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86D" w:rsidRPr="001727A4" w:rsidRDefault="00562759" w:rsidP="008C2111">
      <w:pPr>
        <w:pStyle w:val="Organisation"/>
      </w:pPr>
      <w:r w:rsidRPr="00797C88">
        <w:drawing>
          <wp:anchor distT="0" distB="0" distL="114300" distR="114300" simplePos="0" relativeHeight="251664384" behindDoc="1" locked="1" layoutInCell="0" allowOverlap="1" wp14:anchorId="5199FA7D" wp14:editId="1B2B6468">
            <wp:simplePos x="0" y="0"/>
            <wp:positionH relativeFrom="page">
              <wp:posOffset>0</wp:posOffset>
            </wp:positionH>
            <wp:positionV relativeFrom="page">
              <wp:posOffset>0</wp:posOffset>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CC586D" w:rsidRPr="001727A4">
        <w:t>Independent Hospital Pricing Authority</w:t>
      </w:r>
    </w:p>
    <w:p w:rsidR="00224959" w:rsidRDefault="00540EAB" w:rsidP="002445A1">
      <w:pPr>
        <w:pStyle w:val="Title"/>
      </w:pPr>
      <w:r>
        <w:t xml:space="preserve">Consultation </w:t>
      </w:r>
      <w:r>
        <w:br/>
        <w:t>p</w:t>
      </w:r>
      <w:r w:rsidR="00224959">
        <w:t xml:space="preserve">aper on </w:t>
      </w:r>
      <w:r>
        <w:br/>
      </w:r>
      <w:r w:rsidR="00224959">
        <w:t>Australian Refined Diagnosis Related Groups</w:t>
      </w:r>
    </w:p>
    <w:p w:rsidR="00540EAB" w:rsidRPr="00540EAB" w:rsidRDefault="00072170" w:rsidP="00540EAB">
      <w:pPr>
        <w:pStyle w:val="Subtitle"/>
      </w:pPr>
      <w:r>
        <w:t>Version 10.0</w:t>
      </w:r>
    </w:p>
    <w:p w:rsidR="00BC1032" w:rsidRPr="00976117" w:rsidRDefault="00224959" w:rsidP="00072170">
      <w:pPr>
        <w:pStyle w:val="Versionanddate"/>
      </w:pPr>
      <w:r>
        <w:t>May 2018</w:t>
      </w:r>
    </w:p>
    <w:p w:rsidR="00072170" w:rsidRDefault="00072170" w:rsidP="0035219F">
      <w:pPr>
        <w:sectPr w:rsidR="00072170" w:rsidSect="008C2111">
          <w:headerReference w:type="default" r:id="rId10"/>
          <w:pgSz w:w="11906" w:h="16838" w:code="9"/>
          <w:pgMar w:top="2041" w:right="1440" w:bottom="1021" w:left="1021" w:header="680" w:footer="510" w:gutter="0"/>
          <w:pgNumType w:start="1"/>
          <w:cols w:space="708"/>
          <w:docGrid w:linePitch="360"/>
        </w:sectPr>
      </w:pPr>
    </w:p>
    <w:p w:rsidR="00BC1032" w:rsidRDefault="00224959" w:rsidP="00072170">
      <w:pPr>
        <w:pStyle w:val="Report"/>
      </w:pPr>
      <w:r>
        <w:lastRenderedPageBreak/>
        <w:t>Consultation Paper on Australian Refined Diagno</w:t>
      </w:r>
      <w:r w:rsidR="003F417B">
        <w:t>sis Related Groups Version 10.0</w:t>
      </w:r>
      <w:r w:rsidRPr="00224959">
        <w:t xml:space="preserve"> May 2018</w:t>
      </w:r>
    </w:p>
    <w:p w:rsidR="00BC1032" w:rsidRDefault="00BC1032" w:rsidP="00BC1032">
      <w:r>
        <w:t>© Independent Hospital Pricing Authority 201</w:t>
      </w:r>
      <w:r w:rsidR="00925FD2">
        <w:t>8</w:t>
      </w:r>
    </w:p>
    <w:p w:rsidR="00BC1032" w:rsidRDefault="00BC1032" w:rsidP="00BC1032">
      <w:r>
        <w:t xml:space="preserve">This publication is available for your use under a </w:t>
      </w:r>
      <w:hyperlink r:id="rId11"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2" w:history="1">
        <w:r w:rsidRPr="002A4C1B">
          <w:t>the Creative Commons website</w:t>
        </w:r>
      </w:hyperlink>
      <w:r>
        <w:t>.</w:t>
      </w:r>
    </w:p>
    <w:p w:rsidR="00BC1032" w:rsidRDefault="00BC1032" w:rsidP="00BC1032">
      <w:r w:rsidRPr="006150B7">
        <w:rPr>
          <w:rFonts w:cs="Calibri"/>
          <w:noProof/>
          <w:sz w:val="24"/>
        </w:rPr>
        <w:drawing>
          <wp:inline distT="0" distB="0" distL="0" distR="0" wp14:anchorId="7B418A52" wp14:editId="1C64767C">
            <wp:extent cx="804087" cy="285750"/>
            <wp:effectExtent l="0" t="0" r="0" b="0"/>
            <wp:docPr id="10" name="Picture 10" descr="Creative Commons website logo" title="Creative Commons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rsidR="00BC1032" w:rsidRDefault="00BC1032" w:rsidP="00BC1032">
      <w:r>
        <w:t xml:space="preserve">Use of Independent Hospital Pricing Authority material under a </w:t>
      </w:r>
      <w:hyperlink r:id="rId14"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p>
    <w:p w:rsidR="00BC1032" w:rsidRPr="002A4C1B" w:rsidRDefault="00BC1032" w:rsidP="00BC1032">
      <w:pPr>
        <w:rPr>
          <w:i/>
        </w:rPr>
      </w:pPr>
      <w:proofErr w:type="gramStart"/>
      <w:r w:rsidRPr="002A4C1B">
        <w:rPr>
          <w:i/>
        </w:rPr>
        <w:t>Independent Hospital Pricing Authority material used 'as supplied'.</w:t>
      </w:r>
      <w:proofErr w:type="gramEnd"/>
    </w:p>
    <w:p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rsidR="00BC1032" w:rsidRPr="00BC1032" w:rsidRDefault="00BC1032" w:rsidP="00BC1032">
      <w:pPr>
        <w:pStyle w:val="NormalIndent"/>
        <w:rPr>
          <w:i/>
        </w:rPr>
      </w:pPr>
      <w:r w:rsidRPr="00BC1032">
        <w:rPr>
          <w:i/>
        </w:rPr>
        <w:t>Source: The Independent Hospital Pricing Authority</w:t>
      </w:r>
      <w:r w:rsidRPr="00BC1032">
        <w:rPr>
          <w:i/>
        </w:rPr>
        <w:br w:type="page"/>
      </w:r>
    </w:p>
    <w:p w:rsidR="00284EA7" w:rsidRPr="009E2B11" w:rsidRDefault="00284EA7" w:rsidP="00C041B6">
      <w:pPr>
        <w:pStyle w:val="Heading1"/>
        <w:numPr>
          <w:ilvl w:val="0"/>
          <w:numId w:val="0"/>
        </w:numPr>
      </w:pPr>
      <w:bookmarkStart w:id="0" w:name="_Toc485391433"/>
      <w:bookmarkStart w:id="1" w:name="_Toc487035241"/>
      <w:r w:rsidRPr="009E2B11">
        <w:lastRenderedPageBreak/>
        <w:t>Glossary</w:t>
      </w:r>
      <w:bookmarkEnd w:id="0"/>
      <w:bookmarkEnd w:id="1"/>
    </w:p>
    <w:p w:rsidR="00284EA7" w:rsidRDefault="00284EA7" w:rsidP="00284EA7">
      <w:pPr>
        <w:tabs>
          <w:tab w:val="left" w:pos="2127"/>
        </w:tabs>
      </w:pPr>
      <w:r>
        <w:rPr>
          <w:b/>
        </w:rPr>
        <w:t>ABF</w:t>
      </w:r>
      <w:r>
        <w:rPr>
          <w:b/>
        </w:rPr>
        <w:tab/>
      </w:r>
      <w:r>
        <w:t>Activity Based Funding</w:t>
      </w:r>
    </w:p>
    <w:p w:rsidR="00284EA7" w:rsidRDefault="00284EA7" w:rsidP="00284EA7">
      <w:pPr>
        <w:tabs>
          <w:tab w:val="left" w:pos="2127"/>
        </w:tabs>
      </w:pPr>
      <w:r>
        <w:rPr>
          <w:b/>
        </w:rPr>
        <w:t>ACHI</w:t>
      </w:r>
      <w:r>
        <w:tab/>
        <w:t>Australian Classification of Health Interventions</w:t>
      </w:r>
    </w:p>
    <w:p w:rsidR="00284EA7" w:rsidRPr="00284EA7" w:rsidRDefault="00284EA7" w:rsidP="00284EA7">
      <w:pPr>
        <w:tabs>
          <w:tab w:val="left" w:pos="2127"/>
        </w:tabs>
      </w:pPr>
      <w:r w:rsidRPr="00284EA7">
        <w:rPr>
          <w:b/>
        </w:rPr>
        <w:t>ACS</w:t>
      </w:r>
      <w:r>
        <w:tab/>
        <w:t>Australian Coding Standards</w:t>
      </w:r>
    </w:p>
    <w:p w:rsidR="00284EA7" w:rsidRDefault="00284EA7" w:rsidP="00284EA7">
      <w:pPr>
        <w:tabs>
          <w:tab w:val="left" w:pos="2127"/>
        </w:tabs>
        <w:rPr>
          <w:b/>
        </w:rPr>
      </w:pPr>
      <w:r>
        <w:rPr>
          <w:b/>
        </w:rPr>
        <w:t>ADRG</w:t>
      </w:r>
      <w:r>
        <w:rPr>
          <w:b/>
        </w:rPr>
        <w:tab/>
      </w:r>
      <w:r w:rsidRPr="00284EA7">
        <w:t>Adjacent Diagnosis Related Group</w:t>
      </w:r>
    </w:p>
    <w:p w:rsidR="00284EA7" w:rsidRDefault="00284EA7" w:rsidP="00284EA7">
      <w:pPr>
        <w:tabs>
          <w:tab w:val="left" w:pos="2127"/>
        </w:tabs>
      </w:pPr>
      <w:r w:rsidRPr="009E2B11">
        <w:rPr>
          <w:b/>
        </w:rPr>
        <w:t>AR-DRG</w:t>
      </w:r>
      <w:r w:rsidRPr="009E2B11">
        <w:tab/>
      </w:r>
      <w:r w:rsidRPr="00A35DF3">
        <w:t>Australian Refined Diagnosis Related Groups</w:t>
      </w:r>
    </w:p>
    <w:p w:rsidR="005A5174" w:rsidRPr="009E2B11" w:rsidRDefault="00284EA7" w:rsidP="00284EA7">
      <w:pPr>
        <w:tabs>
          <w:tab w:val="left" w:pos="2127"/>
        </w:tabs>
      </w:pPr>
      <w:r w:rsidRPr="009E2B11">
        <w:rPr>
          <w:b/>
        </w:rPr>
        <w:t>DRG</w:t>
      </w:r>
      <w:r w:rsidRPr="009E2B11">
        <w:tab/>
        <w:t>Diagnosis Related Group</w:t>
      </w:r>
    </w:p>
    <w:p w:rsidR="00284EA7" w:rsidRPr="009E2B11" w:rsidRDefault="00284EA7" w:rsidP="00284EA7">
      <w:pPr>
        <w:tabs>
          <w:tab w:val="left" w:pos="2127"/>
        </w:tabs>
        <w:ind w:left="2098" w:hanging="2098"/>
      </w:pPr>
      <w:r w:rsidRPr="009E2B11">
        <w:rPr>
          <w:b/>
        </w:rPr>
        <w:t>ICD-10-AM</w:t>
      </w:r>
      <w:r w:rsidRPr="009E2B11">
        <w:tab/>
      </w:r>
      <w:r w:rsidRPr="009E2B11">
        <w:rPr>
          <w:rStyle w:val="Emphasis"/>
          <w:rFonts w:eastAsiaTheme="majorEastAsia" w:cstheme="minorHAnsi"/>
          <w:i w:val="0"/>
          <w:color w:val="000000"/>
          <w:shd w:val="clear" w:color="auto" w:fill="FFFFFF"/>
        </w:rPr>
        <w:t>International Statistical Classification of Diseases and Related Health Problems, Tenth Revision, Australian Modification</w:t>
      </w:r>
    </w:p>
    <w:p w:rsidR="00284EA7" w:rsidRPr="009E2B11" w:rsidRDefault="00284EA7" w:rsidP="00284EA7">
      <w:pPr>
        <w:tabs>
          <w:tab w:val="left" w:pos="2127"/>
        </w:tabs>
      </w:pPr>
      <w:r w:rsidRPr="009E2B11">
        <w:rPr>
          <w:b/>
        </w:rPr>
        <w:t>IHPA</w:t>
      </w:r>
      <w:r w:rsidRPr="009E2B11">
        <w:rPr>
          <w:b/>
        </w:rPr>
        <w:tab/>
      </w:r>
      <w:r w:rsidRPr="009E2B11">
        <w:t>Independent Hospital Pricing Authority</w:t>
      </w:r>
    </w:p>
    <w:p w:rsidR="00284EA7" w:rsidRDefault="00284EA7">
      <w:pPr>
        <w:spacing w:before="0" w:after="0" w:line="240" w:lineRule="auto"/>
        <w:rPr>
          <w:rFonts w:asciiTheme="majorHAnsi" w:hAnsiTheme="majorHAnsi"/>
          <w:sz w:val="64"/>
          <w:szCs w:val="44"/>
          <w:highlight w:val="lightGray"/>
        </w:rPr>
      </w:pPr>
      <w:r>
        <w:rPr>
          <w:b/>
          <w:highlight w:val="lightGray"/>
        </w:rPr>
        <w:br w:type="page"/>
      </w:r>
    </w:p>
    <w:p w:rsidR="004B4BC0" w:rsidRDefault="00E60074" w:rsidP="00C041B6">
      <w:pPr>
        <w:pStyle w:val="Heading1"/>
      </w:pPr>
      <w:r>
        <w:t>Introduction</w:t>
      </w:r>
    </w:p>
    <w:p w:rsidR="004B4BC0" w:rsidRDefault="00681310" w:rsidP="00F15F2E">
      <w:pPr>
        <w:pStyle w:val="Heading2"/>
      </w:pPr>
      <w:r>
        <w:t>Australian Refined Diagnosis Related Groups</w:t>
      </w:r>
    </w:p>
    <w:p w:rsidR="009C7416" w:rsidRDefault="004F2238" w:rsidP="001A6114">
      <w:r w:rsidRPr="004F2238">
        <w:t xml:space="preserve">The Independent Hospital Pricing Authority </w:t>
      </w:r>
      <w:r>
        <w:t xml:space="preserve">(IHPA) </w:t>
      </w:r>
      <w:r w:rsidRPr="004F2238">
        <w:t>has responsibility for the development of the Australian Refined Diagnosis Related Groups (AR</w:t>
      </w:r>
      <w:r>
        <w:noBreakHyphen/>
      </w:r>
      <w:r w:rsidRPr="004F2238">
        <w:t xml:space="preserve">DRG) classification, which groups together treatments and services provided to </w:t>
      </w:r>
      <w:proofErr w:type="gramStart"/>
      <w:r w:rsidRPr="004F2238">
        <w:t>admitted</w:t>
      </w:r>
      <w:proofErr w:type="gramEnd"/>
      <w:r w:rsidRPr="004F2238">
        <w:t xml:space="preserve"> patients to enable hospitals to be funded for these services using Activity Based Funding </w:t>
      </w:r>
      <w:r>
        <w:t xml:space="preserve">(ABF) </w:t>
      </w:r>
      <w:r w:rsidRPr="004F2238">
        <w:t>arrangements.</w:t>
      </w:r>
      <w:r>
        <w:t xml:space="preserve"> </w:t>
      </w:r>
      <w:r w:rsidR="001329C5" w:rsidRPr="001329C5">
        <w:t xml:space="preserve">All public and private hospitals in Australia </w:t>
      </w:r>
      <w:r>
        <w:t xml:space="preserve">use the </w:t>
      </w:r>
      <w:r w:rsidR="001329C5" w:rsidRPr="001329C5">
        <w:t>AR</w:t>
      </w:r>
      <w:r w:rsidR="001329C5">
        <w:noBreakHyphen/>
      </w:r>
      <w:r w:rsidR="001329C5" w:rsidRPr="001329C5">
        <w:t>DRG</w:t>
      </w:r>
      <w:r w:rsidR="001329C5">
        <w:t xml:space="preserve"> classification system. </w:t>
      </w:r>
      <w:r w:rsidR="001329C5" w:rsidRPr="001329C5">
        <w:t>The AR-DRG classification</w:t>
      </w:r>
      <w:r w:rsidR="001329C5">
        <w:t xml:space="preserve"> </w:t>
      </w:r>
      <w:r w:rsidR="001329C5" w:rsidRPr="001329C5">
        <w:t>consists of approximately 800 patient classes</w:t>
      </w:r>
      <w:r w:rsidR="00856586">
        <w:t>,</w:t>
      </w:r>
      <w:r w:rsidR="001329C5" w:rsidRPr="001329C5">
        <w:t xml:space="preserve"> with each patient being classified based on their diagnoses, interventions and other routinely collected data</w:t>
      </w:r>
      <w:r w:rsidR="00884632">
        <w:t xml:space="preserve">, such as age, sex, mode of separation, length of stay, newborn admission weight </w:t>
      </w:r>
      <w:r w:rsidR="00FD58B3">
        <w:t>and</w:t>
      </w:r>
      <w:r w:rsidR="00884632">
        <w:t xml:space="preserve"> hours of mechanical ventilation</w:t>
      </w:r>
      <w:r w:rsidR="001329C5" w:rsidRPr="001329C5">
        <w:t xml:space="preserve">. </w:t>
      </w:r>
      <w:r w:rsidR="00367BF7">
        <w:t>While the AR</w:t>
      </w:r>
      <w:r w:rsidR="00367BF7">
        <w:noBreakHyphen/>
        <w:t xml:space="preserve">DRG classification is instrumental to </w:t>
      </w:r>
      <w:r w:rsidR="000D0706">
        <w:t>ABF, it is also used for many other purposes including performance management, benchmarking, epidemiology and research.</w:t>
      </w:r>
    </w:p>
    <w:p w:rsidR="001329C5" w:rsidRDefault="001329C5" w:rsidP="00681310">
      <w:r>
        <w:t xml:space="preserve">The AR-DRG classification system incorporates the International Statistical Classification of Diseases and Related Health Problems, Tenth Edition, Australian Modification (ICD-10-AM), the Australian Classification of Health Interventions (ACHI) and the Australian Coding Standards (ACS), collectively known as ICD-10-AM/ACHI/ACS. </w:t>
      </w:r>
      <w:r w:rsidR="00D0192D">
        <w:t>A more detailed overview of the AR</w:t>
      </w:r>
      <w:r w:rsidR="00D0192D">
        <w:noBreakHyphen/>
        <w:t xml:space="preserve">DRG classification is </w:t>
      </w:r>
      <w:r w:rsidR="002B45BF">
        <w:t xml:space="preserve">provided in </w:t>
      </w:r>
      <w:hyperlink w:anchor="_Appendix_A" w:history="1">
        <w:r w:rsidR="00D0192D" w:rsidRPr="007F718E">
          <w:rPr>
            <w:rStyle w:val="Hyperlink"/>
          </w:rPr>
          <w:t>Appendix A</w:t>
        </w:r>
      </w:hyperlink>
      <w:r w:rsidR="00D0192D">
        <w:t>.</w:t>
      </w:r>
    </w:p>
    <w:p w:rsidR="001329C5" w:rsidRDefault="001329C5" w:rsidP="001329C5">
      <w:r>
        <w:t xml:space="preserve">The </w:t>
      </w:r>
      <w:r w:rsidR="002B45BF">
        <w:t>AR</w:t>
      </w:r>
      <w:r w:rsidR="002B45BF">
        <w:noBreakHyphen/>
      </w:r>
      <w:r w:rsidR="009F2180">
        <w:t xml:space="preserve">DRG classification and ICD-10-AM/ACHI/ACS </w:t>
      </w:r>
      <w:r>
        <w:t>are updated every two years to ensure clinical currency.</w:t>
      </w:r>
      <w:r w:rsidR="009F2180">
        <w:t xml:space="preserve"> The most recent version of AR</w:t>
      </w:r>
      <w:r w:rsidR="009F2180">
        <w:noBreakHyphen/>
        <w:t>DRGs, AR</w:t>
      </w:r>
      <w:r w:rsidR="009F2180">
        <w:noBreakHyphen/>
        <w:t>DRG V</w:t>
      </w:r>
      <w:r w:rsidR="009C7416">
        <w:t xml:space="preserve">ersion (V) </w:t>
      </w:r>
      <w:r w:rsidR="009F2180">
        <w:t xml:space="preserve">9.0, </w:t>
      </w:r>
      <w:r w:rsidR="00A815F2">
        <w:t xml:space="preserve">was released in July 2017 and </w:t>
      </w:r>
      <w:r w:rsidR="009F2180">
        <w:t>will be used</w:t>
      </w:r>
      <w:r w:rsidR="00974048">
        <w:t xml:space="preserve"> for </w:t>
      </w:r>
      <w:r w:rsidR="009C7416">
        <w:t xml:space="preserve">pricing under </w:t>
      </w:r>
      <w:r w:rsidR="00974048">
        <w:t xml:space="preserve">national </w:t>
      </w:r>
      <w:r w:rsidR="00A815F2">
        <w:t xml:space="preserve">ABF </w:t>
      </w:r>
      <w:r w:rsidR="009C7416">
        <w:t xml:space="preserve">arrangements </w:t>
      </w:r>
      <w:r w:rsidR="00A815F2">
        <w:t>from 1 July 2018.</w:t>
      </w:r>
    </w:p>
    <w:p w:rsidR="00B332CA" w:rsidRDefault="00DB6184" w:rsidP="00DB6184">
      <w:r>
        <w:t>IHPA is developing AR</w:t>
      </w:r>
      <w:r>
        <w:noBreakHyphen/>
        <w:t>DRG V10.0</w:t>
      </w:r>
      <w:r w:rsidR="00B332CA">
        <w:t xml:space="preserve"> and </w:t>
      </w:r>
      <w:r>
        <w:t>is continuing to contract ICD</w:t>
      </w:r>
      <w:r>
        <w:noBreakHyphen/>
      </w:r>
      <w:r w:rsidRPr="00AA7C69">
        <w:t>10</w:t>
      </w:r>
      <w:r>
        <w:noBreakHyphen/>
      </w:r>
      <w:r w:rsidRPr="00AA7C69">
        <w:t xml:space="preserve">AM/ACHI/ACS development to </w:t>
      </w:r>
      <w:r>
        <w:t xml:space="preserve">the Australian Consortium for Classification Development for Eleventh Edition. </w:t>
      </w:r>
      <w:r w:rsidRPr="00AB20FA">
        <w:t xml:space="preserve">IHPA and </w:t>
      </w:r>
      <w:r w:rsidR="000E1BFE">
        <w:t xml:space="preserve">the Australian Consortium for Classification </w:t>
      </w:r>
      <w:r w:rsidR="00B332CA">
        <w:t xml:space="preserve">Development </w:t>
      </w:r>
      <w:r w:rsidR="00B332CA" w:rsidRPr="00AB20FA">
        <w:t>are</w:t>
      </w:r>
      <w:r>
        <w:t xml:space="preserve"> working</w:t>
      </w:r>
      <w:r w:rsidRPr="00AB20FA">
        <w:t xml:space="preserve"> together to ensure there is co</w:t>
      </w:r>
      <w:r>
        <w:t>ntinued integration between ICD</w:t>
      </w:r>
      <w:r>
        <w:noBreakHyphen/>
      </w:r>
      <w:r w:rsidRPr="00AB20FA">
        <w:t>10</w:t>
      </w:r>
      <w:r>
        <w:noBreakHyphen/>
        <w:t>AM/ACHI/ACS and AR</w:t>
      </w:r>
      <w:r>
        <w:noBreakHyphen/>
      </w:r>
      <w:r w:rsidRPr="00AB20FA">
        <w:t>DRG development.</w:t>
      </w:r>
      <w:r>
        <w:t xml:space="preserve"> </w:t>
      </w:r>
    </w:p>
    <w:p w:rsidR="00DB6184" w:rsidRDefault="00231255" w:rsidP="00DB6184">
      <w:r>
        <w:t xml:space="preserve">It is anticipated </w:t>
      </w:r>
      <w:r w:rsidR="00DB6184">
        <w:t>AR</w:t>
      </w:r>
      <w:r w:rsidR="00DB6184">
        <w:noBreakHyphen/>
        <w:t xml:space="preserve">DRG V10.0 will be approved by the Pricing Authority in November 2018 and released </w:t>
      </w:r>
      <w:r w:rsidR="00856586">
        <w:t>mid</w:t>
      </w:r>
      <w:r w:rsidR="00856586">
        <w:noBreakHyphen/>
        <w:t>2019</w:t>
      </w:r>
      <w:r w:rsidR="00DB6184">
        <w:t>.</w:t>
      </w:r>
    </w:p>
    <w:p w:rsidR="009C7416" w:rsidRDefault="009C7416" w:rsidP="00F15F2E">
      <w:pPr>
        <w:pStyle w:val="Heading2"/>
      </w:pPr>
      <w:r>
        <w:t>AR</w:t>
      </w:r>
      <w:r>
        <w:noBreakHyphen/>
        <w:t xml:space="preserve">DRG V10.0 </w:t>
      </w:r>
      <w:r w:rsidR="00DB6184">
        <w:t xml:space="preserve">work program </w:t>
      </w:r>
    </w:p>
    <w:p w:rsidR="00DB6184" w:rsidRDefault="00DB6184" w:rsidP="001329C5">
      <w:r w:rsidRPr="00DB6184">
        <w:t xml:space="preserve">IHPA drafted a work program </w:t>
      </w:r>
      <w:r>
        <w:t>for AR</w:t>
      </w:r>
      <w:r>
        <w:noBreakHyphen/>
        <w:t xml:space="preserve">DRG V10.0 in </w:t>
      </w:r>
      <w:r w:rsidR="00B332CA">
        <w:t>late</w:t>
      </w:r>
      <w:r>
        <w:t xml:space="preserve"> 2017 </w:t>
      </w:r>
      <w:r w:rsidRPr="00DB6184">
        <w:t>to outline areas to be considered in the development of AR</w:t>
      </w:r>
      <w:r w:rsidR="00D477F5">
        <w:t>-</w:t>
      </w:r>
      <w:r w:rsidRPr="00DB6184">
        <w:t>DRG V10.0, identify other areas stakeholders considered need review, and gather stakeholder views on priorities.</w:t>
      </w:r>
      <w:r>
        <w:t xml:space="preserve"> Tasks on the work program were sourced from a number of areas, including:</w:t>
      </w:r>
    </w:p>
    <w:p w:rsidR="00DB6184" w:rsidRDefault="00DB6184" w:rsidP="00CB1D09">
      <w:pPr>
        <w:pStyle w:val="ListParagraph"/>
        <w:framePr w:hSpace="0" w:wrap="auto" w:vAnchor="margin" w:hAnchor="text" w:xAlign="left" w:yAlign="inline"/>
        <w:numPr>
          <w:ilvl w:val="0"/>
          <w:numId w:val="21"/>
        </w:numPr>
      </w:pPr>
      <w:r>
        <w:t>Issues held over from AR</w:t>
      </w:r>
      <w:r>
        <w:noBreakHyphen/>
        <w:t>DRG V9.0 development</w:t>
      </w:r>
    </w:p>
    <w:p w:rsidR="00DB6184" w:rsidRDefault="00DB6184" w:rsidP="00CB1D09">
      <w:pPr>
        <w:pStyle w:val="ListParagraph"/>
        <w:framePr w:hSpace="0" w:wrap="auto" w:vAnchor="margin" w:hAnchor="text" w:xAlign="left" w:yAlign="inline"/>
        <w:numPr>
          <w:ilvl w:val="0"/>
          <w:numId w:val="21"/>
        </w:numPr>
      </w:pPr>
      <w:r>
        <w:t>Areas identified through IHPA’s pricing work</w:t>
      </w:r>
    </w:p>
    <w:p w:rsidR="00DB6184" w:rsidRDefault="00DB6184" w:rsidP="00CB1D09">
      <w:pPr>
        <w:pStyle w:val="ListParagraph"/>
        <w:framePr w:hSpace="0" w:wrap="auto" w:vAnchor="margin" w:hAnchor="text" w:xAlign="left" w:yAlign="inline"/>
        <w:numPr>
          <w:ilvl w:val="0"/>
          <w:numId w:val="21"/>
        </w:numPr>
        <w:rPr>
          <w:i/>
        </w:rPr>
      </w:pPr>
      <w:r>
        <w:t xml:space="preserve">Submissions from stakeholders to consultations on the annual </w:t>
      </w:r>
      <w:r w:rsidRPr="007B63FD">
        <w:rPr>
          <w:i/>
        </w:rPr>
        <w:t>Pricing Framework for Australian Public Hospital Services</w:t>
      </w:r>
    </w:p>
    <w:p w:rsidR="007B63FD" w:rsidRPr="00BD374A" w:rsidRDefault="00BD374A" w:rsidP="00CB1D09">
      <w:pPr>
        <w:pStyle w:val="ListParagraph"/>
        <w:framePr w:hSpace="0" w:wrap="auto" w:vAnchor="margin" w:hAnchor="text" w:xAlign="left" w:yAlign="inline"/>
        <w:numPr>
          <w:ilvl w:val="0"/>
          <w:numId w:val="21"/>
        </w:numPr>
        <w:rPr>
          <w:i/>
        </w:rPr>
      </w:pPr>
      <w:r>
        <w:t>AR</w:t>
      </w:r>
      <w:r>
        <w:noBreakHyphen/>
        <w:t>DRG public submissions</w:t>
      </w:r>
    </w:p>
    <w:p w:rsidR="00BD374A" w:rsidRPr="00BD374A" w:rsidRDefault="00BD374A" w:rsidP="00BD374A">
      <w:r w:rsidRPr="00BD374A">
        <w:t>The work</w:t>
      </w:r>
      <w:r>
        <w:t xml:space="preserve"> program was reviewed by IHPA’s advisory committees and a list of priorities for AR</w:t>
      </w:r>
      <w:r>
        <w:noBreakHyphen/>
        <w:t>DRG V10.0 was finalised.</w:t>
      </w:r>
    </w:p>
    <w:p w:rsidR="00BD374A" w:rsidRDefault="00BD374A" w:rsidP="00F15F2E">
      <w:pPr>
        <w:pStyle w:val="Heading2"/>
      </w:pPr>
      <w:r>
        <w:t>Consultation on AR</w:t>
      </w:r>
      <w:r>
        <w:noBreakHyphen/>
        <w:t>DRG V10.0 development</w:t>
      </w:r>
    </w:p>
    <w:p w:rsidR="00AB20FA" w:rsidRDefault="00AB20FA" w:rsidP="001329C5">
      <w:r>
        <w:t xml:space="preserve">A number of </w:t>
      </w:r>
      <w:r w:rsidR="0085102C">
        <w:t xml:space="preserve">clinical and </w:t>
      </w:r>
      <w:r>
        <w:t>technical advisory groups are in place to provide advice to IHPA on AR</w:t>
      </w:r>
      <w:r>
        <w:noBreakHyphen/>
        <w:t xml:space="preserve">DRG development and to ensure </w:t>
      </w:r>
      <w:r w:rsidR="00E312BF">
        <w:t>extensive</w:t>
      </w:r>
      <w:r>
        <w:t xml:space="preserve"> consultation on proposed refinements.</w:t>
      </w:r>
      <w:r w:rsidR="00E312BF">
        <w:t xml:space="preserve"> </w:t>
      </w:r>
    </w:p>
    <w:p w:rsidR="003B5783" w:rsidRDefault="00355899" w:rsidP="00F15F2E">
      <w:pPr>
        <w:pStyle w:val="Heading2"/>
      </w:pPr>
      <w:r w:rsidRPr="003B5783">
        <w:t>Classifications</w:t>
      </w:r>
      <w:r>
        <w:t xml:space="preserve"> Clinical Advisory Group</w:t>
      </w:r>
    </w:p>
    <w:p w:rsidR="00355899" w:rsidRDefault="00355899" w:rsidP="001329C5">
      <w:r>
        <w:t>The Classifications Clinical Advisory Group provides clinical advice on areas of AR</w:t>
      </w:r>
      <w:r>
        <w:noBreakHyphen/>
        <w:t xml:space="preserve">DRG development. Membership includes representation from medical, nursing and allied health professions. </w:t>
      </w:r>
      <w:r w:rsidR="00205F9C">
        <w:t>The group has two representatives from IHPA’s Clinical Advisory Committee.</w:t>
      </w:r>
    </w:p>
    <w:p w:rsidR="00E312BF" w:rsidRDefault="00E312BF" w:rsidP="00F15F2E">
      <w:pPr>
        <w:pStyle w:val="Heading3"/>
      </w:pPr>
      <w:r>
        <w:t>DRG Technical Group</w:t>
      </w:r>
    </w:p>
    <w:p w:rsidR="00E312BF" w:rsidRDefault="00E312BF" w:rsidP="00E312BF">
      <w:r>
        <w:t xml:space="preserve">The DRG Technical Group </w:t>
      </w:r>
      <w:r w:rsidR="00355899">
        <w:t>provides</w:t>
      </w:r>
      <w:r>
        <w:t xml:space="preserve"> advice on refinements and developments to the AR</w:t>
      </w:r>
      <w:r>
        <w:noBreakHyphen/>
        <w:t xml:space="preserve">DRG classification and </w:t>
      </w:r>
      <w:r w:rsidR="00355899">
        <w:t>considers</w:t>
      </w:r>
      <w:r>
        <w:t xml:space="preserve"> all proposals for changes to the AR-DRG classification. Membership include</w:t>
      </w:r>
      <w:r w:rsidR="00355899">
        <w:t>s</w:t>
      </w:r>
      <w:r>
        <w:t>:</w:t>
      </w:r>
    </w:p>
    <w:p w:rsidR="00E312BF" w:rsidRDefault="00E312BF" w:rsidP="00CC445C">
      <w:pPr>
        <w:pStyle w:val="ListParagraph"/>
        <w:framePr w:hSpace="0" w:wrap="auto" w:vAnchor="margin" w:hAnchor="text" w:xAlign="left" w:yAlign="inline"/>
        <w:numPr>
          <w:ilvl w:val="0"/>
          <w:numId w:val="12"/>
        </w:numPr>
      </w:pPr>
      <w:r>
        <w:t xml:space="preserve">Australian Private Hospitals Association </w:t>
      </w:r>
    </w:p>
    <w:p w:rsidR="00E312BF" w:rsidRDefault="00E312BF" w:rsidP="00CC445C">
      <w:pPr>
        <w:pStyle w:val="ListParagraph"/>
        <w:framePr w:hSpace="0" w:wrap="auto" w:vAnchor="margin" w:hAnchor="text" w:xAlign="left" w:yAlign="inline"/>
        <w:numPr>
          <w:ilvl w:val="0"/>
          <w:numId w:val="12"/>
        </w:numPr>
      </w:pPr>
      <w:r>
        <w:t xml:space="preserve">Catholic Health Australia </w:t>
      </w:r>
    </w:p>
    <w:p w:rsidR="00E312BF" w:rsidRDefault="00E312BF" w:rsidP="00CC445C">
      <w:pPr>
        <w:pStyle w:val="ListParagraph"/>
        <w:framePr w:hSpace="0" w:wrap="auto" w:vAnchor="margin" w:hAnchor="text" w:xAlign="left" w:yAlign="inline"/>
        <w:numPr>
          <w:ilvl w:val="0"/>
          <w:numId w:val="12"/>
        </w:numPr>
      </w:pPr>
      <w:r>
        <w:t>Commonwealth Department of Health</w:t>
      </w:r>
    </w:p>
    <w:p w:rsidR="00E312BF" w:rsidRDefault="00E312BF" w:rsidP="00CC445C">
      <w:pPr>
        <w:pStyle w:val="ListParagraph"/>
        <w:framePr w:hSpace="0" w:wrap="auto" w:vAnchor="margin" w:hAnchor="text" w:xAlign="left" w:yAlign="inline"/>
        <w:numPr>
          <w:ilvl w:val="0"/>
          <w:numId w:val="12"/>
        </w:numPr>
      </w:pPr>
      <w:r>
        <w:t>New Zealand Ministry of Health</w:t>
      </w:r>
    </w:p>
    <w:p w:rsidR="00E312BF" w:rsidRDefault="00E312BF" w:rsidP="00CC445C">
      <w:pPr>
        <w:pStyle w:val="ListParagraph"/>
        <w:framePr w:hSpace="0" w:wrap="auto" w:vAnchor="margin" w:hAnchor="text" w:xAlign="left" w:yAlign="inline"/>
        <w:numPr>
          <w:ilvl w:val="0"/>
          <w:numId w:val="12"/>
        </w:numPr>
      </w:pPr>
      <w:r>
        <w:t xml:space="preserve">Private Healthcare Australia </w:t>
      </w:r>
    </w:p>
    <w:p w:rsidR="00E312BF" w:rsidRDefault="00E312BF" w:rsidP="00CC445C">
      <w:pPr>
        <w:pStyle w:val="ListParagraph"/>
        <w:framePr w:hSpace="0" w:wrap="auto" w:vAnchor="margin" w:hAnchor="text" w:xAlign="left" w:yAlign="inline"/>
        <w:numPr>
          <w:ilvl w:val="0"/>
          <w:numId w:val="12"/>
        </w:numPr>
      </w:pPr>
      <w:r>
        <w:t>State and territory health authorities</w:t>
      </w:r>
    </w:p>
    <w:p w:rsidR="00E312BF" w:rsidRDefault="00A35DF3" w:rsidP="00CC445C">
      <w:pPr>
        <w:pStyle w:val="ListParagraph"/>
        <w:framePr w:hSpace="0" w:wrap="auto" w:vAnchor="margin" w:hAnchor="text" w:xAlign="left" w:yAlign="inline"/>
        <w:numPr>
          <w:ilvl w:val="0"/>
          <w:numId w:val="12"/>
        </w:numPr>
      </w:pPr>
      <w:r>
        <w:t>Clinical coding expert</w:t>
      </w:r>
      <w:r w:rsidR="00231255">
        <w:t>s</w:t>
      </w:r>
    </w:p>
    <w:p w:rsidR="00E312BF" w:rsidRDefault="00E312BF" w:rsidP="00CC445C">
      <w:pPr>
        <w:pStyle w:val="ListParagraph"/>
        <w:framePr w:hSpace="0" w:wrap="auto" w:vAnchor="margin" w:hAnchor="text" w:xAlign="left" w:yAlign="inline"/>
        <w:numPr>
          <w:ilvl w:val="0"/>
          <w:numId w:val="12"/>
        </w:numPr>
      </w:pPr>
      <w:r>
        <w:t>C</w:t>
      </w:r>
      <w:r w:rsidR="00231255">
        <w:t>linicians</w:t>
      </w:r>
    </w:p>
    <w:p w:rsidR="00E312BF" w:rsidRDefault="000E1BFE" w:rsidP="00CC445C">
      <w:pPr>
        <w:pStyle w:val="ListParagraph"/>
        <w:framePr w:hSpace="0" w:wrap="auto" w:vAnchor="margin" w:hAnchor="text" w:xAlign="left" w:yAlign="inline"/>
        <w:numPr>
          <w:ilvl w:val="0"/>
          <w:numId w:val="12"/>
        </w:numPr>
      </w:pPr>
      <w:r>
        <w:t>Australian Consortium</w:t>
      </w:r>
      <w:r w:rsidR="00231255">
        <w:t xml:space="preserve"> for Classification Development</w:t>
      </w:r>
      <w:r w:rsidR="00CC445C">
        <w:t>.</w:t>
      </w:r>
    </w:p>
    <w:p w:rsidR="00F0199B" w:rsidRDefault="00F0199B" w:rsidP="00F15F2E">
      <w:pPr>
        <w:pStyle w:val="Heading3"/>
      </w:pPr>
      <w:r>
        <w:t>Other advisory committee</w:t>
      </w:r>
      <w:r w:rsidR="00FF4382">
        <w:t>s</w:t>
      </w:r>
    </w:p>
    <w:p w:rsidR="00F0199B" w:rsidRDefault="00F0199B" w:rsidP="00F0199B">
      <w:r>
        <w:t>Consultation on refinements to the AR</w:t>
      </w:r>
      <w:r>
        <w:noBreakHyphen/>
        <w:t xml:space="preserve">DRG classification also occurs through IHPA’s </w:t>
      </w:r>
      <w:r w:rsidR="00BD374A">
        <w:t xml:space="preserve">Stakeholder Advisory Committee, </w:t>
      </w:r>
      <w:r>
        <w:t>Clinical Advisory Committee, Technical Advisory Committee and Jurisdictional Advisory Committee.</w:t>
      </w:r>
    </w:p>
    <w:p w:rsidR="00EA669A" w:rsidRDefault="00EA669A" w:rsidP="00F15F2E">
      <w:pPr>
        <w:pStyle w:val="Heading3"/>
      </w:pPr>
      <w:r>
        <w:t>Public consultation</w:t>
      </w:r>
    </w:p>
    <w:p w:rsidR="00C65A1B" w:rsidRDefault="00C65A1B" w:rsidP="00C65A1B">
      <w:pPr>
        <w:spacing w:before="140" w:after="140"/>
        <w:rPr>
          <w:rFonts w:eastAsia="Arial"/>
          <w:szCs w:val="22"/>
          <w:lang w:eastAsia="en-US"/>
        </w:rPr>
      </w:pPr>
      <w:r>
        <w:rPr>
          <w:rFonts w:eastAsia="Arial"/>
          <w:szCs w:val="22"/>
          <w:lang w:eastAsia="en-US"/>
        </w:rPr>
        <w:t xml:space="preserve">In addition to consultation </w:t>
      </w:r>
      <w:r w:rsidR="00AD0188">
        <w:rPr>
          <w:rFonts w:eastAsia="Arial"/>
          <w:szCs w:val="22"/>
          <w:lang w:eastAsia="en-US"/>
        </w:rPr>
        <w:t xml:space="preserve">through the advisory </w:t>
      </w:r>
      <w:r w:rsidR="00EA669A">
        <w:rPr>
          <w:rFonts w:eastAsia="Arial"/>
          <w:szCs w:val="22"/>
          <w:lang w:eastAsia="en-US"/>
        </w:rPr>
        <w:t>groups,</w:t>
      </w:r>
      <w:r>
        <w:rPr>
          <w:rFonts w:eastAsia="Arial"/>
          <w:szCs w:val="22"/>
          <w:lang w:eastAsia="en-US"/>
        </w:rPr>
        <w:t xml:space="preserve"> IHPA is undertaking a public consultation on major refinements t</w:t>
      </w:r>
      <w:r w:rsidR="00231255">
        <w:rPr>
          <w:rFonts w:eastAsia="Arial"/>
          <w:szCs w:val="22"/>
          <w:lang w:eastAsia="en-US"/>
        </w:rPr>
        <w:t>o be introduced in AR</w:t>
      </w:r>
      <w:r w:rsidR="00231255">
        <w:rPr>
          <w:rFonts w:eastAsia="Arial"/>
          <w:szCs w:val="22"/>
          <w:lang w:eastAsia="en-US"/>
        </w:rPr>
        <w:noBreakHyphen/>
        <w:t>DRG V10.0 to ensure the broadest possible consultation across the public and private health sector.</w:t>
      </w:r>
    </w:p>
    <w:p w:rsidR="00C65A1B" w:rsidRPr="009E2B11" w:rsidRDefault="00C65A1B" w:rsidP="00C65A1B">
      <w:pPr>
        <w:spacing w:before="140" w:after="140"/>
        <w:rPr>
          <w:rFonts w:eastAsia="Arial" w:cs="Arial"/>
          <w:szCs w:val="22"/>
          <w:lang w:eastAsia="en-US"/>
        </w:rPr>
      </w:pPr>
      <w:r w:rsidRPr="009E2B11">
        <w:rPr>
          <w:rFonts w:eastAsia="Arial"/>
          <w:szCs w:val="22"/>
          <w:lang w:eastAsia="en-US"/>
        </w:rPr>
        <w:t xml:space="preserve">Submissions should be emailed to IHPA Secretariat at </w:t>
      </w:r>
      <w:hyperlink r:id="rId15" w:history="1">
        <w:r w:rsidRPr="00D80A1A">
          <w:rPr>
            <w:rStyle w:val="Hyperlink"/>
          </w:rPr>
          <w:t>submissions.ihpa@ihpa.gov.au</w:t>
        </w:r>
      </w:hyperlink>
      <w:r w:rsidRPr="009E2B11">
        <w:rPr>
          <w:rFonts w:eastAsia="Arial" w:cs="Arial"/>
          <w:szCs w:val="22"/>
          <w:lang w:eastAsia="en-US"/>
        </w:rPr>
        <w:t>.</w:t>
      </w:r>
    </w:p>
    <w:p w:rsidR="00C65A1B" w:rsidRPr="009E2B11" w:rsidRDefault="00C65A1B" w:rsidP="00C65A1B">
      <w:pPr>
        <w:spacing w:before="140" w:after="140"/>
        <w:rPr>
          <w:rFonts w:eastAsia="Arial"/>
          <w:szCs w:val="22"/>
          <w:lang w:eastAsia="en-US"/>
        </w:rPr>
      </w:pPr>
      <w:r w:rsidRPr="009E2B11">
        <w:rPr>
          <w:rFonts w:eastAsia="Arial"/>
          <w:szCs w:val="22"/>
          <w:lang w:eastAsia="en-US"/>
        </w:rPr>
        <w:t xml:space="preserve">Submissions close at </w:t>
      </w:r>
      <w:r w:rsidRPr="009E2B11">
        <w:rPr>
          <w:rFonts w:eastAsia="Arial"/>
          <w:szCs w:val="22"/>
          <w:u w:val="single"/>
          <w:lang w:eastAsia="en-US"/>
        </w:rPr>
        <w:t xml:space="preserve">5pm on </w:t>
      </w:r>
      <w:r w:rsidR="00106A0B" w:rsidRPr="008774F4">
        <w:rPr>
          <w:rFonts w:eastAsia="Arial"/>
          <w:szCs w:val="22"/>
          <w:u w:val="single"/>
          <w:lang w:eastAsia="en-US"/>
        </w:rPr>
        <w:t xml:space="preserve">8 June </w:t>
      </w:r>
      <w:r w:rsidR="00106A0B" w:rsidRPr="00106A0B">
        <w:rPr>
          <w:rFonts w:eastAsia="Arial"/>
          <w:szCs w:val="22"/>
          <w:u w:val="single"/>
          <w:lang w:eastAsia="en-US"/>
        </w:rPr>
        <w:t>2018</w:t>
      </w:r>
      <w:r w:rsidRPr="009E2B11">
        <w:rPr>
          <w:rFonts w:eastAsia="Arial"/>
          <w:szCs w:val="22"/>
          <w:lang w:eastAsia="en-US"/>
        </w:rPr>
        <w:t xml:space="preserve">. </w:t>
      </w:r>
    </w:p>
    <w:p w:rsidR="00F0199B" w:rsidRDefault="00C65A1B" w:rsidP="00AD0188">
      <w:pPr>
        <w:spacing w:before="140" w:after="140"/>
        <w:rPr>
          <w:rFonts w:eastAsia="Arial"/>
          <w:lang w:eastAsia="en-US"/>
        </w:rPr>
      </w:pPr>
      <w:r w:rsidRPr="009E2B11">
        <w:rPr>
          <w:rFonts w:eastAsia="Arial"/>
          <w:lang w:eastAsia="en-US"/>
        </w:rPr>
        <w:t xml:space="preserve">All submissions will be published on </w:t>
      </w:r>
      <w:hyperlink r:id="rId16" w:history="1">
        <w:r w:rsidRPr="00D80A1A">
          <w:rPr>
            <w:rStyle w:val="Hyperlink"/>
          </w:rPr>
          <w:t>IHPA’s website</w:t>
        </w:r>
      </w:hyperlink>
      <w:r w:rsidRPr="009E2B11">
        <w:rPr>
          <w:rFonts w:eastAsia="Arial"/>
          <w:lang w:eastAsia="en-US"/>
        </w:rPr>
        <w:t xml:space="preserve"> unless respondents specifically identify sections that they believe should be kept confidential due to commercial or other reasons.</w:t>
      </w:r>
    </w:p>
    <w:p w:rsidR="00EE392D" w:rsidRDefault="00AD0188" w:rsidP="00EE392D">
      <w:r>
        <w:rPr>
          <w:lang w:eastAsia="ja-JP"/>
        </w:rPr>
        <w:t>This document</w:t>
      </w:r>
      <w:r w:rsidRPr="00925A96">
        <w:rPr>
          <w:lang w:eastAsia="ja-JP"/>
        </w:rPr>
        <w:t xml:space="preserve"> </w:t>
      </w:r>
      <w:r w:rsidRPr="0062739B">
        <w:rPr>
          <w:rFonts w:cs="Arial"/>
        </w:rPr>
        <w:t>assumes</w:t>
      </w:r>
      <w:r w:rsidRPr="00925A96">
        <w:rPr>
          <w:lang w:eastAsia="ja-JP"/>
        </w:rPr>
        <w:t xml:space="preserve"> some knowledge of </w:t>
      </w:r>
      <w:r>
        <w:rPr>
          <w:lang w:eastAsia="ja-JP"/>
        </w:rPr>
        <w:t>DRG</w:t>
      </w:r>
      <w:r w:rsidRPr="00925A96">
        <w:rPr>
          <w:lang w:eastAsia="ja-JP"/>
        </w:rPr>
        <w:t xml:space="preserve"> development. IHPA recognises the importance of a broader audience engaging in this consultation process. Should your organisation require further resources to assist in explaining the </w:t>
      </w:r>
      <w:r>
        <w:rPr>
          <w:lang w:eastAsia="ja-JP"/>
        </w:rPr>
        <w:t>DRG</w:t>
      </w:r>
      <w:r w:rsidRPr="00925A96">
        <w:rPr>
          <w:lang w:eastAsia="ja-JP"/>
        </w:rPr>
        <w:t xml:space="preserve"> development process, please contact IHPA at </w:t>
      </w:r>
      <w:hyperlink r:id="rId17" w:history="1">
        <w:proofErr w:type="gramStart"/>
        <w:r w:rsidRPr="00D80A1A">
          <w:rPr>
            <w:rStyle w:val="Hyperlink"/>
          </w:rPr>
          <w:t>enquiries.ihpa@health.gov.au</w:t>
        </w:r>
        <w:r w:rsidRPr="00D80A1A">
          <w:t>.</w:t>
        </w:r>
        <w:proofErr w:type="gramEnd"/>
      </w:hyperlink>
      <w:r w:rsidR="00EE392D">
        <w:br w:type="page"/>
      </w:r>
    </w:p>
    <w:p w:rsidR="00EA669A" w:rsidRPr="00EE392D" w:rsidRDefault="00FA5481" w:rsidP="00EE392D">
      <w:pPr>
        <w:pStyle w:val="Heading1"/>
      </w:pPr>
      <w:r w:rsidRPr="00EE392D">
        <w:t xml:space="preserve">Refinements </w:t>
      </w:r>
      <w:r w:rsidR="00134B72" w:rsidRPr="00EE392D">
        <w:t>in</w:t>
      </w:r>
      <w:r w:rsidRPr="00EE392D">
        <w:t xml:space="preserve"> AR-DRG V10.0</w:t>
      </w:r>
    </w:p>
    <w:p w:rsidR="00EA669A" w:rsidRDefault="00FA5481" w:rsidP="00F15F2E">
      <w:pPr>
        <w:pStyle w:val="Heading2"/>
      </w:pPr>
      <w:bookmarkStart w:id="2" w:name="_Ref510534958"/>
      <w:bookmarkStart w:id="3" w:name="_Ref510602269"/>
      <w:r>
        <w:t xml:space="preserve">Refinement </w:t>
      </w:r>
      <w:r w:rsidR="0065764D">
        <w:t xml:space="preserve">of </w:t>
      </w:r>
      <w:r w:rsidR="00B61883">
        <w:t xml:space="preserve">clinical complexity </w:t>
      </w:r>
      <w:r w:rsidR="00A3635D">
        <w:t>model</w:t>
      </w:r>
      <w:bookmarkEnd w:id="2"/>
      <w:bookmarkEnd w:id="3"/>
    </w:p>
    <w:p w:rsidR="00E35393" w:rsidRDefault="00E35393" w:rsidP="00E35393">
      <w:r>
        <w:t>The development of AR</w:t>
      </w:r>
      <w:r>
        <w:noBreakHyphen/>
        <w:t>DRG V8.0 introduced a new methodology for calculating patient clinical complexity within the AR</w:t>
      </w:r>
      <w:r>
        <w:noBreakHyphen/>
        <w:t xml:space="preserve">DRG classification, known as the Episode Clinical Complexity Model. The </w:t>
      </w:r>
      <w:r w:rsidR="00845E63">
        <w:t>Episode Clinical Complexity</w:t>
      </w:r>
      <w:r>
        <w:t xml:space="preserve"> Model quantifies the additional cost of specific diagnoses and assigns a complexity weight to diagnoses in order to calculate the overall clinical complexity of an episode of care. </w:t>
      </w:r>
      <w:r w:rsidR="008774F4">
        <w:t xml:space="preserve">A more detailed overview of the Episode Clinical Complexity Model is provided in </w:t>
      </w:r>
      <w:hyperlink w:anchor="Appendix_A" w:history="1">
        <w:r w:rsidR="008774F4" w:rsidRPr="002F42F0">
          <w:rPr>
            <w:rStyle w:val="Hyperlink"/>
          </w:rPr>
          <w:t>Appendix A</w:t>
        </w:r>
      </w:hyperlink>
      <w:r w:rsidR="008774F4">
        <w:t>.</w:t>
      </w:r>
    </w:p>
    <w:p w:rsidR="00177C97" w:rsidRDefault="00177C97" w:rsidP="00E35393">
      <w:r>
        <w:t>Before the introduction</w:t>
      </w:r>
      <w:r w:rsidR="007D5684">
        <w:t xml:space="preserve"> of the </w:t>
      </w:r>
      <w:r w:rsidR="00845E63">
        <w:t xml:space="preserve">Episode Clinical Complexity </w:t>
      </w:r>
      <w:r w:rsidR="007D5684">
        <w:t>Model</w:t>
      </w:r>
      <w:r>
        <w:t xml:space="preserve">, diagnosis complexity weights generally did not change between </w:t>
      </w:r>
      <w:r w:rsidR="007D5684">
        <w:t>AR</w:t>
      </w:r>
      <w:r w:rsidR="007D5684">
        <w:noBreakHyphen/>
        <w:t xml:space="preserve">DRG </w:t>
      </w:r>
      <w:r>
        <w:t xml:space="preserve">versions to reflect changes in costs or patterns of diagnosis codes being reported. </w:t>
      </w:r>
      <w:r w:rsidR="007D5684">
        <w:t xml:space="preserve">However, the </w:t>
      </w:r>
      <w:r w:rsidR="00845E63">
        <w:t xml:space="preserve">Episode Clinical Complexity </w:t>
      </w:r>
      <w:r w:rsidR="007D5684">
        <w:t xml:space="preserve">Model </w:t>
      </w:r>
      <w:r w:rsidR="0065764D">
        <w:t xml:space="preserve">is designed to be </w:t>
      </w:r>
      <w:r w:rsidR="007D5684">
        <w:t xml:space="preserve">‘recalibrated’ </w:t>
      </w:r>
      <w:r w:rsidR="0065764D">
        <w:t>with each new AR</w:t>
      </w:r>
      <w:r w:rsidR="0065764D">
        <w:noBreakHyphen/>
        <w:t>DRG version</w:t>
      </w:r>
      <w:r w:rsidR="007D5684">
        <w:t xml:space="preserve">, that is, complexity weights assigned to diagnosis codes </w:t>
      </w:r>
      <w:r w:rsidR="0065764D">
        <w:t>are</w:t>
      </w:r>
      <w:r w:rsidR="007D5684">
        <w:t xml:space="preserve"> refined based on the most recent cost data and the revisions to the AR</w:t>
      </w:r>
      <w:r w:rsidR="007D5684">
        <w:noBreakHyphen/>
        <w:t xml:space="preserve">DRG classification. </w:t>
      </w:r>
      <w:r w:rsidR="0065764D">
        <w:t>This ‘recalibration’ was undertaken for AR</w:t>
      </w:r>
      <w:r w:rsidR="0065764D">
        <w:noBreakHyphen/>
        <w:t>DRG V9.0</w:t>
      </w:r>
      <w:r w:rsidR="007A1633">
        <w:t>.</w:t>
      </w:r>
      <w:r w:rsidR="0065764D">
        <w:t xml:space="preserve"> </w:t>
      </w:r>
      <w:r w:rsidR="007D5684">
        <w:t>S</w:t>
      </w:r>
      <w:r w:rsidR="000413E5">
        <w:t xml:space="preserve">ome jurisdictions </w:t>
      </w:r>
      <w:r w:rsidR="00856586">
        <w:t xml:space="preserve">have </w:t>
      </w:r>
      <w:r w:rsidR="007D5684">
        <w:t xml:space="preserve">also </w:t>
      </w:r>
      <w:r w:rsidR="000413E5">
        <w:t xml:space="preserve">reported changes in the admitted patient data which coincided with the introduction of the </w:t>
      </w:r>
      <w:r w:rsidR="00845E63">
        <w:t xml:space="preserve">Episode Clinical Complexity </w:t>
      </w:r>
      <w:r w:rsidR="000413E5">
        <w:t>Model, with a</w:t>
      </w:r>
      <w:r w:rsidR="00856586">
        <w:t>n</w:t>
      </w:r>
      <w:r w:rsidR="000413E5">
        <w:t xml:space="preserve"> increase in t</w:t>
      </w:r>
      <w:r w:rsidR="006C1CC3">
        <w:t xml:space="preserve">he coding of certain diagnoses. </w:t>
      </w:r>
      <w:r>
        <w:t xml:space="preserve">Therefore, stakeholders considered a review of the </w:t>
      </w:r>
      <w:r w:rsidR="00845E63">
        <w:t xml:space="preserve">Episode Clinical Complexity </w:t>
      </w:r>
      <w:r>
        <w:t>Model and its stability the highest priority for AR</w:t>
      </w:r>
      <w:r>
        <w:noBreakHyphen/>
        <w:t>DRG V10.0.</w:t>
      </w:r>
    </w:p>
    <w:p w:rsidR="00B61883" w:rsidRDefault="00B61883" w:rsidP="00F15F2E">
      <w:pPr>
        <w:pStyle w:val="Heading3"/>
      </w:pPr>
      <w:bookmarkStart w:id="4" w:name="_Diagnoses_excluded_from"/>
      <w:bookmarkStart w:id="5" w:name="_Ref510534934"/>
      <w:bookmarkStart w:id="6" w:name="_Ref510602408"/>
      <w:bookmarkEnd w:id="4"/>
      <w:r>
        <w:t>Diagnoses excluded from complexity calculation</w:t>
      </w:r>
      <w:bookmarkEnd w:id="5"/>
      <w:bookmarkEnd w:id="6"/>
    </w:p>
    <w:p w:rsidR="00B61883" w:rsidRDefault="00B61883" w:rsidP="00B61883">
      <w:r>
        <w:t xml:space="preserve">In developing the </w:t>
      </w:r>
      <w:r w:rsidR="00845E63">
        <w:t xml:space="preserve">Episode Clinical Complexity </w:t>
      </w:r>
      <w:r>
        <w:t>Model, some diagnosis codes were excluded from consideration in the episode complexity calculation on the basis of clinical advice, including that:</w:t>
      </w:r>
    </w:p>
    <w:p w:rsidR="00B61883" w:rsidRDefault="00B61883" w:rsidP="00CB1D09">
      <w:pPr>
        <w:pStyle w:val="ListParagraph"/>
        <w:framePr w:hSpace="0" w:wrap="auto" w:vAnchor="margin" w:hAnchor="text" w:xAlign="left" w:yAlign="inline"/>
        <w:numPr>
          <w:ilvl w:val="0"/>
          <w:numId w:val="20"/>
        </w:numPr>
      </w:pPr>
      <w:r>
        <w:t>The code provided additional or supplementary information to another code already assigned</w:t>
      </w:r>
      <w:r w:rsidR="00CC445C">
        <w:t>.</w:t>
      </w:r>
    </w:p>
    <w:p w:rsidR="00B61883" w:rsidRDefault="00B61883" w:rsidP="00CB1D09">
      <w:pPr>
        <w:pStyle w:val="ListParagraph"/>
        <w:framePr w:hSpace="0" w:wrap="auto" w:vAnchor="margin" w:hAnchor="text" w:xAlign="left" w:yAlign="inline"/>
        <w:numPr>
          <w:ilvl w:val="0"/>
          <w:numId w:val="20"/>
        </w:numPr>
      </w:pPr>
      <w:r>
        <w:t>The code described an ill-defined and/or transient condition or symptoms rather than a clinical diagnosis</w:t>
      </w:r>
      <w:r w:rsidR="00CC445C">
        <w:t>.</w:t>
      </w:r>
      <w:r>
        <w:t xml:space="preserve"> </w:t>
      </w:r>
    </w:p>
    <w:p w:rsidR="00B61883" w:rsidRDefault="00B61883" w:rsidP="00CB1D09">
      <w:pPr>
        <w:pStyle w:val="ListParagraph"/>
        <w:framePr w:hSpace="0" w:wrap="auto" w:vAnchor="margin" w:hAnchor="text" w:xAlign="left" w:yAlign="inline"/>
        <w:numPr>
          <w:ilvl w:val="0"/>
          <w:numId w:val="20"/>
        </w:numPr>
      </w:pPr>
      <w:r>
        <w:t>The code provided context rather than information critical to the clinical description of an admitted acute episode of care</w:t>
      </w:r>
      <w:r w:rsidR="00CC445C">
        <w:t>.</w:t>
      </w:r>
    </w:p>
    <w:p w:rsidR="00EA669A" w:rsidRDefault="00B61883" w:rsidP="00EA669A">
      <w:r>
        <w:t>During development of AR</w:t>
      </w:r>
      <w:r>
        <w:noBreakHyphen/>
      </w:r>
      <w:r w:rsidRPr="00B61883">
        <w:t>DRG V8.0 it was noted that clinical determination of exclusions for all (approximately)</w:t>
      </w:r>
      <w:r w:rsidR="0037435F">
        <w:t xml:space="preserve"> 1</w:t>
      </w:r>
      <w:r w:rsidRPr="00B61883">
        <w:t>6,000</w:t>
      </w:r>
      <w:r w:rsidR="0026040C">
        <w:t xml:space="preserve"> diagnosis</w:t>
      </w:r>
      <w:r w:rsidRPr="00B61883">
        <w:t xml:space="preserve"> codes was not possible within the timeframe but that further refinemen</w:t>
      </w:r>
      <w:r>
        <w:t>t of diagnoses considered as in</w:t>
      </w:r>
      <w:r w:rsidR="003200B1">
        <w:t>-</w:t>
      </w:r>
      <w:r w:rsidRPr="00B61883">
        <w:t xml:space="preserve">scope and out of scope for the </w:t>
      </w:r>
      <w:r w:rsidR="00845E63">
        <w:t>Episode Clinical Complexity</w:t>
      </w:r>
      <w:r w:rsidRPr="00B61883">
        <w:t xml:space="preserve"> Model would be required</w:t>
      </w:r>
      <w:r w:rsidR="000413E5">
        <w:t>.</w:t>
      </w:r>
    </w:p>
    <w:p w:rsidR="001B63F3" w:rsidRDefault="00856586" w:rsidP="00EA669A">
      <w:r>
        <w:t>In the development of AR</w:t>
      </w:r>
      <w:r>
        <w:noBreakHyphen/>
        <w:t xml:space="preserve">DRG V10.0, </w:t>
      </w:r>
      <w:r w:rsidR="000413E5">
        <w:t xml:space="preserve">IHPA </w:t>
      </w:r>
      <w:r w:rsidR="00AB1CBF">
        <w:t>undertook</w:t>
      </w:r>
      <w:r w:rsidR="000413E5">
        <w:t xml:space="preserve"> a review of</w:t>
      </w:r>
      <w:r w:rsidR="00AB1CBF">
        <w:t xml:space="preserve"> the entire code set (12,558 codes) currently in-scope for the Episode Clinical Complexity Model with a particular focus on</w:t>
      </w:r>
      <w:r w:rsidR="000413E5" w:rsidRPr="000413E5">
        <w:t xml:space="preserve"> codes that may be considered ill-defined</w:t>
      </w:r>
      <w:r w:rsidR="000413E5">
        <w:t xml:space="preserve"> or not clinically significant in contributing to episode complexity</w:t>
      </w:r>
      <w:r w:rsidR="0026040C">
        <w:t xml:space="preserve">, and </w:t>
      </w:r>
      <w:r w:rsidR="0026040C" w:rsidRPr="0026040C">
        <w:t xml:space="preserve">codes with a high </w:t>
      </w:r>
      <w:r w:rsidR="00231255">
        <w:t xml:space="preserve">rate of </w:t>
      </w:r>
      <w:r w:rsidR="0026040C" w:rsidRPr="0026040C">
        <w:t xml:space="preserve">increase in assignment </w:t>
      </w:r>
      <w:r w:rsidR="00231255">
        <w:t xml:space="preserve">that appears to </w:t>
      </w:r>
      <w:r w:rsidR="0026040C" w:rsidRPr="0026040C">
        <w:t>coincid</w:t>
      </w:r>
      <w:r w:rsidR="00231255">
        <w:t>e</w:t>
      </w:r>
      <w:r w:rsidR="0026040C" w:rsidRPr="0026040C">
        <w:t xml:space="preserve"> with the i</w:t>
      </w:r>
      <w:r w:rsidR="00845E63">
        <w:t>ntroduction of pricing using AR</w:t>
      </w:r>
      <w:r w:rsidR="00845E63">
        <w:noBreakHyphen/>
      </w:r>
      <w:r w:rsidR="0026040C" w:rsidRPr="0026040C">
        <w:t>DRG V8.0</w:t>
      </w:r>
      <w:r w:rsidR="00231255">
        <w:t xml:space="preserve"> on 1 July 2016</w:t>
      </w:r>
      <w:r w:rsidR="0026040C">
        <w:t>.</w:t>
      </w:r>
      <w:r w:rsidR="001B63F3">
        <w:t xml:space="preserve"> </w:t>
      </w:r>
    </w:p>
    <w:p w:rsidR="0026040C" w:rsidRDefault="001B63F3" w:rsidP="00EA669A">
      <w:r>
        <w:t xml:space="preserve">A sub-group of clinicians from </w:t>
      </w:r>
      <w:r w:rsidR="00B92547">
        <w:t xml:space="preserve">the </w:t>
      </w:r>
      <w:r w:rsidR="000E1BFE">
        <w:t xml:space="preserve">Classifications Clinical Advisory Group </w:t>
      </w:r>
      <w:r>
        <w:t>reviewed the diagnosis codes highlighted by IHPA and made a determination with regards to their clinical significance in determining complexity in an admitted episode of care</w:t>
      </w:r>
      <w:r w:rsidR="006C1CC3">
        <w:t xml:space="preserve">. This </w:t>
      </w:r>
      <w:r>
        <w:t xml:space="preserve">resulted in a list of </w:t>
      </w:r>
      <w:r w:rsidR="00413AF4">
        <w:t xml:space="preserve">proposed </w:t>
      </w:r>
      <w:r>
        <w:t>diagnosis exclusions for AR</w:t>
      </w:r>
      <w:r>
        <w:noBreakHyphen/>
        <w:t xml:space="preserve">DRG V10.0. The draft list was reviewed by the wider </w:t>
      </w:r>
      <w:r w:rsidR="000E1BFE">
        <w:t xml:space="preserve">Classifications Clinical Advisory Group </w:t>
      </w:r>
      <w:r>
        <w:t xml:space="preserve">and the DRG Technical Group and </w:t>
      </w:r>
      <w:r w:rsidR="003559EA">
        <w:t xml:space="preserve">will </w:t>
      </w:r>
      <w:r w:rsidR="00AB1CBF">
        <w:t xml:space="preserve">be </w:t>
      </w:r>
      <w:r>
        <w:t>further refined</w:t>
      </w:r>
      <w:r w:rsidR="003559EA">
        <w:t xml:space="preserve"> following this feedback</w:t>
      </w:r>
      <w:r>
        <w:t>.</w:t>
      </w:r>
      <w:r w:rsidR="00C964B0">
        <w:t xml:space="preserve"> A list of the </w:t>
      </w:r>
      <w:r w:rsidR="00413AF4">
        <w:t>proposed</w:t>
      </w:r>
      <w:r w:rsidR="00B92547">
        <w:t xml:space="preserve"> </w:t>
      </w:r>
      <w:r w:rsidR="00C964B0">
        <w:t xml:space="preserve">diagnosis exclusions is in </w:t>
      </w:r>
      <w:hyperlink w:anchor="Appendix_B" w:history="1">
        <w:r w:rsidR="00C964B0" w:rsidRPr="002F42F0">
          <w:rPr>
            <w:rStyle w:val="Hyperlink"/>
          </w:rPr>
          <w:t xml:space="preserve">Appendix </w:t>
        </w:r>
        <w:r w:rsidR="00FA02D9" w:rsidRPr="002F42F0">
          <w:rPr>
            <w:rStyle w:val="Hyperlink"/>
          </w:rPr>
          <w:t>B</w:t>
        </w:r>
      </w:hyperlink>
      <w:r w:rsidR="006C1CC3">
        <w:t>. F</w:t>
      </w:r>
      <w:r w:rsidR="00C964B0">
        <w:t xml:space="preserve">urther review of the list will </w:t>
      </w:r>
      <w:r w:rsidR="006C1CC3">
        <w:t>occur through IHPA’s Clinical Advisory Committee</w:t>
      </w:r>
      <w:r w:rsidR="00413AF4">
        <w:t>, and public comments are sought on the proposed list</w:t>
      </w:r>
      <w:r w:rsidR="000D3A2D">
        <w:t>.</w:t>
      </w:r>
    </w:p>
    <w:p w:rsidR="003B5783" w:rsidRPr="00625E29" w:rsidRDefault="003B5783" w:rsidP="00625E29">
      <w:pPr>
        <w:pStyle w:val="Heading3-Consultation"/>
        <w:pBdr>
          <w:left w:val="single" w:sz="4" w:space="1" w:color="auto"/>
          <w:right w:val="single" w:sz="4" w:space="1" w:color="auto"/>
        </w:pBdr>
      </w:pPr>
      <w:r w:rsidRPr="00625E29">
        <w:t>Consultation questions</w:t>
      </w:r>
    </w:p>
    <w:p w:rsidR="003B5783" w:rsidRDefault="003B5783" w:rsidP="00625E29">
      <w:pPr>
        <w:pStyle w:val="ListParagraph"/>
        <w:framePr w:hSpace="0" w:wrap="auto" w:vAnchor="margin" w:hAnchor="text" w:xAlign="left" w:yAlign="inline"/>
        <w:numPr>
          <w:ilvl w:val="0"/>
          <w:numId w:val="13"/>
        </w:numPr>
        <w:pBdr>
          <w:top w:val="single" w:sz="4" w:space="1" w:color="auto"/>
          <w:left w:val="single" w:sz="4" w:space="1" w:color="auto"/>
          <w:bottom w:val="single" w:sz="4" w:space="1" w:color="auto"/>
          <w:right w:val="single" w:sz="4" w:space="1" w:color="auto"/>
        </w:pBdr>
        <w:rPr>
          <w:rFonts w:eastAsia="Arial"/>
        </w:rPr>
      </w:pPr>
      <w:r>
        <w:rPr>
          <w:rFonts w:eastAsia="Arial"/>
        </w:rPr>
        <w:t xml:space="preserve">Are there diagnoses proposed for exclusion (refer to </w:t>
      </w:r>
      <w:hyperlink w:anchor="Appendix_B" w:history="1">
        <w:r w:rsidRPr="002F42F0">
          <w:rPr>
            <w:rStyle w:val="FollowedHyperlink"/>
            <w:rFonts w:eastAsia="Arial"/>
          </w:rPr>
          <w:t>Appendix B</w:t>
        </w:r>
      </w:hyperlink>
      <w:r>
        <w:rPr>
          <w:rFonts w:eastAsia="Arial"/>
        </w:rPr>
        <w:t>) that are considered significant in contributing to the complexity of treating a patient in an admitted episode of care that should remain in the complexity calculation for AR-DRG V10.0?</w:t>
      </w:r>
    </w:p>
    <w:p w:rsidR="003B5783" w:rsidRPr="00850E41" w:rsidRDefault="003B5783" w:rsidP="00625E29">
      <w:pPr>
        <w:pStyle w:val="ListParagraph"/>
        <w:framePr w:hSpace="0" w:wrap="auto" w:vAnchor="margin" w:hAnchor="text" w:xAlign="left" w:yAlign="inline"/>
        <w:numPr>
          <w:ilvl w:val="0"/>
          <w:numId w:val="13"/>
        </w:numPr>
        <w:pBdr>
          <w:top w:val="single" w:sz="4" w:space="1" w:color="auto"/>
          <w:left w:val="single" w:sz="4" w:space="1" w:color="auto"/>
          <w:bottom w:val="single" w:sz="4" w:space="1" w:color="auto"/>
          <w:right w:val="single" w:sz="4" w:space="1" w:color="auto"/>
        </w:pBdr>
        <w:rPr>
          <w:rFonts w:eastAsia="Arial"/>
        </w:rPr>
      </w:pPr>
      <w:r>
        <w:rPr>
          <w:rFonts w:eastAsia="Arial"/>
        </w:rPr>
        <w:t>Are there other diagnoses not proposed for exclusion that should be added to the exclusion list?</w:t>
      </w:r>
    </w:p>
    <w:p w:rsidR="00174391" w:rsidRDefault="00174391" w:rsidP="00F15F2E">
      <w:pPr>
        <w:pStyle w:val="Heading3"/>
      </w:pPr>
      <w:bookmarkStart w:id="7" w:name="_Stability_of_complexity"/>
      <w:bookmarkStart w:id="8" w:name="_Ref510602427"/>
      <w:bookmarkEnd w:id="7"/>
      <w:r>
        <w:t>Stability of complexity calculation</w:t>
      </w:r>
      <w:r w:rsidR="00233DC9">
        <w:t>s</w:t>
      </w:r>
      <w:r>
        <w:t xml:space="preserve"> between AR</w:t>
      </w:r>
      <w:r w:rsidR="005828DD">
        <w:t>-</w:t>
      </w:r>
      <w:r>
        <w:t>DRG versions</w:t>
      </w:r>
      <w:bookmarkEnd w:id="8"/>
    </w:p>
    <w:p w:rsidR="00174391" w:rsidRDefault="00227B87" w:rsidP="00174391">
      <w:r>
        <w:t xml:space="preserve">The </w:t>
      </w:r>
      <w:r w:rsidR="00845E63">
        <w:t>Episode Clinical Complexity</w:t>
      </w:r>
      <w:r>
        <w:t xml:space="preserve"> Model provides a systematic method for refining complexity weights with each new version of AR</w:t>
      </w:r>
      <w:r w:rsidR="005828DD">
        <w:t>-</w:t>
      </w:r>
      <w:r>
        <w:t>DRGs. Previously, a systematic review of diagnosis complexity weights had not occurred since AR</w:t>
      </w:r>
      <w:r w:rsidR="005828DD">
        <w:t>-</w:t>
      </w:r>
      <w:r>
        <w:t xml:space="preserve">DRG V4.0 </w:t>
      </w:r>
      <w:r w:rsidR="006C1CC3">
        <w:t xml:space="preserve">was </w:t>
      </w:r>
      <w:r>
        <w:t xml:space="preserve">introduced in 2000. </w:t>
      </w:r>
      <w:r w:rsidR="00EC2C1B">
        <w:t>A primary</w:t>
      </w:r>
      <w:r>
        <w:t xml:space="preserve"> benefit of the </w:t>
      </w:r>
      <w:r w:rsidR="00845E63">
        <w:t>Episode Clinical Complexity</w:t>
      </w:r>
      <w:r w:rsidR="00E813CA">
        <w:t xml:space="preserve"> </w:t>
      </w:r>
      <w:r>
        <w:t xml:space="preserve">Model </w:t>
      </w:r>
      <w:r w:rsidR="00EC2C1B">
        <w:t>is the possibility to c</w:t>
      </w:r>
      <w:r>
        <w:t>ontinually refine</w:t>
      </w:r>
      <w:r w:rsidR="006C1CC3">
        <w:t xml:space="preserve"> the model </w:t>
      </w:r>
      <w:r>
        <w:t>based on the most recent cost and diagnosis data</w:t>
      </w:r>
      <w:r w:rsidR="00AE77CE">
        <w:t>. This</w:t>
      </w:r>
      <w:r w:rsidR="00EC2C1B">
        <w:t xml:space="preserve"> allows</w:t>
      </w:r>
      <w:r>
        <w:t xml:space="preserve"> to some extent ‘self-correct</w:t>
      </w:r>
      <w:r w:rsidR="00EC2C1B">
        <w:t>ion</w:t>
      </w:r>
      <w:r>
        <w:t xml:space="preserve">’ </w:t>
      </w:r>
      <w:r w:rsidR="00AE77CE">
        <w:t xml:space="preserve">of the model to reflect changes in the coding </w:t>
      </w:r>
      <w:r w:rsidR="00EC2C1B">
        <w:t>(e.g. a significant increase in reporting of a specific</w:t>
      </w:r>
      <w:r>
        <w:t xml:space="preserve"> diagnosis </w:t>
      </w:r>
      <w:r w:rsidR="00EC2C1B">
        <w:t>may result in</w:t>
      </w:r>
      <w:r>
        <w:t xml:space="preserve"> a reduction in the complexity weight </w:t>
      </w:r>
      <w:r w:rsidR="00EC2C1B">
        <w:t xml:space="preserve">with all else being equal). </w:t>
      </w:r>
      <w:r w:rsidR="00DA2BDC">
        <w:t xml:space="preserve">However, stakeholders have </w:t>
      </w:r>
      <w:r w:rsidR="00DA2BDC" w:rsidRPr="00DA2BDC">
        <w:t xml:space="preserve">an expectation that </w:t>
      </w:r>
      <w:r w:rsidR="00DA2BDC">
        <w:t>while new AR</w:t>
      </w:r>
      <w:r w:rsidR="005828DD">
        <w:t>-</w:t>
      </w:r>
      <w:r w:rsidR="00DA2BDC" w:rsidRPr="00DA2BDC">
        <w:t>DRG version</w:t>
      </w:r>
      <w:r w:rsidR="00AE77CE">
        <w:t>s</w:t>
      </w:r>
      <w:r w:rsidR="00DA2BDC" w:rsidRPr="00DA2BDC">
        <w:t xml:space="preserve"> will reflect</w:t>
      </w:r>
      <w:r w:rsidR="00FE6F3B">
        <w:t xml:space="preserve"> further refinement i</w:t>
      </w:r>
      <w:r w:rsidR="00DA2BDC" w:rsidRPr="00DA2BDC">
        <w:t>n resource use</w:t>
      </w:r>
      <w:r w:rsidR="00DA2BDC">
        <w:t xml:space="preserve">, </w:t>
      </w:r>
      <w:r w:rsidR="00233DC9">
        <w:t>the</w:t>
      </w:r>
      <w:r w:rsidR="00DA2BDC">
        <w:t xml:space="preserve"> overall AR</w:t>
      </w:r>
      <w:r w:rsidR="005828DD">
        <w:t>-</w:t>
      </w:r>
      <w:r w:rsidR="00DA2BDC">
        <w:t xml:space="preserve">DRG classification </w:t>
      </w:r>
      <w:r w:rsidR="00FE6F3B">
        <w:t xml:space="preserve">should </w:t>
      </w:r>
      <w:r w:rsidR="00DA2BDC">
        <w:t xml:space="preserve">remain </w:t>
      </w:r>
      <w:r w:rsidR="00DA2BDC" w:rsidRPr="00DA2BDC">
        <w:t>reasonably stable.</w:t>
      </w:r>
    </w:p>
    <w:p w:rsidR="00DA2BDC" w:rsidRDefault="00AA1C52" w:rsidP="00174391">
      <w:r>
        <w:t xml:space="preserve">In order to </w:t>
      </w:r>
      <w:r w:rsidR="00E813CA">
        <w:t xml:space="preserve">assess the </w:t>
      </w:r>
      <w:r w:rsidR="00233DC9">
        <w:t xml:space="preserve">overall </w:t>
      </w:r>
      <w:r>
        <w:t>AR</w:t>
      </w:r>
      <w:r w:rsidR="005828DD">
        <w:t>-</w:t>
      </w:r>
      <w:r>
        <w:t>DRG classification stability</w:t>
      </w:r>
      <w:r w:rsidR="00BB3065">
        <w:t xml:space="preserve">, there a number of levers in the </w:t>
      </w:r>
      <w:r w:rsidR="00691A74">
        <w:t>Episode Clinical Complexity</w:t>
      </w:r>
      <w:r w:rsidR="00845E63">
        <w:t xml:space="preserve"> </w:t>
      </w:r>
      <w:r w:rsidR="00BB3065">
        <w:t xml:space="preserve">Model </w:t>
      </w:r>
      <w:r w:rsidR="00CC445C">
        <w:t>that needs</w:t>
      </w:r>
      <w:r w:rsidR="00E813CA">
        <w:t xml:space="preserve"> </w:t>
      </w:r>
      <w:r w:rsidR="00BB3065">
        <w:t>to be considered:</w:t>
      </w:r>
    </w:p>
    <w:p w:rsidR="00BB3065" w:rsidRDefault="00E813CA" w:rsidP="00CB1D09">
      <w:pPr>
        <w:pStyle w:val="ListParagraph"/>
        <w:framePr w:hSpace="0" w:wrap="auto" w:vAnchor="margin" w:hAnchor="text" w:xAlign="left" w:yAlign="inline"/>
        <w:numPr>
          <w:ilvl w:val="0"/>
          <w:numId w:val="22"/>
        </w:numPr>
      </w:pPr>
      <w:r>
        <w:t xml:space="preserve">Diagnosis Complexity </w:t>
      </w:r>
      <w:r w:rsidR="009502C8">
        <w:t>Levels</w:t>
      </w:r>
      <w:r>
        <w:t xml:space="preserve">: these </w:t>
      </w:r>
      <w:r w:rsidR="009502C8">
        <w:t xml:space="preserve">are </w:t>
      </w:r>
      <w:r>
        <w:t xml:space="preserve">complexity weights </w:t>
      </w:r>
      <w:r w:rsidR="009502C8">
        <w:t xml:space="preserve">assigned to a diagnosis </w:t>
      </w:r>
      <w:r w:rsidR="006C1CC3">
        <w:t xml:space="preserve">code </w:t>
      </w:r>
      <w:r w:rsidR="009502C8">
        <w:t xml:space="preserve">and </w:t>
      </w:r>
      <w:r w:rsidR="0064700A">
        <w:t xml:space="preserve">are derived from the most recent three years of cost and activity data. They </w:t>
      </w:r>
      <w:r>
        <w:t xml:space="preserve">are one of the levers the </w:t>
      </w:r>
      <w:r w:rsidR="00691A74">
        <w:t>Episode Clinical Complexity</w:t>
      </w:r>
      <w:r>
        <w:t xml:space="preserve"> model utilises to assign an overall episode complexity score. </w:t>
      </w:r>
      <w:r w:rsidR="009502C8">
        <w:t>C</w:t>
      </w:r>
      <w:r>
        <w:t>hanges to D</w:t>
      </w:r>
      <w:r w:rsidR="009502C8">
        <w:t xml:space="preserve">iagnosis </w:t>
      </w:r>
      <w:r>
        <w:t>C</w:t>
      </w:r>
      <w:r w:rsidR="009502C8">
        <w:t xml:space="preserve">omplexity </w:t>
      </w:r>
      <w:r>
        <w:t>L</w:t>
      </w:r>
      <w:r w:rsidR="009502C8">
        <w:t>evels</w:t>
      </w:r>
      <w:r>
        <w:t xml:space="preserve"> may be influenced by a number of factors including changes in AR</w:t>
      </w:r>
      <w:r w:rsidR="005828DD">
        <w:t>-</w:t>
      </w:r>
      <w:r>
        <w:t>DRG structure, underlying coding changes or changes in the cost data set.</w:t>
      </w:r>
    </w:p>
    <w:p w:rsidR="00763F1B" w:rsidRDefault="0064700A" w:rsidP="00CB1D09">
      <w:pPr>
        <w:pStyle w:val="ListParagraph"/>
        <w:framePr w:hSpace="0" w:wrap="auto" w:vAnchor="margin" w:hAnchor="text" w:xAlign="left" w:yAlign="inline"/>
        <w:numPr>
          <w:ilvl w:val="0"/>
          <w:numId w:val="22"/>
        </w:numPr>
      </w:pPr>
      <w:r>
        <w:t xml:space="preserve">Refinement in </w:t>
      </w:r>
      <w:r w:rsidR="009502C8">
        <w:t>c</w:t>
      </w:r>
      <w:r>
        <w:t xml:space="preserve">omplexity </w:t>
      </w:r>
      <w:r w:rsidR="009502C8">
        <w:t>s</w:t>
      </w:r>
      <w:r>
        <w:t>plits: i</w:t>
      </w:r>
      <w:r w:rsidR="00763F1B">
        <w:t xml:space="preserve">ntroduction or removal of complexity splits within an Adjacent DRG (ADRG), </w:t>
      </w:r>
      <w:r w:rsidR="00856586">
        <w:t>for example</w:t>
      </w:r>
      <w:r w:rsidR="00763F1B">
        <w:t>, an ADRG changing from having an ‘A’ and a ‘B’ DRG to having an ‘A’, ‘B’ and ‘C’ DRG.</w:t>
      </w:r>
    </w:p>
    <w:p w:rsidR="00763F1B" w:rsidRDefault="0064700A" w:rsidP="00CB1D09">
      <w:pPr>
        <w:pStyle w:val="ListParagraph"/>
        <w:framePr w:hSpace="0" w:wrap="auto" w:vAnchor="margin" w:hAnchor="text" w:xAlign="left" w:yAlign="inline"/>
        <w:numPr>
          <w:ilvl w:val="0"/>
          <w:numId w:val="22"/>
        </w:numPr>
      </w:pPr>
      <w:r>
        <w:t xml:space="preserve">Refinement in </w:t>
      </w:r>
      <w:r w:rsidR="009502C8">
        <w:t>complexity t</w:t>
      </w:r>
      <w:r>
        <w:t xml:space="preserve">hresholds: </w:t>
      </w:r>
      <w:r w:rsidR="00763F1B">
        <w:t>Changes to the thresholds within an ADRG that determine which episodes are assigned to an ‘A’, ‘B’ or ‘C’ DRG.</w:t>
      </w:r>
    </w:p>
    <w:p w:rsidR="0026040C" w:rsidRDefault="00863D42" w:rsidP="00EA669A">
      <w:r>
        <w:t>Changes to any of these levers can result in movement of episodes between complexity levels within an ADRG</w:t>
      </w:r>
      <w:r w:rsidR="0064700A">
        <w:t xml:space="preserve">. </w:t>
      </w:r>
      <w:r w:rsidR="0084199D">
        <w:t>As part of the AR</w:t>
      </w:r>
      <w:r w:rsidR="005828DD">
        <w:t>-</w:t>
      </w:r>
      <w:r w:rsidR="0084199D">
        <w:t xml:space="preserve">DRG V10.0 development, IHPA </w:t>
      </w:r>
      <w:r w:rsidR="0064700A">
        <w:t xml:space="preserve">is developing diagnostics </w:t>
      </w:r>
      <w:r w:rsidR="006C1CC3">
        <w:t>at</w:t>
      </w:r>
      <w:r w:rsidR="0064700A">
        <w:t xml:space="preserve"> the overall classification level</w:t>
      </w:r>
      <w:r w:rsidR="006C1CC3">
        <w:t>,</w:t>
      </w:r>
      <w:r w:rsidR="0064700A">
        <w:t xml:space="preserve"> with the focus on episodes moving DRGs </w:t>
      </w:r>
      <w:r w:rsidR="00C63867">
        <w:t xml:space="preserve">relative to </w:t>
      </w:r>
      <w:r w:rsidR="005828DD">
        <w:br/>
      </w:r>
      <w:r w:rsidR="00AE77CE">
        <w:t>AR</w:t>
      </w:r>
      <w:r w:rsidR="005828DD">
        <w:t>-</w:t>
      </w:r>
      <w:r w:rsidR="00AE77CE">
        <w:t>DRG </w:t>
      </w:r>
      <w:r w:rsidR="0084199D">
        <w:t>V9.0.</w:t>
      </w:r>
      <w:r w:rsidR="009609DD">
        <w:t xml:space="preserve"> </w:t>
      </w:r>
    </w:p>
    <w:p w:rsidR="00193B8C" w:rsidRDefault="0084199D" w:rsidP="00193B8C">
      <w:r>
        <w:t>IHPA intends to implement measures</w:t>
      </w:r>
      <w:r w:rsidR="00896A5B">
        <w:t xml:space="preserve"> to ensure stability in the complexity calculation</w:t>
      </w:r>
      <w:r w:rsidR="00233DC9">
        <w:t>s</w:t>
      </w:r>
      <w:r w:rsidR="00896A5B">
        <w:t xml:space="preserve"> for each new version of </w:t>
      </w:r>
      <w:r w:rsidR="00127FC0">
        <w:t>the AR</w:t>
      </w:r>
      <w:r w:rsidR="005828DD">
        <w:t>-</w:t>
      </w:r>
      <w:r w:rsidR="00127FC0">
        <w:t>DRG classification</w:t>
      </w:r>
      <w:r w:rsidR="00896A5B">
        <w:t xml:space="preserve">. These measures will be developed and tested in consultation with IHPA’s advisory groups. Potential measures are described in Table 1. </w:t>
      </w:r>
    </w:p>
    <w:p w:rsidR="00AE77CE" w:rsidRDefault="00AE77CE">
      <w:pPr>
        <w:spacing w:before="0" w:after="0" w:line="240" w:lineRule="auto"/>
      </w:pPr>
      <w:r>
        <w:br w:type="page"/>
      </w:r>
    </w:p>
    <w:p w:rsidR="00E4324D" w:rsidRDefault="00E4324D" w:rsidP="005B1D78">
      <w:pPr>
        <w:pStyle w:val="Caption"/>
      </w:pPr>
      <w:r>
        <w:t xml:space="preserve">Table </w:t>
      </w:r>
      <w:r w:rsidR="00C041B6">
        <w:fldChar w:fldCharType="begin"/>
      </w:r>
      <w:r w:rsidR="00C041B6">
        <w:instrText xml:space="preserve"> SEQ Table \* ARABIC </w:instrText>
      </w:r>
      <w:r w:rsidR="00C041B6">
        <w:fldChar w:fldCharType="separate"/>
      </w:r>
      <w:r w:rsidR="003D0FFD">
        <w:rPr>
          <w:noProof/>
        </w:rPr>
        <w:t>1</w:t>
      </w:r>
      <w:r w:rsidR="00C041B6">
        <w:rPr>
          <w:noProof/>
        </w:rPr>
        <w:fldChar w:fldCharType="end"/>
      </w:r>
      <w:r>
        <w:t xml:space="preserve">: </w:t>
      </w:r>
      <w:r w:rsidRPr="00E13D0A">
        <w:t>Potential AR-DRG complexity stability measures</w:t>
      </w:r>
    </w:p>
    <w:tbl>
      <w:tblPr>
        <w:tblStyle w:val="ListTable3-Accent21"/>
        <w:tblW w:w="5000" w:type="pct"/>
        <w:jc w:val="center"/>
        <w:tblLook w:val="04A0" w:firstRow="1" w:lastRow="0" w:firstColumn="1" w:lastColumn="0" w:noHBand="0" w:noVBand="1"/>
        <w:tblCaption w:val="Table 1: list of nationally agreed HACs"/>
        <w:tblDescription w:val="1 Pressure injury&#10;2 Falls resulting in fracture or other intracranial injury&#10;3 Healthcare associated infection&#10;4 Surgical complications requiring unplanned return to theatre&#10;5 Unplanned intensive care unit admission*&#10;6 Respiratory complications&#10;7 Venous thromboembolism&#10;8 Renal failure&#10;9 Gastrointestinal bleeding&#10;10 Medication complications&#10;11 Delirium&#10;12 Persistent incontinence&#10;13 Malnutrition&#10;14 Cardiac complications&#10;15 Third and fourth degree perineal laceration during delivery&#10;16 Neonatal birth trauma"/>
      </w:tblPr>
      <w:tblGrid>
        <w:gridCol w:w="2477"/>
        <w:gridCol w:w="7184"/>
      </w:tblGrid>
      <w:tr w:rsidR="00193B8C" w:rsidRPr="00063579" w:rsidTr="00AA1075">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282" w:type="pct"/>
          </w:tcPr>
          <w:p w:rsidR="00193B8C" w:rsidRPr="00D80A1A" w:rsidRDefault="00193B8C" w:rsidP="00933B2F">
            <w:pPr>
              <w:pStyle w:val="TableText"/>
              <w:rPr>
                <w:i w:val="0"/>
              </w:rPr>
            </w:pPr>
            <w:r w:rsidRPr="00D80A1A">
              <w:rPr>
                <w:i w:val="0"/>
              </w:rPr>
              <w:t>Area</w:t>
            </w:r>
          </w:p>
        </w:tc>
        <w:tc>
          <w:tcPr>
            <w:tcW w:w="3718" w:type="pct"/>
          </w:tcPr>
          <w:p w:rsidR="00193B8C" w:rsidRPr="00D80A1A" w:rsidRDefault="00193B8C" w:rsidP="00933B2F">
            <w:pPr>
              <w:pStyle w:val="TableText"/>
              <w:cnfStyle w:val="100000000000" w:firstRow="1" w:lastRow="0" w:firstColumn="0" w:lastColumn="0" w:oddVBand="0" w:evenVBand="0" w:oddHBand="0" w:evenHBand="0" w:firstRowFirstColumn="0" w:firstRowLastColumn="0" w:lastRowFirstColumn="0" w:lastRowLastColumn="0"/>
              <w:rPr>
                <w:i w:val="0"/>
              </w:rPr>
            </w:pPr>
            <w:r w:rsidRPr="00D80A1A">
              <w:rPr>
                <w:i w:val="0"/>
              </w:rPr>
              <w:t>Rationale</w:t>
            </w:r>
          </w:p>
        </w:tc>
      </w:tr>
      <w:tr w:rsidR="00193B8C" w:rsidRPr="00063579" w:rsidTr="00AA10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2" w:type="pct"/>
          </w:tcPr>
          <w:p w:rsidR="00193B8C" w:rsidRPr="00D80A1A" w:rsidRDefault="00F571AA" w:rsidP="00933B2F">
            <w:pPr>
              <w:pStyle w:val="TableText"/>
              <w:rPr>
                <w:i w:val="0"/>
              </w:rPr>
            </w:pPr>
            <w:r w:rsidRPr="00D80A1A">
              <w:rPr>
                <w:i w:val="0"/>
              </w:rPr>
              <w:t>Overall s</w:t>
            </w:r>
            <w:r w:rsidR="00193B8C" w:rsidRPr="00D80A1A">
              <w:rPr>
                <w:i w:val="0"/>
              </w:rPr>
              <w:t>tability performance measure</w:t>
            </w:r>
          </w:p>
        </w:tc>
        <w:tc>
          <w:tcPr>
            <w:tcW w:w="3718" w:type="pct"/>
          </w:tcPr>
          <w:p w:rsidR="00193B8C" w:rsidRPr="00D80A1A" w:rsidRDefault="00193B8C" w:rsidP="005828DD">
            <w:pPr>
              <w:pStyle w:val="TableText"/>
              <w:cnfStyle w:val="000000100000" w:firstRow="0" w:lastRow="0" w:firstColumn="0" w:lastColumn="0" w:oddVBand="0" w:evenVBand="0" w:oddHBand="1" w:evenHBand="0" w:firstRowFirstColumn="0" w:firstRowLastColumn="0" w:lastRowFirstColumn="0" w:lastRowLastColumn="0"/>
              <w:rPr>
                <w:i w:val="0"/>
              </w:rPr>
            </w:pPr>
            <w:r w:rsidRPr="00D80A1A">
              <w:rPr>
                <w:i w:val="0"/>
              </w:rPr>
              <w:t>The overall stability should be evaluated by reviewing the proportion of episodes shifting complexity within</w:t>
            </w:r>
            <w:r w:rsidR="00C63867" w:rsidRPr="00D80A1A">
              <w:rPr>
                <w:i w:val="0"/>
              </w:rPr>
              <w:t xml:space="preserve"> and outside</w:t>
            </w:r>
            <w:r w:rsidRPr="00D80A1A">
              <w:rPr>
                <w:i w:val="0"/>
              </w:rPr>
              <w:t xml:space="preserve"> ADRGs. This measure would enable the identification of large movements in episodes within the AR</w:t>
            </w:r>
            <w:r w:rsidR="005828DD">
              <w:rPr>
                <w:i w:val="0"/>
              </w:rPr>
              <w:t>-</w:t>
            </w:r>
            <w:r w:rsidRPr="00D80A1A">
              <w:rPr>
                <w:i w:val="0"/>
              </w:rPr>
              <w:t>DRG classification, following which a review can occur to ensure that large movements are justified.</w:t>
            </w:r>
          </w:p>
        </w:tc>
      </w:tr>
      <w:tr w:rsidR="00193B8C" w:rsidRPr="00063579" w:rsidTr="00AA1075">
        <w:trPr>
          <w:jc w:val="center"/>
        </w:trPr>
        <w:tc>
          <w:tcPr>
            <w:cnfStyle w:val="001000000000" w:firstRow="0" w:lastRow="0" w:firstColumn="1" w:lastColumn="0" w:oddVBand="0" w:evenVBand="0" w:oddHBand="0" w:evenHBand="0" w:firstRowFirstColumn="0" w:firstRowLastColumn="0" w:lastRowFirstColumn="0" w:lastRowLastColumn="0"/>
            <w:tcW w:w="1282" w:type="pct"/>
          </w:tcPr>
          <w:p w:rsidR="00193B8C" w:rsidRPr="00D80A1A" w:rsidRDefault="00F571AA" w:rsidP="00933B2F">
            <w:pPr>
              <w:pStyle w:val="TableText"/>
              <w:rPr>
                <w:i w:val="0"/>
              </w:rPr>
            </w:pPr>
            <w:r w:rsidRPr="00D80A1A">
              <w:rPr>
                <w:i w:val="0"/>
              </w:rPr>
              <w:t xml:space="preserve">Stability of </w:t>
            </w:r>
            <w:r w:rsidR="00193B8C" w:rsidRPr="00D80A1A">
              <w:rPr>
                <w:i w:val="0"/>
              </w:rPr>
              <w:t xml:space="preserve">Diagnosis Complexity Level </w:t>
            </w:r>
            <w:r w:rsidRPr="00D80A1A">
              <w:rPr>
                <w:i w:val="0"/>
              </w:rPr>
              <w:t>values</w:t>
            </w:r>
          </w:p>
        </w:tc>
        <w:tc>
          <w:tcPr>
            <w:tcW w:w="3718" w:type="pct"/>
          </w:tcPr>
          <w:p w:rsidR="00EF09B7" w:rsidRPr="00D80A1A" w:rsidRDefault="00A20F98" w:rsidP="00933B2F">
            <w:pPr>
              <w:pStyle w:val="TableText"/>
              <w:cnfStyle w:val="000000000000" w:firstRow="0" w:lastRow="0" w:firstColumn="0" w:lastColumn="0" w:oddVBand="0" w:evenVBand="0" w:oddHBand="0" w:evenHBand="0" w:firstRowFirstColumn="0" w:firstRowLastColumn="0" w:lastRowFirstColumn="0" w:lastRowLastColumn="0"/>
              <w:rPr>
                <w:i w:val="0"/>
              </w:rPr>
            </w:pPr>
            <w:r w:rsidRPr="00D80A1A">
              <w:rPr>
                <w:i w:val="0"/>
              </w:rPr>
              <w:t>T</w:t>
            </w:r>
            <w:r w:rsidR="00193B8C" w:rsidRPr="00D80A1A">
              <w:rPr>
                <w:i w:val="0"/>
              </w:rPr>
              <w:t xml:space="preserve">he majority of </w:t>
            </w:r>
            <w:r w:rsidR="00C63867" w:rsidRPr="00D80A1A">
              <w:rPr>
                <w:i w:val="0"/>
              </w:rPr>
              <w:t>D</w:t>
            </w:r>
            <w:r w:rsidR="003D6132" w:rsidRPr="00D80A1A">
              <w:rPr>
                <w:i w:val="0"/>
              </w:rPr>
              <w:t xml:space="preserve">iagnosis </w:t>
            </w:r>
            <w:r w:rsidR="00C63867" w:rsidRPr="00D80A1A">
              <w:rPr>
                <w:i w:val="0"/>
              </w:rPr>
              <w:t>C</w:t>
            </w:r>
            <w:r w:rsidR="003D6132" w:rsidRPr="00D80A1A">
              <w:rPr>
                <w:i w:val="0"/>
              </w:rPr>
              <w:t xml:space="preserve">omplexity </w:t>
            </w:r>
            <w:r w:rsidR="00C63867" w:rsidRPr="00D80A1A">
              <w:rPr>
                <w:i w:val="0"/>
              </w:rPr>
              <w:t>L</w:t>
            </w:r>
            <w:r w:rsidR="003D6132" w:rsidRPr="00D80A1A">
              <w:rPr>
                <w:i w:val="0"/>
              </w:rPr>
              <w:t>evel</w:t>
            </w:r>
            <w:r w:rsidR="00193B8C" w:rsidRPr="00D80A1A">
              <w:rPr>
                <w:i w:val="0"/>
              </w:rPr>
              <w:t xml:space="preserve"> values did not change between V8.0 and V9.0. Of those that did change, the majority only changed </w:t>
            </w:r>
            <w:r w:rsidR="00590A16" w:rsidRPr="00D80A1A">
              <w:rPr>
                <w:i w:val="0"/>
              </w:rPr>
              <w:t xml:space="preserve">value </w:t>
            </w:r>
            <w:r w:rsidR="009739F9" w:rsidRPr="00D80A1A">
              <w:rPr>
                <w:i w:val="0"/>
              </w:rPr>
              <w:t>by</w:t>
            </w:r>
            <w:r w:rsidR="00590A16" w:rsidRPr="00D80A1A">
              <w:rPr>
                <w:i w:val="0"/>
              </w:rPr>
              <w:t xml:space="preserve"> plus or minus one</w:t>
            </w:r>
            <w:r w:rsidR="00193B8C" w:rsidRPr="00D80A1A">
              <w:rPr>
                <w:i w:val="0"/>
              </w:rPr>
              <w:t xml:space="preserve">. </w:t>
            </w:r>
            <w:r w:rsidR="00043EB0" w:rsidRPr="00D80A1A">
              <w:rPr>
                <w:i w:val="0"/>
              </w:rPr>
              <w:t xml:space="preserve">Overall Diagnosis Complexity Levels </w:t>
            </w:r>
            <w:r w:rsidR="002C6B30" w:rsidRPr="00D80A1A">
              <w:rPr>
                <w:i w:val="0"/>
              </w:rPr>
              <w:t>and their stability need to be reviewed for AR</w:t>
            </w:r>
            <w:r w:rsidR="005828DD">
              <w:rPr>
                <w:i w:val="0"/>
              </w:rPr>
              <w:t>-</w:t>
            </w:r>
            <w:r w:rsidR="002C6B30" w:rsidRPr="00D80A1A">
              <w:rPr>
                <w:i w:val="0"/>
              </w:rPr>
              <w:t>DRG V10.0</w:t>
            </w:r>
            <w:r w:rsidR="00043EB0" w:rsidRPr="00D80A1A">
              <w:rPr>
                <w:i w:val="0"/>
              </w:rPr>
              <w:t>, especially in light of the additions to the diagnosis exclusions outlined in the previous section. However, a</w:t>
            </w:r>
            <w:r w:rsidR="009739F9" w:rsidRPr="00D80A1A">
              <w:rPr>
                <w:i w:val="0"/>
              </w:rPr>
              <w:t>ssessing the D</w:t>
            </w:r>
            <w:r w:rsidR="003D6132" w:rsidRPr="00D80A1A">
              <w:rPr>
                <w:i w:val="0"/>
              </w:rPr>
              <w:t xml:space="preserve">iagnosis </w:t>
            </w:r>
            <w:r w:rsidR="009739F9" w:rsidRPr="00D80A1A">
              <w:rPr>
                <w:i w:val="0"/>
              </w:rPr>
              <w:t>C</w:t>
            </w:r>
            <w:r w:rsidR="003D6132" w:rsidRPr="00D80A1A">
              <w:rPr>
                <w:i w:val="0"/>
              </w:rPr>
              <w:t xml:space="preserve">omplexity </w:t>
            </w:r>
            <w:r w:rsidR="009739F9" w:rsidRPr="00D80A1A">
              <w:rPr>
                <w:i w:val="0"/>
              </w:rPr>
              <w:t>L</w:t>
            </w:r>
            <w:r w:rsidR="003D6132" w:rsidRPr="00D80A1A">
              <w:rPr>
                <w:i w:val="0"/>
              </w:rPr>
              <w:t>evel</w:t>
            </w:r>
            <w:r w:rsidR="009739F9" w:rsidRPr="00D80A1A">
              <w:rPr>
                <w:i w:val="0"/>
              </w:rPr>
              <w:t xml:space="preserve"> changes in isolation does not provide a comprehensive measure of stability</w:t>
            </w:r>
            <w:r w:rsidR="00EF09B7" w:rsidRPr="00D80A1A">
              <w:rPr>
                <w:i w:val="0"/>
              </w:rPr>
              <w:t xml:space="preserve"> due to a number of factors including: </w:t>
            </w:r>
          </w:p>
          <w:p w:rsidR="00F571AA" w:rsidRPr="00D80A1A" w:rsidRDefault="00EF09B7" w:rsidP="00CB1D09">
            <w:pPr>
              <w:pStyle w:val="TableText"/>
              <w:numPr>
                <w:ilvl w:val="0"/>
                <w:numId w:val="17"/>
              </w:numPr>
              <w:cnfStyle w:val="000000000000" w:firstRow="0" w:lastRow="0" w:firstColumn="0" w:lastColumn="0" w:oddVBand="0" w:evenVBand="0" w:oddHBand="0" w:evenHBand="0" w:firstRowFirstColumn="0" w:firstRowLastColumn="0" w:lastRowFirstColumn="0" w:lastRowLastColumn="0"/>
              <w:rPr>
                <w:i w:val="0"/>
              </w:rPr>
            </w:pPr>
            <w:r w:rsidRPr="00D80A1A">
              <w:rPr>
                <w:i w:val="0"/>
              </w:rPr>
              <w:t>A</w:t>
            </w:r>
            <w:r w:rsidR="009739F9" w:rsidRPr="00D80A1A">
              <w:rPr>
                <w:i w:val="0"/>
              </w:rPr>
              <w:t xml:space="preserve"> small </w:t>
            </w:r>
            <w:r w:rsidRPr="00D80A1A">
              <w:rPr>
                <w:i w:val="0"/>
              </w:rPr>
              <w:t>change</w:t>
            </w:r>
            <w:r w:rsidR="009739F9" w:rsidRPr="00D80A1A">
              <w:rPr>
                <w:i w:val="0"/>
              </w:rPr>
              <w:t xml:space="preserve"> </w:t>
            </w:r>
            <w:r w:rsidR="006C1CC3" w:rsidRPr="00D80A1A">
              <w:rPr>
                <w:i w:val="0"/>
              </w:rPr>
              <w:t xml:space="preserve">in value </w:t>
            </w:r>
            <w:r w:rsidR="009739F9" w:rsidRPr="00D80A1A">
              <w:rPr>
                <w:i w:val="0"/>
              </w:rPr>
              <w:t xml:space="preserve">may potentially result in a large number of episodes shifting complexity, if that specific diagnosis is highly populated. </w:t>
            </w:r>
          </w:p>
          <w:p w:rsidR="00193B8C" w:rsidRPr="00D80A1A" w:rsidRDefault="00EF09B7" w:rsidP="00CB1D09">
            <w:pPr>
              <w:pStyle w:val="TableText"/>
              <w:numPr>
                <w:ilvl w:val="0"/>
                <w:numId w:val="17"/>
              </w:numPr>
              <w:cnfStyle w:val="000000000000" w:firstRow="0" w:lastRow="0" w:firstColumn="0" w:lastColumn="0" w:oddVBand="0" w:evenVBand="0" w:oddHBand="0" w:evenHBand="0" w:firstRowFirstColumn="0" w:firstRowLastColumn="0" w:lastRowFirstColumn="0" w:lastRowLastColumn="0"/>
              <w:rPr>
                <w:i w:val="0"/>
              </w:rPr>
            </w:pPr>
            <w:r w:rsidRPr="00D80A1A">
              <w:rPr>
                <w:i w:val="0"/>
              </w:rPr>
              <w:t>There is a high interaction between D</w:t>
            </w:r>
            <w:r w:rsidR="00043EB0" w:rsidRPr="00D80A1A">
              <w:rPr>
                <w:i w:val="0"/>
              </w:rPr>
              <w:t xml:space="preserve">iagnosis </w:t>
            </w:r>
            <w:r w:rsidRPr="00D80A1A">
              <w:rPr>
                <w:i w:val="0"/>
              </w:rPr>
              <w:t>C</w:t>
            </w:r>
            <w:r w:rsidR="00043EB0" w:rsidRPr="00D80A1A">
              <w:rPr>
                <w:i w:val="0"/>
              </w:rPr>
              <w:t xml:space="preserve">omplexity </w:t>
            </w:r>
            <w:r w:rsidRPr="00D80A1A">
              <w:rPr>
                <w:i w:val="0"/>
              </w:rPr>
              <w:t>L</w:t>
            </w:r>
            <w:r w:rsidR="00043EB0" w:rsidRPr="00D80A1A">
              <w:rPr>
                <w:i w:val="0"/>
              </w:rPr>
              <w:t>evel</w:t>
            </w:r>
            <w:r w:rsidRPr="00D80A1A">
              <w:rPr>
                <w:i w:val="0"/>
              </w:rPr>
              <w:t xml:space="preserve"> values, </w:t>
            </w:r>
            <w:r w:rsidR="00043EB0" w:rsidRPr="00D80A1A">
              <w:rPr>
                <w:i w:val="0"/>
              </w:rPr>
              <w:t xml:space="preserve">and </w:t>
            </w:r>
            <w:r w:rsidRPr="00D80A1A">
              <w:rPr>
                <w:i w:val="0"/>
              </w:rPr>
              <w:t>episodes are impacted by multiple D</w:t>
            </w:r>
            <w:r w:rsidR="00043EB0" w:rsidRPr="00D80A1A">
              <w:rPr>
                <w:i w:val="0"/>
              </w:rPr>
              <w:t xml:space="preserve">iagnosis </w:t>
            </w:r>
            <w:r w:rsidRPr="00D80A1A">
              <w:rPr>
                <w:i w:val="0"/>
              </w:rPr>
              <w:t>C</w:t>
            </w:r>
            <w:r w:rsidR="00043EB0" w:rsidRPr="00D80A1A">
              <w:rPr>
                <w:i w:val="0"/>
              </w:rPr>
              <w:t xml:space="preserve">omplexity </w:t>
            </w:r>
            <w:r w:rsidRPr="00D80A1A">
              <w:rPr>
                <w:i w:val="0"/>
              </w:rPr>
              <w:t>L</w:t>
            </w:r>
            <w:r w:rsidR="00043EB0" w:rsidRPr="00D80A1A">
              <w:rPr>
                <w:i w:val="0"/>
              </w:rPr>
              <w:t>evel values.</w:t>
            </w:r>
          </w:p>
        </w:tc>
      </w:tr>
      <w:tr w:rsidR="00193B8C" w:rsidRPr="00063579" w:rsidTr="00AA10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2" w:type="pct"/>
          </w:tcPr>
          <w:p w:rsidR="00193B8C" w:rsidRPr="00D80A1A" w:rsidRDefault="00F571AA" w:rsidP="00933B2F">
            <w:pPr>
              <w:pStyle w:val="TableText"/>
              <w:rPr>
                <w:i w:val="0"/>
              </w:rPr>
            </w:pPr>
            <w:r w:rsidRPr="00D80A1A">
              <w:rPr>
                <w:i w:val="0"/>
              </w:rPr>
              <w:t>Stability of complexity splits within A</w:t>
            </w:r>
            <w:r w:rsidR="00D477F5">
              <w:rPr>
                <w:i w:val="0"/>
              </w:rPr>
              <w:t>D</w:t>
            </w:r>
            <w:r w:rsidRPr="00D80A1A">
              <w:rPr>
                <w:i w:val="0"/>
              </w:rPr>
              <w:t>RGs</w:t>
            </w:r>
          </w:p>
        </w:tc>
        <w:tc>
          <w:tcPr>
            <w:tcW w:w="3718" w:type="pct"/>
          </w:tcPr>
          <w:p w:rsidR="00193B8C" w:rsidRPr="00D80A1A" w:rsidRDefault="00F571AA" w:rsidP="00933B2F">
            <w:pPr>
              <w:pStyle w:val="TableText"/>
              <w:cnfStyle w:val="000000100000" w:firstRow="0" w:lastRow="0" w:firstColumn="0" w:lastColumn="0" w:oddVBand="0" w:evenVBand="0" w:oddHBand="1" w:evenHBand="0" w:firstRowFirstColumn="0" w:firstRowLastColumn="0" w:lastRowFirstColumn="0" w:lastRowLastColumn="0"/>
              <w:rPr>
                <w:i w:val="0"/>
              </w:rPr>
            </w:pPr>
            <w:r w:rsidRPr="00D80A1A">
              <w:rPr>
                <w:i w:val="0"/>
              </w:rPr>
              <w:t>Changing the number of splits within an ADRG need</w:t>
            </w:r>
            <w:r w:rsidR="00F854C5" w:rsidRPr="00D80A1A">
              <w:rPr>
                <w:i w:val="0"/>
              </w:rPr>
              <w:t>s</w:t>
            </w:r>
            <w:r w:rsidRPr="00D80A1A">
              <w:rPr>
                <w:i w:val="0"/>
              </w:rPr>
              <w:t xml:space="preserve"> to be considered carefully, especially taking into account the time </w:t>
            </w:r>
            <w:r w:rsidR="001C7F9F" w:rsidRPr="00D80A1A">
              <w:rPr>
                <w:i w:val="0"/>
              </w:rPr>
              <w:t>since the l</w:t>
            </w:r>
            <w:r w:rsidRPr="00D80A1A">
              <w:rPr>
                <w:i w:val="0"/>
              </w:rPr>
              <w:t>ast modification.</w:t>
            </w:r>
            <w:r w:rsidR="001C7F9F" w:rsidRPr="00D80A1A">
              <w:rPr>
                <w:i w:val="0"/>
              </w:rPr>
              <w:t xml:space="preserve"> IHPA is further refining the splitting criteria to ensure there is a strong evidence base in the data before a split is introduced or removed.</w:t>
            </w:r>
          </w:p>
        </w:tc>
      </w:tr>
    </w:tbl>
    <w:p w:rsidR="003B5783" w:rsidRDefault="003B5783" w:rsidP="00625E29">
      <w:pPr>
        <w:pStyle w:val="Heading3-Consultation"/>
        <w:pBdr>
          <w:left w:val="single" w:sz="4" w:space="1" w:color="auto"/>
          <w:right w:val="single" w:sz="4" w:space="1" w:color="auto"/>
        </w:pBdr>
      </w:pPr>
      <w:r w:rsidRPr="009E2B11">
        <w:t>Consultation ques</w:t>
      </w:r>
      <w:r w:rsidRPr="00AA1075">
        <w:t>tions</w:t>
      </w:r>
    </w:p>
    <w:p w:rsidR="003B5783" w:rsidRDefault="003B5783" w:rsidP="00625E29">
      <w:pPr>
        <w:pStyle w:val="ListParagraph"/>
        <w:framePr w:hSpace="0" w:wrap="auto" w:vAnchor="margin" w:hAnchor="text" w:xAlign="left" w:yAlign="inline"/>
        <w:numPr>
          <w:ilvl w:val="0"/>
          <w:numId w:val="13"/>
        </w:numPr>
        <w:pBdr>
          <w:top w:val="single" w:sz="4" w:space="1" w:color="auto"/>
          <w:left w:val="single" w:sz="4" w:space="1" w:color="auto"/>
          <w:bottom w:val="single" w:sz="4" w:space="1" w:color="auto"/>
          <w:right w:val="single" w:sz="4" w:space="1" w:color="auto"/>
        </w:pBdr>
        <w:rPr>
          <w:rFonts w:eastAsia="Arial"/>
        </w:rPr>
      </w:pPr>
      <w:r w:rsidRPr="006219FA">
        <w:rPr>
          <w:rFonts w:eastAsia="Arial"/>
        </w:rPr>
        <w:t>Do you support the introduction of stabilisation methods to the AR</w:t>
      </w:r>
      <w:r w:rsidRPr="006219FA">
        <w:rPr>
          <w:rFonts w:eastAsia="Arial"/>
        </w:rPr>
        <w:noBreakHyphen/>
        <w:t>DRG complexity model?</w:t>
      </w:r>
    </w:p>
    <w:p w:rsidR="003B5783" w:rsidRPr="006219FA" w:rsidRDefault="003B5783" w:rsidP="00625E29">
      <w:pPr>
        <w:pStyle w:val="ListParagraph"/>
        <w:framePr w:hSpace="0" w:wrap="auto" w:vAnchor="margin" w:hAnchor="text" w:xAlign="left" w:yAlign="inline"/>
        <w:numPr>
          <w:ilvl w:val="0"/>
          <w:numId w:val="13"/>
        </w:numPr>
        <w:pBdr>
          <w:top w:val="single" w:sz="4" w:space="1" w:color="auto"/>
          <w:left w:val="single" w:sz="4" w:space="1" w:color="auto"/>
          <w:bottom w:val="single" w:sz="4" w:space="1" w:color="auto"/>
          <w:right w:val="single" w:sz="4" w:space="1" w:color="auto"/>
        </w:pBdr>
        <w:rPr>
          <w:rFonts w:eastAsia="Arial"/>
        </w:rPr>
      </w:pPr>
      <w:r w:rsidRPr="006219FA">
        <w:rPr>
          <w:rFonts w:eastAsia="Arial"/>
        </w:rPr>
        <w:t>Are there other areas of the complexity model IHPA should be investigating to ensure stability between AR</w:t>
      </w:r>
      <w:r>
        <w:rPr>
          <w:rFonts w:eastAsia="Arial"/>
        </w:rPr>
        <w:t>-</w:t>
      </w:r>
      <w:r w:rsidRPr="006219FA">
        <w:rPr>
          <w:rFonts w:eastAsia="Arial"/>
        </w:rPr>
        <w:t>DRG versions?</w:t>
      </w:r>
    </w:p>
    <w:p w:rsidR="00995536" w:rsidRDefault="007E46EB" w:rsidP="00F15F2E">
      <w:pPr>
        <w:pStyle w:val="Heading2"/>
      </w:pPr>
      <w:r>
        <w:t>C</w:t>
      </w:r>
      <w:r w:rsidR="00995536">
        <w:t>aesarean sections</w:t>
      </w:r>
    </w:p>
    <w:p w:rsidR="00D0427C" w:rsidRDefault="00D0427C" w:rsidP="00D0427C">
      <w:r>
        <w:t>The AR</w:t>
      </w:r>
      <w:r w:rsidR="00FD3001">
        <w:t>-</w:t>
      </w:r>
      <w:r>
        <w:t xml:space="preserve">DRG classification currently classifies all caesareans into the same </w:t>
      </w:r>
      <w:r w:rsidR="009609DD">
        <w:t>A</w:t>
      </w:r>
      <w:r>
        <w:t>DRG, regardless of whether the caesarean was undertaken as an emergency or elective intervention. The current DRGs for caesarean sections are as follows:</w:t>
      </w:r>
    </w:p>
    <w:p w:rsidR="00D0427C" w:rsidRDefault="00D0427C" w:rsidP="00CC445C">
      <w:pPr>
        <w:pStyle w:val="ListParagraph"/>
        <w:framePr w:hSpace="0" w:wrap="auto" w:vAnchor="margin" w:hAnchor="text" w:xAlign="left" w:yAlign="inline"/>
        <w:numPr>
          <w:ilvl w:val="0"/>
          <w:numId w:val="15"/>
        </w:numPr>
      </w:pPr>
      <w:r>
        <w:t xml:space="preserve">O01A </w:t>
      </w:r>
      <w:r w:rsidRPr="00CC445C">
        <w:rPr>
          <w:i/>
        </w:rPr>
        <w:t>Caesarean Delivery, Major Complexity</w:t>
      </w:r>
    </w:p>
    <w:p w:rsidR="00D0427C" w:rsidRPr="009609DD" w:rsidRDefault="00D0427C" w:rsidP="00CC445C">
      <w:pPr>
        <w:pStyle w:val="ListParagraph"/>
        <w:framePr w:hSpace="0" w:wrap="auto" w:vAnchor="margin" w:hAnchor="text" w:xAlign="left" w:yAlign="inline"/>
        <w:numPr>
          <w:ilvl w:val="0"/>
          <w:numId w:val="15"/>
        </w:numPr>
      </w:pPr>
      <w:r>
        <w:t xml:space="preserve">O01B </w:t>
      </w:r>
      <w:r w:rsidRPr="00CC445C">
        <w:rPr>
          <w:i/>
        </w:rPr>
        <w:t>Caesarean Delivery, Intermediate Complexity</w:t>
      </w:r>
    </w:p>
    <w:p w:rsidR="00D0427C" w:rsidRPr="009609DD" w:rsidRDefault="00D0427C" w:rsidP="00CC445C">
      <w:pPr>
        <w:pStyle w:val="ListParagraph"/>
        <w:framePr w:hSpace="0" w:wrap="auto" w:vAnchor="margin" w:hAnchor="text" w:xAlign="left" w:yAlign="inline"/>
        <w:numPr>
          <w:ilvl w:val="0"/>
          <w:numId w:val="15"/>
        </w:numPr>
      </w:pPr>
      <w:r>
        <w:t xml:space="preserve">O01C </w:t>
      </w:r>
      <w:r w:rsidRPr="00CC445C">
        <w:rPr>
          <w:i/>
        </w:rPr>
        <w:t>Caesarean Delivery, Minor Complexity</w:t>
      </w:r>
    </w:p>
    <w:p w:rsidR="00D0427C" w:rsidRDefault="00D0427C" w:rsidP="00D0427C">
      <w:r>
        <w:t xml:space="preserve">Some stakeholders have </w:t>
      </w:r>
      <w:r w:rsidR="00127FC0">
        <w:t>argued</w:t>
      </w:r>
      <w:r>
        <w:t xml:space="preserve"> that the AR</w:t>
      </w:r>
      <w:r>
        <w:noBreakHyphen/>
        <w:t>DRG classification inappropriately incentivise</w:t>
      </w:r>
      <w:r w:rsidR="009609DD">
        <w:t>s</w:t>
      </w:r>
      <w:r>
        <w:t xml:space="preserve"> caesarean deliveries by pricing them higher than vaginal deliveries. </w:t>
      </w:r>
      <w:r w:rsidR="003762EE" w:rsidRPr="003762EE">
        <w:t>While the price reflects the increased costs associated with caesarean deliveries, separating emergency and elective caesareans may assist in addressing this perception.</w:t>
      </w:r>
      <w:r w:rsidR="003762EE">
        <w:t xml:space="preserve"> </w:t>
      </w:r>
      <w:r>
        <w:t>A number of DRG systems used internationally, including in the United Kingdom and Germany, distinguish between emergency and elective caesarea</w:t>
      </w:r>
      <w:r w:rsidR="002C6B30">
        <w:t>ns, and price them differently.</w:t>
      </w:r>
    </w:p>
    <w:p w:rsidR="00EA669A" w:rsidRDefault="00D0427C" w:rsidP="00D0427C">
      <w:r>
        <w:t xml:space="preserve">IHPA </w:t>
      </w:r>
      <w:r w:rsidR="00127FC0">
        <w:t xml:space="preserve">has </w:t>
      </w:r>
      <w:r>
        <w:t>investigated the benefits of separating emergency and elective caesareans in the AR</w:t>
      </w:r>
      <w:r>
        <w:noBreakHyphen/>
        <w:t>DRG classification, to better describe and price the more complex emergency caesareans.</w:t>
      </w:r>
    </w:p>
    <w:p w:rsidR="00CE7B75" w:rsidRDefault="00CE7B75" w:rsidP="00CE7B75">
      <w:r>
        <w:t xml:space="preserve">The most recent cost and activity data (2015-16) reviewed by IHPA highlighted a number of key </w:t>
      </w:r>
      <w:r w:rsidR="009637A1">
        <w:t>findings</w:t>
      </w:r>
      <w:r>
        <w:t>:</w:t>
      </w:r>
    </w:p>
    <w:p w:rsidR="00CE7B75" w:rsidRDefault="00CE7B75" w:rsidP="00CC445C">
      <w:pPr>
        <w:pStyle w:val="ListParagraph"/>
        <w:framePr w:hSpace="0" w:wrap="auto" w:vAnchor="margin" w:hAnchor="text" w:xAlign="left" w:yAlign="inline"/>
        <w:numPr>
          <w:ilvl w:val="0"/>
          <w:numId w:val="14"/>
        </w:numPr>
      </w:pPr>
      <w:r>
        <w:t>Public hospitals generally have an equal proportion of emergency and elective caesarean episodes (emergency=50%, elective=50%), whereas private hospitals have a higher proportion of elective caesarean episodes (emergency=29%, elective=71%)</w:t>
      </w:r>
    </w:p>
    <w:p w:rsidR="00CE7B75" w:rsidRDefault="00CE7B75" w:rsidP="00CC445C">
      <w:pPr>
        <w:pStyle w:val="ListParagraph"/>
        <w:framePr w:hSpace="0" w:wrap="auto" w:vAnchor="margin" w:hAnchor="text" w:xAlign="left" w:yAlign="inline"/>
        <w:numPr>
          <w:ilvl w:val="0"/>
          <w:numId w:val="14"/>
        </w:numPr>
      </w:pPr>
      <w:r>
        <w:t>In public hospitals, emergency caesarean episodes are on average 20% more expensive than elective caesarean episodes (emergency=$11,997, elective=$9,966)</w:t>
      </w:r>
    </w:p>
    <w:p w:rsidR="00CE7B75" w:rsidRDefault="00CE7B75" w:rsidP="00CC445C">
      <w:pPr>
        <w:pStyle w:val="ListParagraph"/>
        <w:framePr w:hSpace="0" w:wrap="auto" w:vAnchor="margin" w:hAnchor="text" w:xAlign="left" w:yAlign="inline"/>
        <w:numPr>
          <w:ilvl w:val="0"/>
          <w:numId w:val="14"/>
        </w:numPr>
      </w:pPr>
      <w:r>
        <w:t>The higher cost of emergency caesareans is</w:t>
      </w:r>
      <w:r w:rsidR="003762EE">
        <w:t xml:space="preserve"> </w:t>
      </w:r>
      <w:r>
        <w:t>accounted for to some extent in the AR</w:t>
      </w:r>
      <w:r>
        <w:noBreakHyphen/>
        <w:t>DRG complexity processing. In the most complex caesarean DRG (O01A), 71% of episodes are emergency caesareans. Whereas in the least complex caesarean DRG (O01C), only 30% of episodes are emergency caesareans.</w:t>
      </w:r>
    </w:p>
    <w:p w:rsidR="00CE7B75" w:rsidRDefault="00127FC0" w:rsidP="00CB3A88">
      <w:r>
        <w:t>C</w:t>
      </w:r>
      <w:r w:rsidR="00CB3A88" w:rsidRPr="00CB3A88">
        <w:t xml:space="preserve">onsultations to date </w:t>
      </w:r>
      <w:r w:rsidR="003762EE">
        <w:t xml:space="preserve">with </w:t>
      </w:r>
      <w:r w:rsidR="00CB3A88">
        <w:t>clinical stakeholders with expertise in obstetrics</w:t>
      </w:r>
      <w:r w:rsidR="003762EE">
        <w:t xml:space="preserve"> indicate </w:t>
      </w:r>
      <w:r>
        <w:t xml:space="preserve">general support for </w:t>
      </w:r>
      <w:r w:rsidR="00CB3A88" w:rsidRPr="00CB3A88">
        <w:t xml:space="preserve">the </w:t>
      </w:r>
      <w:r>
        <w:t>proposal</w:t>
      </w:r>
      <w:r w:rsidR="00CB3A88" w:rsidRPr="00CB3A88">
        <w:t xml:space="preserve"> to differentiate caesarean sections in order to address the perception that caesarean sections are incentivised under current AR</w:t>
      </w:r>
      <w:r w:rsidR="00871BC0">
        <w:t>-</w:t>
      </w:r>
      <w:r w:rsidR="00CB3A88" w:rsidRPr="00CB3A88">
        <w:t>DRG arrangements.</w:t>
      </w:r>
      <w:r w:rsidR="00CB3A88">
        <w:t xml:space="preserve"> Clinicians also consistent</w:t>
      </w:r>
      <w:r>
        <w:t>ly</w:t>
      </w:r>
      <w:r w:rsidR="00CB3A88">
        <w:t xml:space="preserve"> comment</w:t>
      </w:r>
      <w:r>
        <w:t>ed</w:t>
      </w:r>
      <w:r w:rsidR="00CB3A88">
        <w:t xml:space="preserve"> that using the terms ‘emergency’ and ‘elective’ caesareans as the basis for differentiating caesareans in the AR</w:t>
      </w:r>
      <w:r w:rsidR="00871BC0">
        <w:t>-</w:t>
      </w:r>
      <w:r w:rsidR="00CB3A88">
        <w:t xml:space="preserve">DRG classification was not ideal. Clinicians suggested differentiating caesareans based on whether the mother was in labour or not in labour when the caesarean section </w:t>
      </w:r>
      <w:r w:rsidR="009E5AFB">
        <w:t xml:space="preserve">was performed </w:t>
      </w:r>
      <w:r w:rsidR="00CB3A88">
        <w:t xml:space="preserve">was a better method for separating caesareans for the purposes of </w:t>
      </w:r>
      <w:r w:rsidR="00FD3001">
        <w:t xml:space="preserve">the </w:t>
      </w:r>
      <w:r w:rsidR="00CB3A88">
        <w:t>AR-DRG classification.</w:t>
      </w:r>
    </w:p>
    <w:p w:rsidR="009609DD" w:rsidRDefault="009637A1" w:rsidP="00CB3A88">
      <w:r>
        <w:t>A</w:t>
      </w:r>
      <w:r w:rsidR="00971591">
        <w:t>nalysis using labour status as a method for differentiating caesarean sections indicates that caesarean sections performed following the onset of labour are 26% more costly than caesarean sections performed before labour has commenced.</w:t>
      </w:r>
    </w:p>
    <w:p w:rsidR="00E20AB1" w:rsidRDefault="00E20AB1" w:rsidP="00625E29">
      <w:pPr>
        <w:pStyle w:val="Heading3-Consultation"/>
        <w:pBdr>
          <w:left w:val="single" w:sz="4" w:space="1" w:color="auto"/>
          <w:right w:val="single" w:sz="4" w:space="1" w:color="auto"/>
        </w:pBdr>
      </w:pPr>
      <w:r w:rsidRPr="009E2B11">
        <w:t>Consultation question</w:t>
      </w:r>
      <w:r>
        <w:t>s</w:t>
      </w:r>
    </w:p>
    <w:p w:rsidR="00E20AB1" w:rsidRPr="00CB1D09" w:rsidRDefault="00E20AB1" w:rsidP="00625E29">
      <w:pPr>
        <w:pStyle w:val="ListParagraph"/>
        <w:framePr w:hSpace="0" w:wrap="auto" w:vAnchor="margin" w:hAnchor="text" w:xAlign="left" w:yAlign="inline"/>
        <w:numPr>
          <w:ilvl w:val="0"/>
          <w:numId w:val="13"/>
        </w:numPr>
        <w:pBdr>
          <w:top w:val="single" w:sz="4" w:space="1" w:color="auto"/>
          <w:left w:val="single" w:sz="4" w:space="1" w:color="auto"/>
          <w:bottom w:val="single" w:sz="4" w:space="1" w:color="auto"/>
          <w:right w:val="single" w:sz="4" w:space="1" w:color="auto"/>
        </w:pBdr>
        <w:rPr>
          <w:rFonts w:eastAsia="Arial"/>
        </w:rPr>
      </w:pPr>
      <w:r w:rsidRPr="00CB1D09">
        <w:rPr>
          <w:rFonts w:eastAsia="Arial"/>
        </w:rPr>
        <w:t>Do you support the proposal to differentiate caesarean section types in the AR</w:t>
      </w:r>
      <w:r>
        <w:rPr>
          <w:rFonts w:eastAsia="Arial"/>
        </w:rPr>
        <w:t>-</w:t>
      </w:r>
      <w:r w:rsidRPr="00CB1D09">
        <w:rPr>
          <w:rFonts w:eastAsia="Arial"/>
        </w:rPr>
        <w:t>DRG classification?</w:t>
      </w:r>
    </w:p>
    <w:p w:rsidR="00E20AB1" w:rsidRPr="00CB1D09" w:rsidRDefault="00E20AB1" w:rsidP="00625E29">
      <w:pPr>
        <w:pStyle w:val="ListParagraph"/>
        <w:framePr w:hSpace="0" w:wrap="auto" w:vAnchor="margin" w:hAnchor="text" w:xAlign="left" w:yAlign="inline"/>
        <w:numPr>
          <w:ilvl w:val="0"/>
          <w:numId w:val="13"/>
        </w:numPr>
        <w:pBdr>
          <w:top w:val="single" w:sz="4" w:space="1" w:color="auto"/>
          <w:left w:val="single" w:sz="4" w:space="1" w:color="auto"/>
          <w:bottom w:val="single" w:sz="4" w:space="1" w:color="auto"/>
          <w:right w:val="single" w:sz="4" w:space="1" w:color="auto"/>
        </w:pBdr>
        <w:rPr>
          <w:rFonts w:eastAsia="Arial"/>
        </w:rPr>
      </w:pPr>
      <w:r w:rsidRPr="00CB1D09">
        <w:rPr>
          <w:rFonts w:eastAsia="Arial"/>
        </w:rPr>
        <w:t>Do you support using in labour or not in labour as the measure for differentiating caesarean sections in the AR</w:t>
      </w:r>
      <w:r>
        <w:rPr>
          <w:rFonts w:eastAsia="Arial"/>
        </w:rPr>
        <w:t>-</w:t>
      </w:r>
      <w:r w:rsidRPr="00CB1D09">
        <w:rPr>
          <w:rFonts w:eastAsia="Arial"/>
        </w:rPr>
        <w:t>DRG classification?</w:t>
      </w:r>
    </w:p>
    <w:p w:rsidR="00995536" w:rsidRDefault="004534D9" w:rsidP="00F15F2E">
      <w:pPr>
        <w:pStyle w:val="Heading2"/>
      </w:pPr>
      <w:r>
        <w:t>Nephrolithiasis interventions</w:t>
      </w:r>
    </w:p>
    <w:p w:rsidR="00BD69B3" w:rsidRDefault="00BD69B3" w:rsidP="00BD69B3">
      <w:r>
        <w:t>Nephrolithiasis specifically refers to calculi (stones) in the kidneys, but renal calculi and ureteral calculi (ureterolithiasis) are often discussed concurrently. Treatment options for nephrolithiasis range from medical therapy (i.e. drug therapy to dissolve the stone) or surgical intervention where indicated.</w:t>
      </w:r>
    </w:p>
    <w:p w:rsidR="002E059E" w:rsidRDefault="001438DE" w:rsidP="00BD69B3">
      <w:r>
        <w:t>During AR</w:t>
      </w:r>
      <w:r>
        <w:noBreakHyphen/>
        <w:t xml:space="preserve">DRG V9.0 development, a number of options were considered for combining or redefining the </w:t>
      </w:r>
      <w:r w:rsidRPr="001438DE">
        <w:t>ADRGs for nephrolithiasis interventions</w:t>
      </w:r>
      <w:r w:rsidR="00691C91">
        <w:t xml:space="preserve"> with the aim of </w:t>
      </w:r>
      <w:r w:rsidR="00FD3001">
        <w:t xml:space="preserve">creating </w:t>
      </w:r>
      <w:r w:rsidR="008D07E7">
        <w:t xml:space="preserve">more clinically coherent groups for </w:t>
      </w:r>
      <w:r w:rsidR="00691C91">
        <w:t xml:space="preserve">nephrolithiasis interventions and removing the reliance on the </w:t>
      </w:r>
      <w:proofErr w:type="spellStart"/>
      <w:r w:rsidR="00691C91">
        <w:t>sameday</w:t>
      </w:r>
      <w:proofErr w:type="spellEnd"/>
      <w:r w:rsidR="00691C91">
        <w:t xml:space="preserve"> criterion. ADRGs under</w:t>
      </w:r>
      <w:r w:rsidR="002E059E">
        <w:t xml:space="preserve"> </w:t>
      </w:r>
      <w:r w:rsidR="005C1527">
        <w:t>particular review</w:t>
      </w:r>
      <w:r w:rsidR="00691C91">
        <w:t xml:space="preserve"> were</w:t>
      </w:r>
      <w:r w:rsidR="002E059E">
        <w:t>:</w:t>
      </w:r>
    </w:p>
    <w:p w:rsidR="002E059E" w:rsidRDefault="001438DE" w:rsidP="00FD3001">
      <w:pPr>
        <w:pStyle w:val="ListParagraph"/>
        <w:framePr w:hSpace="0" w:wrap="auto" w:vAnchor="margin" w:hAnchor="text" w:xAlign="left" w:yAlign="inline"/>
        <w:numPr>
          <w:ilvl w:val="0"/>
          <w:numId w:val="16"/>
        </w:numPr>
      </w:pPr>
      <w:r w:rsidRPr="001438DE">
        <w:t xml:space="preserve">L40 </w:t>
      </w:r>
      <w:proofErr w:type="spellStart"/>
      <w:r w:rsidRPr="00FD3001">
        <w:rPr>
          <w:i/>
        </w:rPr>
        <w:t>Ureteroscopy</w:t>
      </w:r>
      <w:proofErr w:type="spellEnd"/>
    </w:p>
    <w:p w:rsidR="002E059E" w:rsidRPr="00A8531C" w:rsidRDefault="001438DE" w:rsidP="00FD3001">
      <w:pPr>
        <w:pStyle w:val="ListParagraph"/>
        <w:framePr w:hSpace="0" w:wrap="auto" w:vAnchor="margin" w:hAnchor="text" w:xAlign="left" w:yAlign="inline"/>
        <w:numPr>
          <w:ilvl w:val="0"/>
          <w:numId w:val="16"/>
        </w:numPr>
      </w:pPr>
      <w:r w:rsidRPr="001438DE">
        <w:t xml:space="preserve">L41 </w:t>
      </w:r>
      <w:r w:rsidRPr="00FD3001">
        <w:rPr>
          <w:i/>
        </w:rPr>
        <w:t xml:space="preserve">Cystourethroscopy for Urinary Disorder, </w:t>
      </w:r>
      <w:proofErr w:type="spellStart"/>
      <w:r w:rsidRPr="00FD3001">
        <w:rPr>
          <w:i/>
        </w:rPr>
        <w:t>Sameday</w:t>
      </w:r>
      <w:proofErr w:type="spellEnd"/>
    </w:p>
    <w:p w:rsidR="002E059E" w:rsidRPr="00A8531C" w:rsidRDefault="002E059E" w:rsidP="00FD3001">
      <w:pPr>
        <w:pStyle w:val="ListParagraph"/>
        <w:framePr w:hSpace="0" w:wrap="auto" w:vAnchor="margin" w:hAnchor="text" w:xAlign="left" w:yAlign="inline"/>
        <w:numPr>
          <w:ilvl w:val="0"/>
          <w:numId w:val="16"/>
        </w:numPr>
      </w:pPr>
      <w:r>
        <w:t xml:space="preserve">L42 </w:t>
      </w:r>
      <w:r w:rsidRPr="00FD3001">
        <w:rPr>
          <w:i/>
          <w:shd w:val="clear" w:color="auto" w:fill="FFFFFF"/>
        </w:rPr>
        <w:t>Extracorporeal Shock Wave (</w:t>
      </w:r>
      <w:r w:rsidRPr="00FD3001">
        <w:rPr>
          <w:i/>
        </w:rPr>
        <w:t>ESW) Lithotripsy</w:t>
      </w:r>
      <w:r w:rsidR="00FD3001">
        <w:t>.</w:t>
      </w:r>
    </w:p>
    <w:p w:rsidR="009637A1" w:rsidRDefault="00CD2734" w:rsidP="00CD2734">
      <w:pPr>
        <w:widowControl w:val="0"/>
        <w:spacing w:before="0" w:line="240" w:lineRule="auto"/>
        <w:rPr>
          <w:rFonts w:cs="Arial"/>
          <w:color w:val="000000"/>
        </w:rPr>
      </w:pPr>
      <w:r w:rsidRPr="00CD2734">
        <w:rPr>
          <w:rFonts w:cs="Arial"/>
          <w:color w:val="000000"/>
        </w:rPr>
        <w:t>The final outcome for V9.0 was that ADRGs L40, L41 and L42 were all retained without further change, with the recomme</w:t>
      </w:r>
      <w:r>
        <w:rPr>
          <w:rFonts w:cs="Arial"/>
          <w:color w:val="000000"/>
        </w:rPr>
        <w:t>ndation this be reviewed for AR</w:t>
      </w:r>
      <w:r>
        <w:rPr>
          <w:rFonts w:cs="Arial"/>
          <w:color w:val="000000"/>
        </w:rPr>
        <w:noBreakHyphen/>
      </w:r>
      <w:r w:rsidRPr="00CD2734">
        <w:rPr>
          <w:rFonts w:cs="Arial"/>
          <w:color w:val="000000"/>
        </w:rPr>
        <w:t>DRG V10.0.</w:t>
      </w:r>
      <w:r w:rsidR="00E4324D">
        <w:rPr>
          <w:rFonts w:cs="Arial"/>
          <w:color w:val="000000"/>
        </w:rPr>
        <w:t xml:space="preserve"> </w:t>
      </w:r>
    </w:p>
    <w:p w:rsidR="009637A1" w:rsidRDefault="009637A1" w:rsidP="00CD2734">
      <w:pPr>
        <w:widowControl w:val="0"/>
        <w:spacing w:before="0" w:line="240" w:lineRule="auto"/>
        <w:rPr>
          <w:rFonts w:cs="Arial"/>
          <w:color w:val="000000"/>
        </w:rPr>
      </w:pPr>
      <w:r>
        <w:rPr>
          <w:rFonts w:cs="Arial"/>
          <w:color w:val="000000"/>
        </w:rPr>
        <w:t xml:space="preserve">IHPA </w:t>
      </w:r>
      <w:r w:rsidR="00F03164">
        <w:rPr>
          <w:rFonts w:cs="Arial"/>
          <w:color w:val="000000"/>
        </w:rPr>
        <w:t xml:space="preserve">further </w:t>
      </w:r>
      <w:r>
        <w:rPr>
          <w:rFonts w:cs="Arial"/>
          <w:color w:val="000000"/>
        </w:rPr>
        <w:t>reviewed the grouping of nephrolithiasis interventions in developing AR</w:t>
      </w:r>
      <w:r>
        <w:rPr>
          <w:rFonts w:cs="Arial"/>
          <w:color w:val="000000"/>
        </w:rPr>
        <w:noBreakHyphen/>
        <w:t xml:space="preserve">DRG V10.0, </w:t>
      </w:r>
      <w:r w:rsidR="00700F5C">
        <w:rPr>
          <w:rFonts w:cs="Arial"/>
          <w:color w:val="000000"/>
        </w:rPr>
        <w:t xml:space="preserve">to create a more clinically </w:t>
      </w:r>
      <w:r w:rsidR="008774F4">
        <w:rPr>
          <w:rFonts w:cs="Arial"/>
          <w:color w:val="000000"/>
        </w:rPr>
        <w:t>coherent</w:t>
      </w:r>
      <w:r w:rsidR="00700F5C">
        <w:rPr>
          <w:rFonts w:cs="Arial"/>
          <w:color w:val="000000"/>
        </w:rPr>
        <w:t xml:space="preserve"> grouping for nephrolithiasis interventions within L40, L41 and L42</w:t>
      </w:r>
      <w:r w:rsidR="00FD3001">
        <w:rPr>
          <w:rFonts w:cs="Arial"/>
          <w:color w:val="000000"/>
        </w:rPr>
        <w:t xml:space="preserve"> </w:t>
      </w:r>
      <w:r w:rsidR="00700F5C">
        <w:rPr>
          <w:rFonts w:cs="Arial"/>
          <w:color w:val="000000"/>
        </w:rPr>
        <w:t xml:space="preserve">and to also remove </w:t>
      </w:r>
      <w:r>
        <w:rPr>
          <w:rFonts w:cs="Arial"/>
          <w:color w:val="000000"/>
        </w:rPr>
        <w:t xml:space="preserve">the </w:t>
      </w:r>
      <w:proofErr w:type="spellStart"/>
      <w:r>
        <w:rPr>
          <w:rFonts w:cs="Arial"/>
          <w:color w:val="000000"/>
        </w:rPr>
        <w:t>sameday</w:t>
      </w:r>
      <w:proofErr w:type="spellEnd"/>
      <w:r>
        <w:rPr>
          <w:rFonts w:cs="Arial"/>
          <w:color w:val="000000"/>
        </w:rPr>
        <w:t xml:space="preserve"> </w:t>
      </w:r>
      <w:r w:rsidR="00700F5C">
        <w:rPr>
          <w:rFonts w:cs="Arial"/>
          <w:color w:val="000000"/>
        </w:rPr>
        <w:t xml:space="preserve">variable that </w:t>
      </w:r>
      <w:r w:rsidR="0043703A">
        <w:rPr>
          <w:rFonts w:cs="Arial"/>
          <w:color w:val="000000"/>
        </w:rPr>
        <w:t>resulted in</w:t>
      </w:r>
      <w:r w:rsidR="00700F5C">
        <w:rPr>
          <w:rFonts w:cs="Arial"/>
          <w:color w:val="000000"/>
        </w:rPr>
        <w:t xml:space="preserve"> some</w:t>
      </w:r>
      <w:r>
        <w:rPr>
          <w:rFonts w:cs="Arial"/>
          <w:color w:val="000000"/>
        </w:rPr>
        <w:t xml:space="preserve"> episodes with </w:t>
      </w:r>
      <w:r w:rsidR="00E96053">
        <w:rPr>
          <w:rFonts w:cs="Arial"/>
          <w:color w:val="000000"/>
        </w:rPr>
        <w:t xml:space="preserve">nephrolithiasis </w:t>
      </w:r>
      <w:r>
        <w:rPr>
          <w:rFonts w:cs="Arial"/>
          <w:color w:val="000000"/>
        </w:rPr>
        <w:t xml:space="preserve">interventions </w:t>
      </w:r>
      <w:r w:rsidR="00E96053">
        <w:rPr>
          <w:rFonts w:cs="Arial"/>
          <w:color w:val="000000"/>
        </w:rPr>
        <w:t>being classified to a medical DRG if they were overnight admitted episodes.</w:t>
      </w:r>
    </w:p>
    <w:p w:rsidR="00700F5C" w:rsidRDefault="00700F5C" w:rsidP="00700F5C">
      <w:pPr>
        <w:widowControl w:val="0"/>
        <w:spacing w:line="240" w:lineRule="auto"/>
        <w:rPr>
          <w:rFonts w:cs="Arial"/>
          <w:color w:val="000000"/>
        </w:rPr>
      </w:pPr>
      <w:r>
        <w:rPr>
          <w:rFonts w:cs="Arial"/>
          <w:color w:val="000000"/>
        </w:rPr>
        <w:t xml:space="preserve">IHPA has not proposed changes to ADRGs L07 </w:t>
      </w:r>
      <w:r w:rsidRPr="00700F5C">
        <w:rPr>
          <w:rFonts w:cs="Arial"/>
          <w:i/>
          <w:color w:val="000000"/>
        </w:rPr>
        <w:t>Other Transurethral Procedures</w:t>
      </w:r>
      <w:r>
        <w:rPr>
          <w:rFonts w:cs="Arial"/>
          <w:color w:val="000000"/>
        </w:rPr>
        <w:t xml:space="preserve"> or L08 </w:t>
      </w:r>
      <w:r w:rsidRPr="00700F5C">
        <w:rPr>
          <w:rFonts w:cs="Arial"/>
          <w:i/>
          <w:color w:val="000000"/>
        </w:rPr>
        <w:t>Urethral Procedures</w:t>
      </w:r>
      <w:r>
        <w:rPr>
          <w:rFonts w:cs="Arial"/>
          <w:color w:val="000000"/>
        </w:rPr>
        <w:t xml:space="preserve">, as they group </w:t>
      </w:r>
      <w:r w:rsidR="00B50A54">
        <w:rPr>
          <w:rFonts w:cs="Arial"/>
          <w:color w:val="000000"/>
        </w:rPr>
        <w:t>interventions for nephrolithiasis</w:t>
      </w:r>
      <w:r>
        <w:rPr>
          <w:rFonts w:cs="Arial"/>
          <w:color w:val="000000"/>
        </w:rPr>
        <w:t xml:space="preserve"> with a more significant ‘surgical’ nature and a different cost profile to those in ADRGs L40, L41 and L42.</w:t>
      </w:r>
    </w:p>
    <w:p w:rsidR="00AF4DEB" w:rsidRDefault="005C1527" w:rsidP="00CD2734">
      <w:pPr>
        <w:widowControl w:val="0"/>
        <w:spacing w:before="0" w:line="240" w:lineRule="auto"/>
        <w:rPr>
          <w:rFonts w:cs="Arial"/>
          <w:color w:val="000000"/>
        </w:rPr>
      </w:pPr>
      <w:r>
        <w:rPr>
          <w:rFonts w:cs="Arial"/>
          <w:color w:val="000000"/>
        </w:rPr>
        <w:t xml:space="preserve">Following </w:t>
      </w:r>
      <w:r w:rsidR="00A45E84">
        <w:rPr>
          <w:rFonts w:cs="Arial"/>
          <w:color w:val="000000"/>
        </w:rPr>
        <w:t xml:space="preserve">further </w:t>
      </w:r>
      <w:r>
        <w:rPr>
          <w:rFonts w:cs="Arial"/>
          <w:color w:val="000000"/>
        </w:rPr>
        <w:t xml:space="preserve">analysis, proposed </w:t>
      </w:r>
      <w:r w:rsidR="009018A6">
        <w:rPr>
          <w:rFonts w:cs="Arial"/>
          <w:color w:val="000000"/>
        </w:rPr>
        <w:t>A</w:t>
      </w:r>
      <w:r>
        <w:rPr>
          <w:rFonts w:cs="Arial"/>
          <w:color w:val="000000"/>
        </w:rPr>
        <w:t>DRGs have been developed to better describe nephrolithiasis interventions.</w:t>
      </w:r>
      <w:r w:rsidR="00D93ABB">
        <w:rPr>
          <w:rFonts w:cs="Arial"/>
          <w:color w:val="000000"/>
        </w:rPr>
        <w:t xml:space="preserve"> </w:t>
      </w:r>
      <w:r w:rsidR="00E4324D">
        <w:rPr>
          <w:rFonts w:cs="Arial"/>
          <w:color w:val="000000"/>
        </w:rPr>
        <w:fldChar w:fldCharType="begin"/>
      </w:r>
      <w:r w:rsidR="00E4324D">
        <w:rPr>
          <w:rFonts w:cs="Arial"/>
          <w:color w:val="000000"/>
        </w:rPr>
        <w:instrText xml:space="preserve"> REF _Ref510538151 \h </w:instrText>
      </w:r>
      <w:r w:rsidR="00E4324D">
        <w:rPr>
          <w:rFonts w:cs="Arial"/>
          <w:color w:val="000000"/>
        </w:rPr>
      </w:r>
      <w:r w:rsidR="00E4324D">
        <w:rPr>
          <w:rFonts w:cs="Arial"/>
          <w:color w:val="000000"/>
        </w:rPr>
        <w:fldChar w:fldCharType="separate"/>
      </w:r>
      <w:r w:rsidR="003D0FFD">
        <w:t xml:space="preserve">Table </w:t>
      </w:r>
      <w:r w:rsidR="003D0FFD">
        <w:rPr>
          <w:noProof/>
        </w:rPr>
        <w:t>2</w:t>
      </w:r>
      <w:r w:rsidR="00E4324D">
        <w:rPr>
          <w:rFonts w:cs="Arial"/>
          <w:color w:val="000000"/>
        </w:rPr>
        <w:fldChar w:fldCharType="end"/>
      </w:r>
      <w:r w:rsidR="00E4324D">
        <w:rPr>
          <w:rFonts w:cs="Arial"/>
          <w:color w:val="000000"/>
        </w:rPr>
        <w:t xml:space="preserve"> outlines the proposed changes.</w:t>
      </w:r>
    </w:p>
    <w:p w:rsidR="00E4324D" w:rsidRDefault="00E4324D" w:rsidP="005B1D78">
      <w:pPr>
        <w:pStyle w:val="Caption"/>
      </w:pPr>
      <w:bookmarkStart w:id="9" w:name="_Ref510538151"/>
      <w:r>
        <w:t xml:space="preserve">Table </w:t>
      </w:r>
      <w:r w:rsidR="00C041B6">
        <w:fldChar w:fldCharType="begin"/>
      </w:r>
      <w:r w:rsidR="00C041B6">
        <w:instrText xml:space="preserve"> SEQ Table \* ARABIC </w:instrText>
      </w:r>
      <w:r w:rsidR="00C041B6">
        <w:fldChar w:fldCharType="separate"/>
      </w:r>
      <w:r w:rsidR="003D0FFD">
        <w:rPr>
          <w:noProof/>
        </w:rPr>
        <w:t>2</w:t>
      </w:r>
      <w:r w:rsidR="00C041B6">
        <w:rPr>
          <w:noProof/>
        </w:rPr>
        <w:fldChar w:fldCharType="end"/>
      </w:r>
      <w:bookmarkEnd w:id="9"/>
      <w:r>
        <w:t xml:space="preserve">: Proposed </w:t>
      </w:r>
      <w:r w:rsidR="00FB2C62">
        <w:t>n</w:t>
      </w:r>
      <w:r>
        <w:t xml:space="preserve">ephrolithiasis </w:t>
      </w:r>
      <w:r w:rsidR="00FB2C62">
        <w:t>c</w:t>
      </w:r>
      <w:r>
        <w:t>hanges</w:t>
      </w:r>
    </w:p>
    <w:tbl>
      <w:tblPr>
        <w:tblStyle w:val="ListTable3-Accent21"/>
        <w:tblW w:w="0" w:type="auto"/>
        <w:tblLook w:val="04A0" w:firstRow="1" w:lastRow="0" w:firstColumn="1" w:lastColumn="0" w:noHBand="0" w:noVBand="1"/>
        <w:tblCaption w:val="Table 1: list of nationally agreed HACs"/>
        <w:tblDescription w:val="1 Pressure injury&#10;2 Falls resulting in fracture or other intracranial injury&#10;3 Healthcare associated infection&#10;4 Surgical complications requiring unplanned return to theatre&#10;5 Unplanned intensive care unit admission*&#10;6 Respiratory complications&#10;7 Venous thromboembolism&#10;8 Renal failure&#10;9 Gastrointestinal bleeding&#10;10 Medication complications&#10;11 Delirium&#10;12 Persistent incontinence&#10;13 Malnutrition&#10;14 Cardiac complications&#10;15 Third and fourth degree perineal laceration during delivery&#10;16 Neonatal birth trauma"/>
      </w:tblPr>
      <w:tblGrid>
        <w:gridCol w:w="1650"/>
        <w:gridCol w:w="4165"/>
        <w:gridCol w:w="3846"/>
      </w:tblGrid>
      <w:tr w:rsidR="00AF4DEB" w:rsidRPr="00063579" w:rsidTr="00A2731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50" w:type="dxa"/>
          </w:tcPr>
          <w:p w:rsidR="00AF4DEB" w:rsidRPr="00D80A1A" w:rsidRDefault="00AF4DEB" w:rsidP="00933B2F">
            <w:pPr>
              <w:pStyle w:val="TableText"/>
              <w:rPr>
                <w:i w:val="0"/>
              </w:rPr>
            </w:pPr>
            <w:r w:rsidRPr="00D80A1A">
              <w:rPr>
                <w:i w:val="0"/>
              </w:rPr>
              <w:t>ADRG</w:t>
            </w:r>
          </w:p>
        </w:tc>
        <w:tc>
          <w:tcPr>
            <w:tcW w:w="4165" w:type="dxa"/>
            <w:tcBorders>
              <w:bottom w:val="single" w:sz="4" w:space="0" w:color="008542" w:themeColor="accent2"/>
            </w:tcBorders>
          </w:tcPr>
          <w:p w:rsidR="00AF4DEB" w:rsidRPr="00D80A1A" w:rsidRDefault="00AF4DEB" w:rsidP="00933B2F">
            <w:pPr>
              <w:pStyle w:val="TableText"/>
              <w:cnfStyle w:val="100000000000" w:firstRow="1" w:lastRow="0" w:firstColumn="0" w:lastColumn="0" w:oddVBand="0" w:evenVBand="0" w:oddHBand="0" w:evenHBand="0" w:firstRowFirstColumn="0" w:firstRowLastColumn="0" w:lastRowFirstColumn="0" w:lastRowLastColumn="0"/>
              <w:rPr>
                <w:i w:val="0"/>
              </w:rPr>
            </w:pPr>
            <w:r w:rsidRPr="00D80A1A">
              <w:rPr>
                <w:i w:val="0"/>
              </w:rPr>
              <w:t xml:space="preserve">Current Criteria </w:t>
            </w:r>
          </w:p>
        </w:tc>
        <w:tc>
          <w:tcPr>
            <w:tcW w:w="3846" w:type="dxa"/>
          </w:tcPr>
          <w:p w:rsidR="00AF4DEB" w:rsidRPr="00D80A1A" w:rsidRDefault="00AF4DEB" w:rsidP="00933B2F">
            <w:pPr>
              <w:pStyle w:val="TableText"/>
              <w:cnfStyle w:val="100000000000" w:firstRow="1" w:lastRow="0" w:firstColumn="0" w:lastColumn="0" w:oddVBand="0" w:evenVBand="0" w:oddHBand="0" w:evenHBand="0" w:firstRowFirstColumn="0" w:firstRowLastColumn="0" w:lastRowFirstColumn="0" w:lastRowLastColumn="0"/>
              <w:rPr>
                <w:i w:val="0"/>
              </w:rPr>
            </w:pPr>
            <w:r w:rsidRPr="00D80A1A">
              <w:rPr>
                <w:i w:val="0"/>
              </w:rPr>
              <w:t>Proposed Criteria</w:t>
            </w:r>
          </w:p>
        </w:tc>
      </w:tr>
      <w:tr w:rsidR="00A27313" w:rsidRPr="00063579" w:rsidTr="00691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Borders>
              <w:right w:val="single" w:sz="4" w:space="0" w:color="auto"/>
            </w:tcBorders>
          </w:tcPr>
          <w:p w:rsidR="00A27313" w:rsidRPr="00D80A1A" w:rsidRDefault="002B4B35" w:rsidP="00933B2F">
            <w:pPr>
              <w:pStyle w:val="TableText"/>
              <w:rPr>
                <w:i w:val="0"/>
              </w:rPr>
            </w:pPr>
            <w:r w:rsidRPr="00D80A1A">
              <w:rPr>
                <w:i w:val="0"/>
              </w:rPr>
              <w:t>L40</w:t>
            </w:r>
          </w:p>
        </w:tc>
        <w:tc>
          <w:tcPr>
            <w:tcW w:w="4165" w:type="dxa"/>
            <w:tcBorders>
              <w:left w:val="single" w:sz="4" w:space="0" w:color="auto"/>
              <w:right w:val="single" w:sz="4" w:space="0" w:color="008542" w:themeColor="accent2"/>
            </w:tcBorders>
          </w:tcPr>
          <w:p w:rsidR="00A27313" w:rsidRPr="00072170" w:rsidRDefault="002B4B35" w:rsidP="00FB2C62">
            <w:pPr>
              <w:pStyle w:val="TableText"/>
              <w:cnfStyle w:val="000000100000" w:firstRow="0" w:lastRow="0" w:firstColumn="0" w:lastColumn="0" w:oddVBand="0" w:evenVBand="0" w:oddHBand="1" w:evenHBand="0" w:firstRowFirstColumn="0" w:firstRowLastColumn="0" w:lastRowFirstColumn="0" w:lastRowLastColumn="0"/>
            </w:pPr>
            <w:proofErr w:type="spellStart"/>
            <w:r w:rsidRPr="00072170">
              <w:t>Ureteroscopy</w:t>
            </w:r>
            <w:proofErr w:type="spellEnd"/>
            <w:r w:rsidRPr="00072170">
              <w:t xml:space="preserve"> intervention</w:t>
            </w:r>
          </w:p>
        </w:tc>
        <w:tc>
          <w:tcPr>
            <w:tcW w:w="3846" w:type="dxa"/>
            <w:tcBorders>
              <w:left w:val="single" w:sz="4" w:space="0" w:color="008542" w:themeColor="accent2"/>
            </w:tcBorders>
          </w:tcPr>
          <w:p w:rsidR="002B4B35" w:rsidRPr="00D80A1A" w:rsidRDefault="002B4B35" w:rsidP="002B4B35">
            <w:pPr>
              <w:pStyle w:val="TableText"/>
              <w:cnfStyle w:val="000000100000" w:firstRow="0" w:lastRow="0" w:firstColumn="0" w:lastColumn="0" w:oddVBand="0" w:evenVBand="0" w:oddHBand="1" w:evenHBand="0" w:firstRowFirstColumn="0" w:firstRowLastColumn="0" w:lastRowFirstColumn="0" w:lastRowLastColumn="0"/>
              <w:rPr>
                <w:i w:val="0"/>
              </w:rPr>
            </w:pPr>
            <w:r w:rsidRPr="00D80A1A">
              <w:rPr>
                <w:i w:val="0"/>
              </w:rPr>
              <w:t xml:space="preserve">Combine L40 and L41: </w:t>
            </w:r>
          </w:p>
          <w:p w:rsidR="00A27313" w:rsidRPr="00D80A1A" w:rsidRDefault="002B4B35" w:rsidP="002B4B35">
            <w:pPr>
              <w:pStyle w:val="TableText"/>
              <w:cnfStyle w:val="000000100000" w:firstRow="0" w:lastRow="0" w:firstColumn="0" w:lastColumn="0" w:oddVBand="0" w:evenVBand="0" w:oddHBand="1" w:evenHBand="0" w:firstRowFirstColumn="0" w:firstRowLastColumn="0" w:lastRowFirstColumn="0" w:lastRowLastColumn="0"/>
              <w:rPr>
                <w:i w:val="0"/>
              </w:rPr>
            </w:pPr>
            <w:proofErr w:type="spellStart"/>
            <w:r w:rsidRPr="00D80A1A">
              <w:rPr>
                <w:i w:val="0"/>
              </w:rPr>
              <w:t>Ureteroscopy</w:t>
            </w:r>
            <w:proofErr w:type="spellEnd"/>
            <w:r w:rsidRPr="00D80A1A">
              <w:rPr>
                <w:i w:val="0"/>
              </w:rPr>
              <w:t xml:space="preserve"> intervention and exclude episodes with nephrolithiasis principal diagnosis.</w:t>
            </w:r>
          </w:p>
        </w:tc>
      </w:tr>
      <w:tr w:rsidR="00A27313" w:rsidRPr="00063579" w:rsidTr="00691A74">
        <w:tc>
          <w:tcPr>
            <w:cnfStyle w:val="001000000000" w:firstRow="0" w:lastRow="0" w:firstColumn="1" w:lastColumn="0" w:oddVBand="0" w:evenVBand="0" w:oddHBand="0" w:evenHBand="0" w:firstRowFirstColumn="0" w:firstRowLastColumn="0" w:lastRowFirstColumn="0" w:lastRowLastColumn="0"/>
            <w:tcW w:w="1650" w:type="dxa"/>
            <w:tcBorders>
              <w:right w:val="single" w:sz="4" w:space="0" w:color="auto"/>
            </w:tcBorders>
          </w:tcPr>
          <w:p w:rsidR="00A27313" w:rsidRPr="00D80A1A" w:rsidRDefault="002B4B35" w:rsidP="00933B2F">
            <w:pPr>
              <w:pStyle w:val="TableText"/>
              <w:rPr>
                <w:i w:val="0"/>
              </w:rPr>
            </w:pPr>
            <w:r w:rsidRPr="00D80A1A">
              <w:rPr>
                <w:i w:val="0"/>
              </w:rPr>
              <w:t>L41</w:t>
            </w:r>
          </w:p>
        </w:tc>
        <w:tc>
          <w:tcPr>
            <w:tcW w:w="4165" w:type="dxa"/>
            <w:tcBorders>
              <w:top w:val="single" w:sz="4" w:space="0" w:color="008542" w:themeColor="accent2"/>
              <w:left w:val="single" w:sz="4" w:space="0" w:color="auto"/>
              <w:bottom w:val="single" w:sz="4" w:space="0" w:color="008542" w:themeColor="accent2"/>
              <w:right w:val="single" w:sz="4" w:space="0" w:color="008542" w:themeColor="accent2"/>
            </w:tcBorders>
          </w:tcPr>
          <w:p w:rsidR="00A27313" w:rsidRPr="00072170" w:rsidRDefault="002B4B35" w:rsidP="00FB2C62">
            <w:pPr>
              <w:pStyle w:val="TableText"/>
              <w:cnfStyle w:val="000000000000" w:firstRow="0" w:lastRow="0" w:firstColumn="0" w:lastColumn="0" w:oddVBand="0" w:evenVBand="0" w:oddHBand="0" w:evenHBand="0" w:firstRowFirstColumn="0" w:firstRowLastColumn="0" w:lastRowFirstColumn="0" w:lastRowLastColumn="0"/>
            </w:pPr>
            <w:r w:rsidRPr="00072170">
              <w:t xml:space="preserve">Cystourethroscopy intervention and a </w:t>
            </w:r>
            <w:proofErr w:type="spellStart"/>
            <w:r w:rsidRPr="00072170">
              <w:t>sameday</w:t>
            </w:r>
            <w:proofErr w:type="spellEnd"/>
            <w:r w:rsidRPr="00072170">
              <w:t xml:space="preserve"> episode</w:t>
            </w:r>
          </w:p>
        </w:tc>
        <w:tc>
          <w:tcPr>
            <w:tcW w:w="3846" w:type="dxa"/>
            <w:tcBorders>
              <w:left w:val="single" w:sz="4" w:space="0" w:color="008542" w:themeColor="accent2"/>
            </w:tcBorders>
          </w:tcPr>
          <w:p w:rsidR="002B4B35" w:rsidRPr="00D80A1A" w:rsidRDefault="002B4B35" w:rsidP="002B4B35">
            <w:pPr>
              <w:pStyle w:val="TableText"/>
              <w:cnfStyle w:val="000000000000" w:firstRow="0" w:lastRow="0" w:firstColumn="0" w:lastColumn="0" w:oddVBand="0" w:evenVBand="0" w:oddHBand="0" w:evenHBand="0" w:firstRowFirstColumn="0" w:firstRowLastColumn="0" w:lastRowFirstColumn="0" w:lastRowLastColumn="0"/>
              <w:rPr>
                <w:i w:val="0"/>
              </w:rPr>
            </w:pPr>
            <w:r w:rsidRPr="00D80A1A">
              <w:rPr>
                <w:i w:val="0"/>
              </w:rPr>
              <w:t xml:space="preserve">Combine L40 and L41: </w:t>
            </w:r>
          </w:p>
          <w:p w:rsidR="002B4B35" w:rsidRPr="00D80A1A" w:rsidRDefault="002B4B35" w:rsidP="002B4B35">
            <w:pPr>
              <w:pStyle w:val="TableText"/>
              <w:cnfStyle w:val="000000000000" w:firstRow="0" w:lastRow="0" w:firstColumn="0" w:lastColumn="0" w:oddVBand="0" w:evenVBand="0" w:oddHBand="0" w:evenHBand="0" w:firstRowFirstColumn="0" w:firstRowLastColumn="0" w:lastRowFirstColumn="0" w:lastRowLastColumn="0"/>
              <w:rPr>
                <w:i w:val="0"/>
              </w:rPr>
            </w:pPr>
            <w:r w:rsidRPr="00D80A1A">
              <w:rPr>
                <w:i w:val="0"/>
              </w:rPr>
              <w:t>Cystourethroscopy intervention and exclude episodes with nephrolithiasis principal diagnosis.</w:t>
            </w:r>
          </w:p>
          <w:p w:rsidR="00A27313" w:rsidRPr="00D80A1A" w:rsidRDefault="002B4B35" w:rsidP="00FD3001">
            <w:pPr>
              <w:pStyle w:val="TableText"/>
              <w:cnfStyle w:val="000000000000" w:firstRow="0" w:lastRow="0" w:firstColumn="0" w:lastColumn="0" w:oddVBand="0" w:evenVBand="0" w:oddHBand="0" w:evenHBand="0" w:firstRowFirstColumn="0" w:firstRowLastColumn="0" w:lastRowFirstColumn="0" w:lastRowLastColumn="0"/>
              <w:rPr>
                <w:i w:val="0"/>
              </w:rPr>
            </w:pPr>
            <w:r w:rsidRPr="00D80A1A">
              <w:rPr>
                <w:i w:val="0"/>
              </w:rPr>
              <w:t xml:space="preserve">Remove the </w:t>
            </w:r>
            <w:proofErr w:type="spellStart"/>
            <w:r w:rsidRPr="00D80A1A">
              <w:rPr>
                <w:i w:val="0"/>
              </w:rPr>
              <w:t>sameday</w:t>
            </w:r>
            <w:proofErr w:type="spellEnd"/>
            <w:r w:rsidRPr="00D80A1A">
              <w:rPr>
                <w:i w:val="0"/>
              </w:rPr>
              <w:t xml:space="preserve"> criteri</w:t>
            </w:r>
            <w:r w:rsidR="00FD3001">
              <w:rPr>
                <w:i w:val="0"/>
              </w:rPr>
              <w:t>on</w:t>
            </w:r>
            <w:r w:rsidRPr="00D80A1A">
              <w:rPr>
                <w:i w:val="0"/>
              </w:rPr>
              <w:t>.</w:t>
            </w:r>
          </w:p>
        </w:tc>
      </w:tr>
      <w:tr w:rsidR="00AF4DEB" w:rsidRPr="00063579" w:rsidTr="00691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Borders>
              <w:right w:val="single" w:sz="4" w:space="0" w:color="auto"/>
            </w:tcBorders>
          </w:tcPr>
          <w:p w:rsidR="00AF4DEB" w:rsidRPr="00D80A1A" w:rsidRDefault="00AF4DEB" w:rsidP="00933B2F">
            <w:pPr>
              <w:pStyle w:val="TableText"/>
              <w:rPr>
                <w:i w:val="0"/>
              </w:rPr>
            </w:pPr>
            <w:r w:rsidRPr="00D80A1A">
              <w:rPr>
                <w:i w:val="0"/>
              </w:rPr>
              <w:t>L42</w:t>
            </w:r>
          </w:p>
        </w:tc>
        <w:tc>
          <w:tcPr>
            <w:tcW w:w="4165" w:type="dxa"/>
            <w:tcBorders>
              <w:left w:val="single" w:sz="4" w:space="0" w:color="auto"/>
              <w:right w:val="single" w:sz="4" w:space="0" w:color="008542" w:themeColor="accent2"/>
            </w:tcBorders>
          </w:tcPr>
          <w:p w:rsidR="00AF4DEB" w:rsidRPr="00136132" w:rsidRDefault="00FB2C62" w:rsidP="00FB2C62">
            <w:pPr>
              <w:pStyle w:val="TableText"/>
              <w:cnfStyle w:val="000000100000" w:firstRow="0" w:lastRow="0" w:firstColumn="0" w:lastColumn="0" w:oddVBand="0" w:evenVBand="0" w:oddHBand="1" w:evenHBand="0" w:firstRowFirstColumn="0" w:firstRowLastColumn="0" w:lastRowFirstColumn="0" w:lastRowLastColumn="0"/>
            </w:pPr>
            <w:r w:rsidRPr="00072170">
              <w:t>Nephrolithiasis p</w:t>
            </w:r>
            <w:r w:rsidR="00AF4DEB" w:rsidRPr="00072170">
              <w:t xml:space="preserve">rincipal </w:t>
            </w:r>
            <w:r w:rsidRPr="00072170">
              <w:t>d</w:t>
            </w:r>
            <w:r w:rsidR="00AF4DEB" w:rsidRPr="00136132">
              <w:t>iagnosis</w:t>
            </w:r>
            <w:r w:rsidRPr="00136132">
              <w:t xml:space="preserve"> </w:t>
            </w:r>
            <w:r w:rsidR="007C7B8A" w:rsidRPr="00136132">
              <w:t xml:space="preserve">and </w:t>
            </w:r>
            <w:r w:rsidRPr="00136132">
              <w:t xml:space="preserve">Extracorporeal Shock Wave Lithotripsy </w:t>
            </w:r>
            <w:r w:rsidR="00AF4DEB" w:rsidRPr="00136132">
              <w:t>of urinary tract intervention</w:t>
            </w:r>
          </w:p>
        </w:tc>
        <w:tc>
          <w:tcPr>
            <w:tcW w:w="3846" w:type="dxa"/>
            <w:tcBorders>
              <w:left w:val="single" w:sz="4" w:space="0" w:color="008542" w:themeColor="accent2"/>
            </w:tcBorders>
          </w:tcPr>
          <w:p w:rsidR="00AF4DEB" w:rsidRPr="00D80A1A" w:rsidRDefault="00AF4DEB" w:rsidP="00933B2F">
            <w:pPr>
              <w:pStyle w:val="TableText"/>
              <w:cnfStyle w:val="000000100000" w:firstRow="0" w:lastRow="0" w:firstColumn="0" w:lastColumn="0" w:oddVBand="0" w:evenVBand="0" w:oddHBand="1" w:evenHBand="0" w:firstRowFirstColumn="0" w:firstRowLastColumn="0" w:lastRowFirstColumn="0" w:lastRowLastColumn="0"/>
              <w:rPr>
                <w:i w:val="0"/>
              </w:rPr>
            </w:pPr>
            <w:r w:rsidRPr="00D80A1A">
              <w:rPr>
                <w:i w:val="0"/>
              </w:rPr>
              <w:t xml:space="preserve">Remove </w:t>
            </w:r>
            <w:r w:rsidR="003762EE" w:rsidRPr="00D80A1A">
              <w:rPr>
                <w:i w:val="0"/>
              </w:rPr>
              <w:t xml:space="preserve">ADRG </w:t>
            </w:r>
            <w:r w:rsidRPr="00D80A1A">
              <w:rPr>
                <w:i w:val="0"/>
              </w:rPr>
              <w:t>as it becomes obsolete as these episodes would be captured in L43.</w:t>
            </w:r>
          </w:p>
        </w:tc>
      </w:tr>
      <w:tr w:rsidR="00AF4DEB" w:rsidRPr="00063579" w:rsidTr="00691A74">
        <w:tc>
          <w:tcPr>
            <w:cnfStyle w:val="001000000000" w:firstRow="0" w:lastRow="0" w:firstColumn="1" w:lastColumn="0" w:oddVBand="0" w:evenVBand="0" w:oddHBand="0" w:evenHBand="0" w:firstRowFirstColumn="0" w:firstRowLastColumn="0" w:lastRowFirstColumn="0" w:lastRowLastColumn="0"/>
            <w:tcW w:w="1650" w:type="dxa"/>
            <w:tcBorders>
              <w:right w:val="single" w:sz="4" w:space="0" w:color="auto"/>
            </w:tcBorders>
          </w:tcPr>
          <w:p w:rsidR="00AF4DEB" w:rsidRPr="00D80A1A" w:rsidRDefault="00AF4DEB" w:rsidP="00933B2F">
            <w:pPr>
              <w:pStyle w:val="TableText"/>
              <w:rPr>
                <w:i w:val="0"/>
              </w:rPr>
            </w:pPr>
            <w:r w:rsidRPr="00D80A1A">
              <w:rPr>
                <w:i w:val="0"/>
              </w:rPr>
              <w:t>L43</w:t>
            </w:r>
          </w:p>
        </w:tc>
        <w:tc>
          <w:tcPr>
            <w:tcW w:w="4165" w:type="dxa"/>
            <w:tcBorders>
              <w:top w:val="single" w:sz="4" w:space="0" w:color="008542" w:themeColor="accent2"/>
              <w:left w:val="single" w:sz="4" w:space="0" w:color="auto"/>
              <w:bottom w:val="single" w:sz="4" w:space="0" w:color="008542" w:themeColor="accent2"/>
              <w:right w:val="single" w:sz="4" w:space="0" w:color="008542" w:themeColor="accent2"/>
            </w:tcBorders>
          </w:tcPr>
          <w:p w:rsidR="00AF4DEB" w:rsidRPr="00072170" w:rsidRDefault="00AF4DEB" w:rsidP="00933B2F">
            <w:pPr>
              <w:pStyle w:val="TableText"/>
              <w:cnfStyle w:val="000000000000" w:firstRow="0" w:lastRow="0" w:firstColumn="0" w:lastColumn="0" w:oddVBand="0" w:evenVBand="0" w:oddHBand="0" w:evenHBand="0" w:firstRowFirstColumn="0" w:firstRowLastColumn="0" w:lastRowFirstColumn="0" w:lastRowLastColumn="0"/>
            </w:pPr>
            <w:r w:rsidRPr="00072170">
              <w:t>Proposed</w:t>
            </w:r>
          </w:p>
        </w:tc>
        <w:tc>
          <w:tcPr>
            <w:tcW w:w="3846" w:type="dxa"/>
            <w:tcBorders>
              <w:left w:val="single" w:sz="4" w:space="0" w:color="008542" w:themeColor="accent2"/>
            </w:tcBorders>
          </w:tcPr>
          <w:p w:rsidR="00AF4DEB" w:rsidRPr="00D80A1A" w:rsidRDefault="00AF4DEB" w:rsidP="00FB2C62">
            <w:pPr>
              <w:pStyle w:val="TableText"/>
              <w:cnfStyle w:val="000000000000" w:firstRow="0" w:lastRow="0" w:firstColumn="0" w:lastColumn="0" w:oddVBand="0" w:evenVBand="0" w:oddHBand="0" w:evenHBand="0" w:firstRowFirstColumn="0" w:firstRowLastColumn="0" w:lastRowFirstColumn="0" w:lastRowLastColumn="0"/>
              <w:rPr>
                <w:i w:val="0"/>
              </w:rPr>
            </w:pPr>
            <w:r w:rsidRPr="00D80A1A">
              <w:rPr>
                <w:i w:val="0"/>
              </w:rPr>
              <w:t xml:space="preserve">Based on specified </w:t>
            </w:r>
            <w:r w:rsidR="00FD3001" w:rsidRPr="00D80A1A">
              <w:rPr>
                <w:i w:val="0"/>
              </w:rPr>
              <w:t>nephrolithiasis principal</w:t>
            </w:r>
            <w:r w:rsidRPr="00D80A1A">
              <w:rPr>
                <w:i w:val="0"/>
              </w:rPr>
              <w:t xml:space="preserve"> diagnoses and </w:t>
            </w:r>
            <w:r w:rsidR="00FB2C62" w:rsidRPr="00D80A1A">
              <w:rPr>
                <w:i w:val="0"/>
              </w:rPr>
              <w:t>interventions</w:t>
            </w:r>
            <w:r w:rsidR="00FD3001">
              <w:rPr>
                <w:i w:val="0"/>
              </w:rPr>
              <w:t>.</w:t>
            </w:r>
          </w:p>
        </w:tc>
      </w:tr>
    </w:tbl>
    <w:p w:rsidR="007E025C" w:rsidRDefault="009018A6" w:rsidP="009018A6">
      <w:pPr>
        <w:widowControl w:val="0"/>
        <w:spacing w:line="240" w:lineRule="auto"/>
        <w:rPr>
          <w:rFonts w:cs="Arial"/>
          <w:color w:val="000000"/>
        </w:rPr>
      </w:pPr>
      <w:r>
        <w:rPr>
          <w:rFonts w:cs="Arial"/>
          <w:color w:val="000000"/>
        </w:rPr>
        <w:t>Creating a new ADRG (</w:t>
      </w:r>
      <w:r w:rsidRPr="009018A6">
        <w:rPr>
          <w:rFonts w:cs="Arial"/>
          <w:color w:val="000000"/>
        </w:rPr>
        <w:t xml:space="preserve">L43 </w:t>
      </w:r>
      <w:r w:rsidRPr="009018A6">
        <w:rPr>
          <w:rFonts w:cs="Arial"/>
          <w:i/>
          <w:color w:val="000000"/>
        </w:rPr>
        <w:t>Nephrolithiasis Interventions</w:t>
      </w:r>
      <w:r>
        <w:rPr>
          <w:rFonts w:cs="Arial"/>
          <w:color w:val="000000"/>
        </w:rPr>
        <w:t xml:space="preserve">) and combining </w:t>
      </w:r>
      <w:r w:rsidRPr="009018A6">
        <w:rPr>
          <w:rFonts w:cs="Arial"/>
          <w:color w:val="000000"/>
        </w:rPr>
        <w:t xml:space="preserve">L41 </w:t>
      </w:r>
      <w:r>
        <w:rPr>
          <w:rFonts w:cs="Arial"/>
          <w:color w:val="000000"/>
        </w:rPr>
        <w:t>and L40 (</w:t>
      </w:r>
      <w:proofErr w:type="spellStart"/>
      <w:r w:rsidRPr="009018A6">
        <w:rPr>
          <w:rFonts w:cs="Arial"/>
          <w:i/>
          <w:color w:val="000000"/>
        </w:rPr>
        <w:t>Ureteroscopy</w:t>
      </w:r>
      <w:proofErr w:type="spellEnd"/>
      <w:r w:rsidRPr="009018A6">
        <w:rPr>
          <w:rFonts w:cs="Arial"/>
          <w:i/>
          <w:color w:val="000000"/>
        </w:rPr>
        <w:t xml:space="preserve"> and Cystourethroscopy</w:t>
      </w:r>
      <w:r>
        <w:rPr>
          <w:rFonts w:cs="Arial"/>
          <w:color w:val="000000"/>
        </w:rPr>
        <w:t>) provides a more clinically coherent grouping and results in the residual medi</w:t>
      </w:r>
      <w:r w:rsidR="00B50A54">
        <w:rPr>
          <w:rFonts w:cs="Arial"/>
          <w:color w:val="000000"/>
        </w:rPr>
        <w:t>c</w:t>
      </w:r>
      <w:r>
        <w:rPr>
          <w:rFonts w:cs="Arial"/>
          <w:color w:val="000000"/>
        </w:rPr>
        <w:t xml:space="preserve">al ADRG episodes </w:t>
      </w:r>
      <w:r w:rsidR="00B50A54">
        <w:rPr>
          <w:rFonts w:cs="Arial"/>
          <w:color w:val="000000"/>
        </w:rPr>
        <w:t xml:space="preserve">being </w:t>
      </w:r>
      <w:r>
        <w:rPr>
          <w:rFonts w:cs="Arial"/>
          <w:color w:val="000000"/>
        </w:rPr>
        <w:t>more resource homogenous. It does result in some high cost episodes moving into the new ADRGs, therefore complexity splits of the proposed ADRGs will need to be assessed and refined to ensure optimum resource homogeneity at a DRG level.</w:t>
      </w:r>
    </w:p>
    <w:p w:rsidR="00E20AB1" w:rsidRDefault="00E20AB1" w:rsidP="00625E29">
      <w:pPr>
        <w:pStyle w:val="Heading3-Consultation"/>
        <w:pBdr>
          <w:left w:val="single" w:sz="4" w:space="1" w:color="auto"/>
          <w:right w:val="single" w:sz="4" w:space="1" w:color="auto"/>
        </w:pBdr>
      </w:pPr>
      <w:r w:rsidRPr="009E2B11">
        <w:t>Consultation question</w:t>
      </w:r>
    </w:p>
    <w:p w:rsidR="00E20AB1" w:rsidRPr="00CB1D09" w:rsidRDefault="00E20AB1" w:rsidP="00625E29">
      <w:pPr>
        <w:pStyle w:val="ListParagraph"/>
        <w:framePr w:hSpace="0" w:wrap="auto" w:vAnchor="margin" w:hAnchor="text" w:xAlign="left" w:yAlign="inline"/>
        <w:numPr>
          <w:ilvl w:val="0"/>
          <w:numId w:val="13"/>
        </w:numPr>
        <w:pBdr>
          <w:top w:val="single" w:sz="4" w:space="1" w:color="auto"/>
          <w:left w:val="single" w:sz="4" w:space="1" w:color="auto"/>
          <w:bottom w:val="single" w:sz="4" w:space="1" w:color="auto"/>
          <w:right w:val="single" w:sz="4" w:space="1" w:color="auto"/>
        </w:pBdr>
        <w:rPr>
          <w:rFonts w:eastAsia="Arial"/>
        </w:rPr>
      </w:pPr>
      <w:r w:rsidRPr="00CB1D09">
        <w:rPr>
          <w:rFonts w:eastAsia="Arial"/>
        </w:rPr>
        <w:t>Do you support the proposed grouping of nephrolithiasis interventions in the AR</w:t>
      </w:r>
      <w:r>
        <w:rPr>
          <w:rFonts w:eastAsia="Arial"/>
        </w:rPr>
        <w:t>-</w:t>
      </w:r>
      <w:r w:rsidRPr="00CB1D09">
        <w:rPr>
          <w:rFonts w:eastAsia="Arial"/>
        </w:rPr>
        <w:t>DRG classification for V10.0?</w:t>
      </w:r>
    </w:p>
    <w:p w:rsidR="004534D9" w:rsidRPr="007E46EB" w:rsidRDefault="004534D9" w:rsidP="00F15F2E">
      <w:pPr>
        <w:pStyle w:val="Heading2"/>
        <w:rPr>
          <w:rFonts w:cs="Arial"/>
          <w:color w:val="000000"/>
        </w:rPr>
      </w:pPr>
      <w:r>
        <w:t>Removal of DRG for rehabilitation</w:t>
      </w:r>
    </w:p>
    <w:p w:rsidR="003C6D30" w:rsidRDefault="003C6D30" w:rsidP="003C6D30">
      <w:r>
        <w:t>The AR</w:t>
      </w:r>
      <w:r w:rsidR="00871BC0">
        <w:t>-</w:t>
      </w:r>
      <w:r>
        <w:t xml:space="preserve">DRG classification currently includes an ADRG for rehabilitation episodes of care </w:t>
      </w:r>
      <w:r w:rsidR="00EB435F">
        <w:br/>
      </w:r>
      <w:r>
        <w:t xml:space="preserve">(Z60 </w:t>
      </w:r>
      <w:r w:rsidRPr="003C6D30">
        <w:rPr>
          <w:i/>
        </w:rPr>
        <w:t>Rehabilitation</w:t>
      </w:r>
      <w:r>
        <w:t xml:space="preserve">).This ADRG was originally used to group episodes of care with a principal diagnosis of ‘rehabilitation’. However, this grouping was limiting as it did not differentiate the underlying condition requiring rehabilitation. </w:t>
      </w:r>
      <w:r>
        <w:tab/>
        <w:t xml:space="preserve">Since the introduction of national </w:t>
      </w:r>
      <w:r w:rsidR="007D5A89">
        <w:t>ABF</w:t>
      </w:r>
      <w:r>
        <w:t xml:space="preserve">, admitted rehabilitation episodes of care </w:t>
      </w:r>
      <w:r w:rsidR="00127FC0">
        <w:t xml:space="preserve">in public hospitals </w:t>
      </w:r>
      <w:r>
        <w:t>are priced using the Australian National Subacute and Non-Acute Patient classification, not using AR</w:t>
      </w:r>
      <w:r w:rsidR="00871BC0">
        <w:t>-</w:t>
      </w:r>
      <w:r>
        <w:t>DRGs.</w:t>
      </w:r>
    </w:p>
    <w:p w:rsidR="00C041B6" w:rsidRDefault="003C6D30" w:rsidP="00C041B6">
      <w:r>
        <w:t xml:space="preserve">An update to the ACS was implemented in the Ninth Edition (1 July 2015) instructing that Z50.9 </w:t>
      </w:r>
      <w:r w:rsidRPr="002C7AA8">
        <w:rPr>
          <w:i/>
        </w:rPr>
        <w:t>Care involving use of rehabilitation procedure</w:t>
      </w:r>
      <w:r>
        <w:t xml:space="preserve"> was only to be assigned as an additional diagnosis. Consequently these episodes now group to a variety of ADRGs based on a principal diagnosis that reflects the underlying condition requiring rehabilitation, rendering ADRG Z60 </w:t>
      </w:r>
      <w:r w:rsidRPr="003C6D30">
        <w:rPr>
          <w:i/>
        </w:rPr>
        <w:t>Rehabilitation</w:t>
      </w:r>
      <w:r>
        <w:t xml:space="preserve"> obsolete. It was always intended that ADRG Z60 be removed from the AR</w:t>
      </w:r>
      <w:r w:rsidR="00871BC0">
        <w:t>-</w:t>
      </w:r>
      <w:r>
        <w:t>DRG classification</w:t>
      </w:r>
      <w:r w:rsidR="00127FC0">
        <w:t>.</w:t>
      </w:r>
      <w:r w:rsidR="00C041B6">
        <w:br w:type="page"/>
      </w:r>
    </w:p>
    <w:p w:rsidR="00EB435F" w:rsidRDefault="00EB435F" w:rsidP="00625E29">
      <w:pPr>
        <w:pStyle w:val="Heading3-Consultation"/>
        <w:pBdr>
          <w:left w:val="single" w:sz="4" w:space="1" w:color="auto"/>
          <w:right w:val="single" w:sz="4" w:space="1" w:color="auto"/>
        </w:pBdr>
      </w:pPr>
      <w:r w:rsidRPr="009E2B11">
        <w:t>Consultation question</w:t>
      </w:r>
    </w:p>
    <w:p w:rsidR="00EB435F" w:rsidRPr="00CB1D09" w:rsidRDefault="00EB435F" w:rsidP="00625E29">
      <w:pPr>
        <w:pStyle w:val="ListParagraph"/>
        <w:framePr w:hSpace="0" w:wrap="auto" w:vAnchor="margin" w:hAnchor="text" w:xAlign="left" w:yAlign="inline"/>
        <w:numPr>
          <w:ilvl w:val="0"/>
          <w:numId w:val="13"/>
        </w:numPr>
        <w:pBdr>
          <w:top w:val="single" w:sz="4" w:space="1" w:color="auto"/>
          <w:left w:val="single" w:sz="4" w:space="1" w:color="auto"/>
          <w:bottom w:val="single" w:sz="4" w:space="1" w:color="auto"/>
          <w:right w:val="single" w:sz="4" w:space="1" w:color="auto"/>
        </w:pBdr>
        <w:rPr>
          <w:rFonts w:eastAsia="Arial"/>
        </w:rPr>
      </w:pPr>
      <w:r>
        <w:rPr>
          <w:rFonts w:eastAsia="Arial"/>
        </w:rPr>
        <w:t xml:space="preserve">Do you support the removal of </w:t>
      </w:r>
      <w:r w:rsidRPr="00CB1D09">
        <w:rPr>
          <w:rFonts w:eastAsia="Arial"/>
        </w:rPr>
        <w:t xml:space="preserve">Z60 </w:t>
      </w:r>
      <w:r w:rsidRPr="00CB1D09">
        <w:rPr>
          <w:rFonts w:eastAsia="Arial"/>
          <w:i/>
        </w:rPr>
        <w:t>Rehabilitation</w:t>
      </w:r>
      <w:r w:rsidRPr="00CB1D09">
        <w:rPr>
          <w:rFonts w:eastAsia="Arial"/>
        </w:rPr>
        <w:t xml:space="preserve"> on the basis that this ADRG is obsolete as a result of changes to the ACS</w:t>
      </w:r>
      <w:r>
        <w:rPr>
          <w:rFonts w:eastAsia="Arial"/>
        </w:rPr>
        <w:t>?</w:t>
      </w:r>
    </w:p>
    <w:p w:rsidR="004534D9" w:rsidRDefault="004534D9" w:rsidP="00F15F2E">
      <w:pPr>
        <w:pStyle w:val="Heading2"/>
      </w:pPr>
      <w:r>
        <w:t>Liver procurement from a living donor</w:t>
      </w:r>
    </w:p>
    <w:p w:rsidR="00AC5BD2" w:rsidRDefault="00AC5BD2" w:rsidP="00187633">
      <w:r w:rsidRPr="00AC5BD2">
        <w:t>Living donor liver transplantation was first introduced in 1989 for children, followed by adults 10 years later and provides a life-saving option for patients who would otherwise</w:t>
      </w:r>
      <w:r>
        <w:t xml:space="preserve"> die awaiting a cadaveric organ</w:t>
      </w:r>
      <w:r w:rsidR="00DB1DF7">
        <w:t>.</w:t>
      </w:r>
    </w:p>
    <w:p w:rsidR="00187633" w:rsidRDefault="002C7AA8" w:rsidP="00187633">
      <w:r>
        <w:t>A public submission highlighted an inconsistency in the AR</w:t>
      </w:r>
      <w:r w:rsidR="00871BC0">
        <w:t>-</w:t>
      </w:r>
      <w:r>
        <w:t>DRG classification of episodes of organ procurement where the organ is obtained from a living donor. Episodes</w:t>
      </w:r>
      <w:r w:rsidRPr="002C7AA8">
        <w:t xml:space="preserve"> of care for living donor kidney procurement group to a body system</w:t>
      </w:r>
      <w:r>
        <w:t xml:space="preserve"> Major Diagnostic Category (</w:t>
      </w:r>
      <w:r w:rsidRPr="002C7AA8">
        <w:t>11</w:t>
      </w:r>
      <w:r w:rsidRPr="002C7AA8">
        <w:rPr>
          <w:i/>
        </w:rPr>
        <w:t xml:space="preserve"> Diseases and Disorders of the Kidney and Urinary Tract</w:t>
      </w:r>
      <w:r>
        <w:t>)</w:t>
      </w:r>
      <w:r w:rsidRPr="002C7AA8">
        <w:t>. In contrast</w:t>
      </w:r>
      <w:r w:rsidR="00D04EEC">
        <w:t>,</w:t>
      </w:r>
      <w:r w:rsidRPr="002C7AA8">
        <w:t xml:space="preserve"> episodes of care for living donor liver procurement group to M</w:t>
      </w:r>
      <w:r>
        <w:t xml:space="preserve">ajor </w:t>
      </w:r>
      <w:r w:rsidRPr="002C7AA8">
        <w:t>D</w:t>
      </w:r>
      <w:r>
        <w:t xml:space="preserve">iagnostic </w:t>
      </w:r>
      <w:r w:rsidRPr="002C7AA8">
        <w:t>C</w:t>
      </w:r>
      <w:r>
        <w:t>ategory</w:t>
      </w:r>
      <w:r w:rsidRPr="002C7AA8">
        <w:t xml:space="preserve"> 23 </w:t>
      </w:r>
      <w:r w:rsidRPr="002C7AA8">
        <w:rPr>
          <w:i/>
        </w:rPr>
        <w:t>Factors Influencing Health Status and Other Contacts with Health Services</w:t>
      </w:r>
      <w:r>
        <w:t xml:space="preserve">, resulting in assignment to </w:t>
      </w:r>
      <w:r w:rsidRPr="002C7AA8">
        <w:t xml:space="preserve">ADRG Z01 </w:t>
      </w:r>
      <w:r w:rsidRPr="002C7AA8">
        <w:rPr>
          <w:i/>
        </w:rPr>
        <w:t>Other Contacts with Health Services with General Interventions</w:t>
      </w:r>
      <w:r>
        <w:t>.</w:t>
      </w:r>
    </w:p>
    <w:p w:rsidR="002C7AA8" w:rsidRDefault="0058795F" w:rsidP="00187633">
      <w:r w:rsidRPr="0058795F">
        <w:t xml:space="preserve">In order to introduce consistency in the grouping of live donor procurement interventions, IHPA proposes to reassign </w:t>
      </w:r>
      <w:r w:rsidR="00D04EEC" w:rsidRPr="002C7AA8">
        <w:t>living donor liver procurement</w:t>
      </w:r>
      <w:r w:rsidRPr="0058795F">
        <w:t xml:space="preserve"> episodes to ADRG H01 </w:t>
      </w:r>
      <w:r w:rsidRPr="0058795F">
        <w:rPr>
          <w:i/>
        </w:rPr>
        <w:t>Pancreas, Liver and Shunt Procedures</w:t>
      </w:r>
      <w:r>
        <w:t xml:space="preserve"> in </w:t>
      </w:r>
      <w:r w:rsidRPr="0058795F">
        <w:t>M</w:t>
      </w:r>
      <w:r>
        <w:t xml:space="preserve">ajor </w:t>
      </w:r>
      <w:r w:rsidRPr="0058795F">
        <w:t>D</w:t>
      </w:r>
      <w:r>
        <w:t xml:space="preserve">iagnostic </w:t>
      </w:r>
      <w:r w:rsidRPr="0058795F">
        <w:t>C</w:t>
      </w:r>
      <w:r>
        <w:t xml:space="preserve">ategory </w:t>
      </w:r>
      <w:r w:rsidRPr="0058795F">
        <w:t xml:space="preserve">07 </w:t>
      </w:r>
      <w:r w:rsidRPr="0058795F">
        <w:rPr>
          <w:i/>
        </w:rPr>
        <w:t>Diseases and Disorders of the Hepatobiliary System</w:t>
      </w:r>
      <w:r>
        <w:t xml:space="preserve">. </w:t>
      </w:r>
    </w:p>
    <w:p w:rsidR="004515C0" w:rsidRDefault="004515C0" w:rsidP="00625E29">
      <w:pPr>
        <w:pStyle w:val="Heading3-Consultation"/>
        <w:pBdr>
          <w:left w:val="single" w:sz="4" w:space="1" w:color="auto"/>
          <w:right w:val="single" w:sz="4" w:space="1" w:color="auto"/>
        </w:pBdr>
      </w:pPr>
      <w:r w:rsidRPr="009E2B11">
        <w:t>Consultation question</w:t>
      </w:r>
    </w:p>
    <w:p w:rsidR="004515C0" w:rsidRPr="00CB1D09" w:rsidRDefault="004515C0" w:rsidP="00625E29">
      <w:pPr>
        <w:pStyle w:val="ListParagraph"/>
        <w:framePr w:hSpace="0" w:wrap="auto" w:vAnchor="margin" w:hAnchor="text" w:xAlign="left" w:yAlign="inline"/>
        <w:numPr>
          <w:ilvl w:val="0"/>
          <w:numId w:val="13"/>
        </w:numPr>
        <w:pBdr>
          <w:top w:val="single" w:sz="4" w:space="1" w:color="auto"/>
          <w:left w:val="single" w:sz="4" w:space="1" w:color="auto"/>
          <w:bottom w:val="single" w:sz="4" w:space="1" w:color="auto"/>
          <w:right w:val="single" w:sz="4" w:space="1" w:color="auto"/>
        </w:pBdr>
        <w:rPr>
          <w:rFonts w:eastAsia="Arial"/>
        </w:rPr>
      </w:pPr>
      <w:r w:rsidRPr="00CB1D09">
        <w:rPr>
          <w:rFonts w:eastAsia="Arial"/>
        </w:rPr>
        <w:t xml:space="preserve">Do you support reassigning living donor liver procurement episodes to ADRG H01 </w:t>
      </w:r>
      <w:r w:rsidRPr="00CB1D09">
        <w:rPr>
          <w:rFonts w:eastAsia="Arial"/>
          <w:i/>
        </w:rPr>
        <w:t>Pancreas, Liver and Shunt Procedures</w:t>
      </w:r>
      <w:r w:rsidRPr="00CB1D09">
        <w:rPr>
          <w:rFonts w:eastAsia="Arial"/>
        </w:rPr>
        <w:t>?</w:t>
      </w:r>
    </w:p>
    <w:p w:rsidR="004534D9" w:rsidRDefault="004534D9" w:rsidP="00F15F2E">
      <w:pPr>
        <w:pStyle w:val="Heading2"/>
      </w:pPr>
      <w:proofErr w:type="spellStart"/>
      <w:r>
        <w:t>Osseointegration</w:t>
      </w:r>
      <w:proofErr w:type="spellEnd"/>
      <w:r>
        <w:t xml:space="preserve"> interventions</w:t>
      </w:r>
    </w:p>
    <w:p w:rsidR="00D25BE1" w:rsidRDefault="00D25BE1" w:rsidP="00D25BE1">
      <w:proofErr w:type="spellStart"/>
      <w:r>
        <w:t>Osseointegration</w:t>
      </w:r>
      <w:proofErr w:type="spellEnd"/>
      <w:r>
        <w:t xml:space="preserve"> refers to the direct structural and functional connection between living bone and the surface of a load-bearing artificial implant. </w:t>
      </w:r>
      <w:proofErr w:type="spellStart"/>
      <w:r>
        <w:t>Osseointegration</w:t>
      </w:r>
      <w:proofErr w:type="spellEnd"/>
      <w:r>
        <w:t xml:space="preserve"> has improved the science of medical bone and joint replacement techniques, dental implants and prosthetics for amputees. ACHI classifies a range of </w:t>
      </w:r>
      <w:proofErr w:type="spellStart"/>
      <w:r>
        <w:t>osseointegration</w:t>
      </w:r>
      <w:proofErr w:type="spellEnd"/>
      <w:r>
        <w:t xml:space="preserve"> procedures including bone anchored hearing aids, prosthetics for digits, ears, limbs, nose, and orbits, as well as dental procedures.</w:t>
      </w:r>
    </w:p>
    <w:p w:rsidR="00CE73D1" w:rsidRDefault="00D04EEC" w:rsidP="00D25BE1">
      <w:r>
        <w:t>A public submission highlight</w:t>
      </w:r>
      <w:r w:rsidR="001A6114">
        <w:t>ed</w:t>
      </w:r>
      <w:r>
        <w:t xml:space="preserve"> an apparent discrepancy in the grouping of </w:t>
      </w:r>
      <w:proofErr w:type="spellStart"/>
      <w:r>
        <w:t>osseointegration</w:t>
      </w:r>
      <w:proofErr w:type="spellEnd"/>
      <w:r>
        <w:t xml:space="preserve"> procedures of </w:t>
      </w:r>
      <w:r w:rsidR="00D25BE1">
        <w:t xml:space="preserve">the </w:t>
      </w:r>
      <w:r>
        <w:t>digits and limbs, whereby some episodes were inappropriately group</w:t>
      </w:r>
      <w:r w:rsidR="00D25BE1">
        <w:t>ing</w:t>
      </w:r>
      <w:r>
        <w:t xml:space="preserve"> to ADRG I15 </w:t>
      </w:r>
      <w:proofErr w:type="spellStart"/>
      <w:r w:rsidRPr="00D04EEC">
        <w:rPr>
          <w:i/>
        </w:rPr>
        <w:t>Cranio</w:t>
      </w:r>
      <w:proofErr w:type="spellEnd"/>
      <w:r w:rsidRPr="00D04EEC">
        <w:rPr>
          <w:i/>
        </w:rPr>
        <w:t xml:space="preserve"> Facial Surgery</w:t>
      </w:r>
      <w:r>
        <w:t>.</w:t>
      </w:r>
      <w:r w:rsidR="00CE73D1">
        <w:t xml:space="preserve"> </w:t>
      </w:r>
    </w:p>
    <w:p w:rsidR="00D04EEC" w:rsidRDefault="00CE73D1" w:rsidP="00D04EEC">
      <w:r>
        <w:t xml:space="preserve">It is proposed that intervention </w:t>
      </w:r>
      <w:r w:rsidRPr="00CE73D1">
        <w:t xml:space="preserve">codes for </w:t>
      </w:r>
      <w:proofErr w:type="spellStart"/>
      <w:r w:rsidRPr="00CE73D1">
        <w:t>osseointegration</w:t>
      </w:r>
      <w:proofErr w:type="spellEnd"/>
      <w:r w:rsidRPr="00CE73D1">
        <w:t xml:space="preserve"> procedures of digits and limbs be removed from ADRG I15 </w:t>
      </w:r>
      <w:proofErr w:type="spellStart"/>
      <w:r w:rsidRPr="00CE73D1">
        <w:rPr>
          <w:i/>
        </w:rPr>
        <w:t>Cranio</w:t>
      </w:r>
      <w:proofErr w:type="spellEnd"/>
      <w:r w:rsidRPr="00CE73D1">
        <w:rPr>
          <w:i/>
        </w:rPr>
        <w:t xml:space="preserve"> Facial Surger</w:t>
      </w:r>
      <w:r w:rsidRPr="00CE73D1">
        <w:t xml:space="preserve">y, and added to ADRG I28 </w:t>
      </w:r>
      <w:r w:rsidRPr="00CE73D1">
        <w:rPr>
          <w:i/>
        </w:rPr>
        <w:t>Other Musculoskeletal Procedures</w:t>
      </w:r>
      <w:r w:rsidRPr="00CE73D1">
        <w:t xml:space="preserve"> to facilitate a more clinically appropriate grouping.</w:t>
      </w:r>
    </w:p>
    <w:p w:rsidR="004515C0" w:rsidRDefault="004515C0" w:rsidP="00625E29">
      <w:pPr>
        <w:pStyle w:val="Heading3-Consultation"/>
        <w:pBdr>
          <w:left w:val="single" w:sz="4" w:space="1" w:color="auto"/>
          <w:right w:val="single" w:sz="4" w:space="1" w:color="auto"/>
        </w:pBdr>
      </w:pPr>
      <w:r w:rsidRPr="009E2B11">
        <w:t>Consultation question</w:t>
      </w:r>
    </w:p>
    <w:p w:rsidR="004515C0" w:rsidRPr="00CB1D09" w:rsidRDefault="004515C0" w:rsidP="00625E29">
      <w:pPr>
        <w:pStyle w:val="ListParagraph"/>
        <w:framePr w:hSpace="0" w:wrap="auto" w:vAnchor="margin" w:hAnchor="text" w:xAlign="left" w:yAlign="inline"/>
        <w:numPr>
          <w:ilvl w:val="0"/>
          <w:numId w:val="13"/>
        </w:numPr>
        <w:pBdr>
          <w:top w:val="single" w:sz="4" w:space="1" w:color="auto"/>
          <w:left w:val="single" w:sz="4" w:space="1" w:color="auto"/>
          <w:bottom w:val="single" w:sz="4" w:space="1" w:color="auto"/>
          <w:right w:val="single" w:sz="4" w:space="1" w:color="auto"/>
        </w:pBdr>
        <w:rPr>
          <w:rFonts w:eastAsia="Arial"/>
        </w:rPr>
      </w:pPr>
      <w:r w:rsidRPr="00CB1D09">
        <w:rPr>
          <w:rFonts w:eastAsia="Arial"/>
        </w:rPr>
        <w:t xml:space="preserve">Do you support reassigning episodes with </w:t>
      </w:r>
      <w:proofErr w:type="spellStart"/>
      <w:r w:rsidRPr="00CB1D09">
        <w:rPr>
          <w:rFonts w:eastAsia="Arial"/>
        </w:rPr>
        <w:t>osseointegration</w:t>
      </w:r>
      <w:proofErr w:type="spellEnd"/>
      <w:r w:rsidRPr="00CB1D09">
        <w:rPr>
          <w:rFonts w:eastAsia="Arial"/>
        </w:rPr>
        <w:t xml:space="preserve"> interventions of the digits and limbs to ADRG I28 </w:t>
      </w:r>
      <w:r w:rsidRPr="004515C0">
        <w:rPr>
          <w:rFonts w:eastAsia="Arial"/>
          <w:i/>
        </w:rPr>
        <w:t>Other Musculoskeletal Procedures</w:t>
      </w:r>
      <w:r w:rsidRPr="00CB1D09">
        <w:rPr>
          <w:rFonts w:eastAsia="Arial"/>
        </w:rPr>
        <w:t>?</w:t>
      </w:r>
    </w:p>
    <w:p w:rsidR="000C2716" w:rsidRDefault="000C2716">
      <w:pPr>
        <w:spacing w:before="0" w:after="0" w:line="240" w:lineRule="auto"/>
      </w:pPr>
      <w:r>
        <w:br w:type="page"/>
      </w:r>
    </w:p>
    <w:p w:rsidR="00C57ED9" w:rsidRDefault="002539A2" w:rsidP="00C041B6">
      <w:pPr>
        <w:pStyle w:val="Heading1"/>
      </w:pPr>
      <w:r>
        <w:t xml:space="preserve">Proposals </w:t>
      </w:r>
      <w:r w:rsidR="00C57ED9">
        <w:t>reviewed and not implemented in AR-DRG V10.0</w:t>
      </w:r>
    </w:p>
    <w:p w:rsidR="00665370" w:rsidRDefault="0035592F" w:rsidP="00665370">
      <w:r>
        <w:t xml:space="preserve">A number of other areas </w:t>
      </w:r>
      <w:r w:rsidR="00B50A54">
        <w:t xml:space="preserve">within </w:t>
      </w:r>
      <w:r>
        <w:t>the AR</w:t>
      </w:r>
      <w:r w:rsidR="00871BC0">
        <w:t>-</w:t>
      </w:r>
      <w:r>
        <w:t>DRG classification were reviewed during development</w:t>
      </w:r>
      <w:r w:rsidR="00871BC0">
        <w:t>, however,</w:t>
      </w:r>
      <w:r w:rsidR="00C83C62">
        <w:t xml:space="preserve"> </w:t>
      </w:r>
      <w:r>
        <w:t xml:space="preserve">following analysis and </w:t>
      </w:r>
      <w:r w:rsidR="00C83C62">
        <w:t xml:space="preserve">consultations </w:t>
      </w:r>
      <w:r w:rsidR="00871BC0">
        <w:t>they were</w:t>
      </w:r>
      <w:r>
        <w:t xml:space="preserve"> not been proposed for inclusion in </w:t>
      </w:r>
      <w:r w:rsidR="00871BC0">
        <w:br/>
      </w:r>
      <w:r>
        <w:t>AR</w:t>
      </w:r>
      <w:r w:rsidR="00871BC0">
        <w:t>-</w:t>
      </w:r>
      <w:r>
        <w:t xml:space="preserve">DRG V10.0. These included </w:t>
      </w:r>
      <w:r w:rsidR="00DB1DF7">
        <w:t>adjustments to the AR</w:t>
      </w:r>
      <w:r w:rsidR="00871BC0">
        <w:t>-</w:t>
      </w:r>
      <w:r w:rsidR="00DB1DF7">
        <w:t xml:space="preserve">DRG complexity model and </w:t>
      </w:r>
      <w:r>
        <w:t xml:space="preserve">consideration of the classification of particular clinical conditions, </w:t>
      </w:r>
      <w:r w:rsidR="00AC206A">
        <w:t>interventions</w:t>
      </w:r>
      <w:r w:rsidR="00DB1DF7">
        <w:t xml:space="preserve"> or </w:t>
      </w:r>
      <w:r>
        <w:t>new technologies</w:t>
      </w:r>
      <w:r w:rsidR="00DB1DF7">
        <w:t xml:space="preserve">. </w:t>
      </w:r>
      <w:r>
        <w:t xml:space="preserve">Detailed </w:t>
      </w:r>
      <w:r w:rsidR="007A1633">
        <w:t xml:space="preserve">specifications of these proposals are included in </w:t>
      </w:r>
      <w:hyperlink w:anchor="Appendix_C" w:history="1">
        <w:r w:rsidR="007A1633" w:rsidRPr="00871BC0">
          <w:rPr>
            <w:rStyle w:val="Hyperlink"/>
          </w:rPr>
          <w:t>Appendix C</w:t>
        </w:r>
      </w:hyperlink>
      <w:r>
        <w:t>, and a summary is provided below.</w:t>
      </w:r>
    </w:p>
    <w:p w:rsidR="00C57ED9" w:rsidRDefault="0035592F" w:rsidP="00F15F2E">
      <w:pPr>
        <w:pStyle w:val="Heading2"/>
      </w:pPr>
      <w:r>
        <w:t>Further refinement of c</w:t>
      </w:r>
      <w:r w:rsidR="00C57ED9">
        <w:t>linical complexity calculation</w:t>
      </w:r>
    </w:p>
    <w:p w:rsidR="00EA669A" w:rsidRDefault="007A1633" w:rsidP="00EA669A">
      <w:r>
        <w:t>Refinement and stability of the AR</w:t>
      </w:r>
      <w:r w:rsidR="009D3679">
        <w:t>-</w:t>
      </w:r>
      <w:r>
        <w:t xml:space="preserve">DRG complexity model was identified as a priority for </w:t>
      </w:r>
      <w:r w:rsidR="009D3679">
        <w:br/>
      </w:r>
      <w:r>
        <w:t>AR</w:t>
      </w:r>
      <w:r w:rsidR="009D3679">
        <w:t>-</w:t>
      </w:r>
      <w:r>
        <w:t xml:space="preserve">DRG V10.0. Changes to the complexity model being proposed for implementation in </w:t>
      </w:r>
      <w:r w:rsidR="009D3679">
        <w:br/>
      </w:r>
      <w:r>
        <w:t>AR</w:t>
      </w:r>
      <w:r w:rsidR="009D3679">
        <w:t>-</w:t>
      </w:r>
      <w:r>
        <w:t xml:space="preserve">DRG V10.0 are detailed in </w:t>
      </w:r>
      <w:r w:rsidRPr="009D3679">
        <w:rPr>
          <w:u w:val="single"/>
        </w:rPr>
        <w:t xml:space="preserve">Section </w:t>
      </w:r>
      <w:r w:rsidR="007841BA" w:rsidRPr="009D3679">
        <w:rPr>
          <w:highlight w:val="yellow"/>
          <w:u w:val="single"/>
        </w:rPr>
        <w:fldChar w:fldCharType="begin"/>
      </w:r>
      <w:r w:rsidR="007841BA" w:rsidRPr="009D3679">
        <w:rPr>
          <w:u w:val="single"/>
        </w:rPr>
        <w:instrText xml:space="preserve"> REF _Ref510602269 \r \h </w:instrText>
      </w:r>
      <w:r w:rsidR="007841BA" w:rsidRPr="009D3679">
        <w:rPr>
          <w:highlight w:val="yellow"/>
          <w:u w:val="single"/>
        </w:rPr>
      </w:r>
      <w:r w:rsidR="007841BA" w:rsidRPr="009D3679">
        <w:rPr>
          <w:highlight w:val="yellow"/>
          <w:u w:val="single"/>
        </w:rPr>
        <w:fldChar w:fldCharType="separate"/>
      </w:r>
      <w:r w:rsidR="003D0FFD">
        <w:rPr>
          <w:u w:val="single"/>
        </w:rPr>
        <w:t>2.1</w:t>
      </w:r>
      <w:r w:rsidR="007841BA" w:rsidRPr="009D3679">
        <w:rPr>
          <w:highlight w:val="yellow"/>
          <w:u w:val="single"/>
        </w:rPr>
        <w:fldChar w:fldCharType="end"/>
      </w:r>
      <w:r w:rsidR="000579F7">
        <w:t>. H</w:t>
      </w:r>
      <w:r>
        <w:t>owever</w:t>
      </w:r>
      <w:r w:rsidR="000579F7">
        <w:t>,</w:t>
      </w:r>
      <w:r>
        <w:t xml:space="preserve"> other areas were reviewed</w:t>
      </w:r>
      <w:r w:rsidR="00812B31">
        <w:t xml:space="preserve"> that have not resulted </w:t>
      </w:r>
      <w:r w:rsidR="009D3679">
        <w:t xml:space="preserve">in </w:t>
      </w:r>
      <w:r w:rsidR="00812B31">
        <w:t xml:space="preserve">changes </w:t>
      </w:r>
      <w:r w:rsidR="009D3679">
        <w:t xml:space="preserve">being recommended </w:t>
      </w:r>
      <w:r w:rsidR="00812B31">
        <w:t>for V10.0.</w:t>
      </w:r>
    </w:p>
    <w:p w:rsidR="00812B31" w:rsidRDefault="00812B31" w:rsidP="00F15F2E">
      <w:pPr>
        <w:pStyle w:val="Heading3"/>
      </w:pPr>
      <w:r>
        <w:t>The role of principal diagnosis in driving complexity</w:t>
      </w:r>
    </w:p>
    <w:p w:rsidR="0057525B" w:rsidRDefault="00812B31" w:rsidP="00812B31">
      <w:r w:rsidRPr="00961183">
        <w:t>The use of principal di</w:t>
      </w:r>
      <w:r>
        <w:t>agnosis in informing complexity wa</w:t>
      </w:r>
      <w:r w:rsidRPr="00961183">
        <w:t xml:space="preserve">s a fundamental difference in the revised complexity model implemented for </w:t>
      </w:r>
      <w:r>
        <w:t>AR</w:t>
      </w:r>
      <w:r w:rsidR="009D3679">
        <w:t>-</w:t>
      </w:r>
      <w:r>
        <w:t xml:space="preserve">DRG </w:t>
      </w:r>
      <w:r w:rsidRPr="00961183">
        <w:t>V8.0</w:t>
      </w:r>
      <w:r>
        <w:t>. Following comments from stakeholders that there was a perception that a single principal diagnosis alone was driving episodes into the more complex DRGs, IHPA undertook a review</w:t>
      </w:r>
      <w:r w:rsidR="0057525B">
        <w:t>.</w:t>
      </w:r>
    </w:p>
    <w:p w:rsidR="00812B31" w:rsidRDefault="0057525B" w:rsidP="00812B31">
      <w:r>
        <w:t xml:space="preserve">Analysis demonstrated that only </w:t>
      </w:r>
      <w:proofErr w:type="gramStart"/>
      <w:r w:rsidR="00B477D3">
        <w:t>a very small proportion (</w:t>
      </w:r>
      <w:r w:rsidR="007841BA">
        <w:t>4</w:t>
      </w:r>
      <w:r w:rsidR="00B477D3">
        <w:t xml:space="preserve">%) of principal diagnosis only episodes </w:t>
      </w:r>
      <w:r w:rsidR="00127FC0">
        <w:t>are</w:t>
      </w:r>
      <w:proofErr w:type="gramEnd"/>
      <w:r>
        <w:t xml:space="preserve"> being assigned to high complexity DRGs</w:t>
      </w:r>
      <w:r w:rsidR="00B477D3">
        <w:t>.</w:t>
      </w:r>
      <w:r w:rsidR="00865190">
        <w:t xml:space="preserve"> Therefore, it was recommended that the inclusion of principal diagnosis in determining clinical complexity remain unchanged for AR</w:t>
      </w:r>
      <w:r w:rsidR="009D3679">
        <w:t>-</w:t>
      </w:r>
      <w:r w:rsidR="00865190">
        <w:t>DRG V10.0.</w:t>
      </w:r>
    </w:p>
    <w:p w:rsidR="00AC206A" w:rsidRDefault="0006313D" w:rsidP="00F15F2E">
      <w:pPr>
        <w:pStyle w:val="Heading3"/>
      </w:pPr>
      <w:r w:rsidRPr="0006313D">
        <w:t xml:space="preserve">Exclusion of </w:t>
      </w:r>
      <w:proofErr w:type="spellStart"/>
      <w:r w:rsidRPr="0006313D">
        <w:t>sameday</w:t>
      </w:r>
      <w:proofErr w:type="spellEnd"/>
      <w:r w:rsidRPr="0006313D">
        <w:t xml:space="preserve"> episodes from complexity calculation</w:t>
      </w:r>
      <w:r w:rsidR="00DB1DF7">
        <w:t>s</w:t>
      </w:r>
    </w:p>
    <w:p w:rsidR="00AC206A" w:rsidRDefault="00AC206A" w:rsidP="00812B31">
      <w:r w:rsidRPr="00AC206A">
        <w:t xml:space="preserve">Review of complexity in </w:t>
      </w:r>
      <w:proofErr w:type="spellStart"/>
      <w:r w:rsidRPr="00AC206A">
        <w:t>sameday</w:t>
      </w:r>
      <w:proofErr w:type="spellEnd"/>
      <w:r w:rsidRPr="00AC206A">
        <w:t xml:space="preserve"> episodes of care focused specifically on </w:t>
      </w:r>
      <w:r>
        <w:t xml:space="preserve">whether </w:t>
      </w:r>
      <w:r w:rsidR="009D3679">
        <w:t>they</w:t>
      </w:r>
      <w:r w:rsidRPr="00AC206A">
        <w:t xml:space="preserve"> should in principle </w:t>
      </w:r>
      <w:proofErr w:type="gramStart"/>
      <w:r w:rsidRPr="00AC206A">
        <w:t>be</w:t>
      </w:r>
      <w:proofErr w:type="gramEnd"/>
      <w:r w:rsidRPr="00AC206A">
        <w:t xml:space="preserve"> ineligible</w:t>
      </w:r>
      <w:r>
        <w:t xml:space="preserve"> for complexity weights. </w:t>
      </w:r>
      <w:proofErr w:type="spellStart"/>
      <w:r>
        <w:t>S</w:t>
      </w:r>
      <w:r w:rsidRPr="00AC206A">
        <w:t>ameday</w:t>
      </w:r>
      <w:proofErr w:type="spellEnd"/>
      <w:r w:rsidRPr="00AC206A">
        <w:t xml:space="preserve"> episodes of care </w:t>
      </w:r>
      <w:r>
        <w:t xml:space="preserve">can </w:t>
      </w:r>
      <w:r w:rsidRPr="00AC206A">
        <w:t xml:space="preserve">have multiple additional diagnoses assigned and while relevant to the patient, are not necessarily relevant within the context of a </w:t>
      </w:r>
      <w:proofErr w:type="spellStart"/>
      <w:r w:rsidRPr="00AC206A">
        <w:t>sameday</w:t>
      </w:r>
      <w:proofErr w:type="spellEnd"/>
      <w:r w:rsidRPr="00AC206A">
        <w:t xml:space="preserve"> episode of care</w:t>
      </w:r>
      <w:r>
        <w:t xml:space="preserve"> in terms of making an episode complex.</w:t>
      </w:r>
      <w:r w:rsidRPr="00AC206A">
        <w:t xml:space="preserve"> </w:t>
      </w:r>
    </w:p>
    <w:p w:rsidR="00C041B6" w:rsidRPr="00C041B6" w:rsidRDefault="00AC206A" w:rsidP="00AC206A">
      <w:r>
        <w:t xml:space="preserve">Analysis demonstrated that only </w:t>
      </w:r>
      <w:proofErr w:type="gramStart"/>
      <w:r w:rsidR="00F65218">
        <w:t xml:space="preserve">a very small proportion (8%) of </w:t>
      </w:r>
      <w:proofErr w:type="spellStart"/>
      <w:r w:rsidR="00F65218">
        <w:t>sameday</w:t>
      </w:r>
      <w:proofErr w:type="spellEnd"/>
      <w:r w:rsidR="00F65218">
        <w:t xml:space="preserve"> episodes are</w:t>
      </w:r>
      <w:proofErr w:type="gramEnd"/>
      <w:r>
        <w:t xml:space="preserve"> being assigned to high complexity DRGs. </w:t>
      </w:r>
      <w:r w:rsidR="00BE53F0">
        <w:t xml:space="preserve">Following clinical consultation on the results, which demonstrated </w:t>
      </w:r>
      <w:proofErr w:type="spellStart"/>
      <w:r w:rsidR="00BE53F0">
        <w:t>sameday</w:t>
      </w:r>
      <w:proofErr w:type="spellEnd"/>
      <w:r w:rsidR="00BE53F0">
        <w:t xml:space="preserve"> episodes were not driving an increase in complexity, </w:t>
      </w:r>
      <w:r>
        <w:t xml:space="preserve">it was recommended that the inclusion of </w:t>
      </w:r>
      <w:proofErr w:type="spellStart"/>
      <w:r>
        <w:t>sameday</w:t>
      </w:r>
      <w:proofErr w:type="spellEnd"/>
      <w:r>
        <w:t xml:space="preserve"> episodes in the complexity model remain unchanged for AR</w:t>
      </w:r>
      <w:r w:rsidR="009D3679">
        <w:t>-</w:t>
      </w:r>
      <w:r>
        <w:t>DRG V10.0.</w:t>
      </w:r>
      <w:r w:rsidR="00C041B6" w:rsidRPr="00C041B6">
        <w:br w:type="page"/>
      </w:r>
    </w:p>
    <w:p w:rsidR="00AC206A" w:rsidRDefault="0058090D" w:rsidP="00F15F2E">
      <w:pPr>
        <w:pStyle w:val="Heading3"/>
      </w:pPr>
      <w:bookmarkStart w:id="10" w:name="_GoBack"/>
      <w:bookmarkEnd w:id="10"/>
      <w:r w:rsidRPr="0058090D">
        <w:t xml:space="preserve">Consideration of chronic conditions and social </w:t>
      </w:r>
      <w:r>
        <w:t>factors in the complexity model</w:t>
      </w:r>
    </w:p>
    <w:p w:rsidR="0058090D" w:rsidRDefault="00B35A7A" w:rsidP="00B35A7A">
      <w:r>
        <w:t>Submissions were received requesting IHPA consider incorporating chronic conditions and social factors into the AR</w:t>
      </w:r>
      <w:r w:rsidR="009D3679">
        <w:t>-</w:t>
      </w:r>
      <w:r>
        <w:t xml:space="preserve">DRG complexity model. </w:t>
      </w:r>
      <w:r w:rsidR="000579F7">
        <w:t>However, f</w:t>
      </w:r>
      <w:r w:rsidR="00BA782D">
        <w:t>eedback</w:t>
      </w:r>
      <w:r w:rsidR="00D93B42">
        <w:t xml:space="preserve"> indicated</w:t>
      </w:r>
      <w:r w:rsidR="00BA782D">
        <w:t xml:space="preserve"> that stability of the complexity model was a high</w:t>
      </w:r>
      <w:r w:rsidR="00D93B42">
        <w:t>er</w:t>
      </w:r>
      <w:r w:rsidR="00BA782D">
        <w:t xml:space="preserve"> priority</w:t>
      </w:r>
      <w:r w:rsidR="00D93B42">
        <w:t xml:space="preserve"> and that there were some concerns that the introduction of the new AR</w:t>
      </w:r>
      <w:r w:rsidR="009D3679">
        <w:t>-</w:t>
      </w:r>
      <w:r w:rsidR="00D93B42">
        <w:t>DRG complexity model</w:t>
      </w:r>
      <w:r w:rsidR="00BA782D">
        <w:t xml:space="preserve"> </w:t>
      </w:r>
      <w:r w:rsidR="00D93B42">
        <w:t xml:space="preserve">had led to a significant increase in episode complexity. Furthermore, </w:t>
      </w:r>
      <w:r>
        <w:t xml:space="preserve">analysis of the supplementary codes for chronic condition introduced in ICD-10-AM Ninth Edition is in progress to determine longer term coding rules for </w:t>
      </w:r>
      <w:r w:rsidR="00DB1DF7">
        <w:t>reporting</w:t>
      </w:r>
      <w:r>
        <w:t xml:space="preserve"> of chronic conditions</w:t>
      </w:r>
      <w:r w:rsidR="00DB1DF7">
        <w:t xml:space="preserve"> in the admitted patient data</w:t>
      </w:r>
      <w:r w:rsidR="00BA782D">
        <w:t>. Therefore</w:t>
      </w:r>
      <w:r>
        <w:t xml:space="preserve">, it was determined it would be premature to incorporate </w:t>
      </w:r>
      <w:r w:rsidR="003338B2">
        <w:t xml:space="preserve">new </w:t>
      </w:r>
      <w:r>
        <w:t>diagnosis codes</w:t>
      </w:r>
      <w:r w:rsidR="003338B2">
        <w:t xml:space="preserve"> into the complexity model for AR</w:t>
      </w:r>
      <w:r w:rsidR="009D3679">
        <w:t>-</w:t>
      </w:r>
      <w:r w:rsidR="003338B2">
        <w:t xml:space="preserve">DRG V10.0. However, </w:t>
      </w:r>
      <w:r w:rsidR="00BA3213">
        <w:t>it may be considered in future AR</w:t>
      </w:r>
      <w:r w:rsidR="009D3679">
        <w:t>-</w:t>
      </w:r>
      <w:r>
        <w:t>DRG development.</w:t>
      </w:r>
    </w:p>
    <w:p w:rsidR="0087288C" w:rsidRDefault="0087288C" w:rsidP="00F15F2E">
      <w:pPr>
        <w:pStyle w:val="Heading2"/>
      </w:pPr>
      <w:r>
        <w:t xml:space="preserve">Review of the classification of specific </w:t>
      </w:r>
      <w:r w:rsidR="00470947">
        <w:t>diagnoses an</w:t>
      </w:r>
      <w:r>
        <w:t>d interventions</w:t>
      </w:r>
    </w:p>
    <w:p w:rsidR="002E3560" w:rsidRPr="002E3560" w:rsidRDefault="002E3560" w:rsidP="00F15F2E">
      <w:pPr>
        <w:pStyle w:val="Heading3"/>
      </w:pPr>
      <w:r>
        <w:t>Consideration of refinements to diagnoses/interventions within the current AR-DRG classification</w:t>
      </w:r>
    </w:p>
    <w:p w:rsidR="0087288C" w:rsidRDefault="0087288C" w:rsidP="0087288C">
      <w:r>
        <w:t>A number of submissions requesting</w:t>
      </w:r>
      <w:r w:rsidR="00C456D3">
        <w:t xml:space="preserve"> that</w:t>
      </w:r>
      <w:r>
        <w:t xml:space="preserve"> IHPA consider improving the classification of cer</w:t>
      </w:r>
      <w:r w:rsidR="00BD5517">
        <w:t xml:space="preserve">tain </w:t>
      </w:r>
      <w:r w:rsidR="002004A7">
        <w:t>diagnoses</w:t>
      </w:r>
      <w:r w:rsidR="00470947">
        <w:t xml:space="preserve"> or </w:t>
      </w:r>
      <w:r w:rsidR="00BD5517">
        <w:t>interventions</w:t>
      </w:r>
      <w:r w:rsidR="002004A7">
        <w:t xml:space="preserve"> were reviewed as part of AR</w:t>
      </w:r>
      <w:r w:rsidR="002004A7">
        <w:noBreakHyphen/>
        <w:t>DRG V10.0 development. These included:</w:t>
      </w:r>
    </w:p>
    <w:p w:rsidR="00470947" w:rsidRDefault="00470947" w:rsidP="00CB1D09">
      <w:pPr>
        <w:pStyle w:val="ListParagraph"/>
        <w:framePr w:hSpace="0" w:wrap="auto" w:vAnchor="margin" w:hAnchor="text" w:xAlign="left" w:yAlign="inline"/>
        <w:numPr>
          <w:ilvl w:val="0"/>
          <w:numId w:val="23"/>
        </w:numPr>
      </w:pPr>
      <w:r>
        <w:t>Acute rheumatic fever</w:t>
      </w:r>
    </w:p>
    <w:p w:rsidR="00470947" w:rsidRPr="0058090D" w:rsidRDefault="00470947" w:rsidP="00CB1D09">
      <w:pPr>
        <w:pStyle w:val="ListParagraph"/>
        <w:framePr w:hSpace="0" w:wrap="auto" w:vAnchor="margin" w:hAnchor="text" w:xAlign="left" w:yAlign="inline"/>
        <w:numPr>
          <w:ilvl w:val="0"/>
          <w:numId w:val="23"/>
        </w:numPr>
      </w:pPr>
      <w:r>
        <w:t>Personality disorders</w:t>
      </w:r>
    </w:p>
    <w:p w:rsidR="00470947" w:rsidRDefault="00470947" w:rsidP="00CB1D09">
      <w:pPr>
        <w:pStyle w:val="ListParagraph"/>
        <w:framePr w:hSpace="0" w:wrap="auto" w:vAnchor="margin" w:hAnchor="text" w:xAlign="left" w:yAlign="inline"/>
        <w:numPr>
          <w:ilvl w:val="0"/>
          <w:numId w:val="23"/>
        </w:numPr>
      </w:pPr>
      <w:r>
        <w:t>Involuntary mental health patient episodes</w:t>
      </w:r>
    </w:p>
    <w:p w:rsidR="009D56D6" w:rsidRDefault="009D56D6" w:rsidP="00CB1D09">
      <w:pPr>
        <w:pStyle w:val="ListParagraph"/>
        <w:framePr w:hSpace="0" w:wrap="auto" w:vAnchor="margin" w:hAnchor="text" w:xAlign="left" w:yAlign="inline"/>
        <w:numPr>
          <w:ilvl w:val="0"/>
          <w:numId w:val="23"/>
        </w:numPr>
      </w:pPr>
      <w:r>
        <w:t>Alcohol and drug intoxication, withdrawal and dependence</w:t>
      </w:r>
    </w:p>
    <w:p w:rsidR="00470947" w:rsidRDefault="00470947" w:rsidP="00CB1D09">
      <w:pPr>
        <w:pStyle w:val="ListParagraph"/>
        <w:framePr w:hSpace="0" w:wrap="auto" w:vAnchor="margin" w:hAnchor="text" w:xAlign="left" w:yAlign="inline"/>
        <w:numPr>
          <w:ilvl w:val="0"/>
          <w:numId w:val="23"/>
        </w:numPr>
      </w:pPr>
      <w:r>
        <w:t>Dental extractions and restorations</w:t>
      </w:r>
    </w:p>
    <w:p w:rsidR="00470947" w:rsidRDefault="00470947" w:rsidP="00CB1D09">
      <w:pPr>
        <w:pStyle w:val="ListParagraph"/>
        <w:framePr w:hSpace="0" w:wrap="auto" w:vAnchor="margin" w:hAnchor="text" w:xAlign="left" w:yAlign="inline"/>
        <w:numPr>
          <w:ilvl w:val="0"/>
          <w:numId w:val="23"/>
        </w:numPr>
      </w:pPr>
      <w:r>
        <w:t>Endovascular clot retrieval</w:t>
      </w:r>
    </w:p>
    <w:p w:rsidR="00470947" w:rsidRDefault="00470947" w:rsidP="00CB1D09">
      <w:pPr>
        <w:pStyle w:val="ListParagraph"/>
        <w:framePr w:hSpace="0" w:wrap="auto" w:vAnchor="margin" w:hAnchor="text" w:xAlign="left" w:yAlign="inline"/>
        <w:numPr>
          <w:ilvl w:val="0"/>
          <w:numId w:val="23"/>
        </w:numPr>
      </w:pPr>
      <w:proofErr w:type="spellStart"/>
      <w:r>
        <w:t>Transcatheter</w:t>
      </w:r>
      <w:proofErr w:type="spellEnd"/>
      <w:r>
        <w:t xml:space="preserve"> aortic valve implantation</w:t>
      </w:r>
      <w:r w:rsidR="009D3679">
        <w:t>.</w:t>
      </w:r>
    </w:p>
    <w:p w:rsidR="00340322" w:rsidRDefault="009D3679" w:rsidP="00340322">
      <w:r>
        <w:t>It is recommended that t</w:t>
      </w:r>
      <w:r w:rsidR="00340322">
        <w:t xml:space="preserve">he classification of endovascular clot retrieval interventions and </w:t>
      </w:r>
      <w:proofErr w:type="spellStart"/>
      <w:r w:rsidR="00340322">
        <w:t>transcatheter</w:t>
      </w:r>
      <w:proofErr w:type="spellEnd"/>
      <w:r w:rsidR="00340322">
        <w:t xml:space="preserve"> aortic valve implantations remain unchanged for AR</w:t>
      </w:r>
      <w:r w:rsidR="000C2716">
        <w:t>-</w:t>
      </w:r>
      <w:r w:rsidR="00340322">
        <w:t xml:space="preserve">DRG V10.0, </w:t>
      </w:r>
      <w:r w:rsidR="000C2716">
        <w:t>but that they</w:t>
      </w:r>
      <w:r w:rsidR="00340322">
        <w:t xml:space="preserve"> </w:t>
      </w:r>
      <w:r w:rsidR="000C2716">
        <w:t>be considered for further</w:t>
      </w:r>
      <w:r w:rsidR="00340322">
        <w:t xml:space="preserve"> development </w:t>
      </w:r>
      <w:r w:rsidR="000C2716">
        <w:t>in</w:t>
      </w:r>
      <w:r w:rsidR="00340322">
        <w:t xml:space="preserve"> AR</w:t>
      </w:r>
      <w:r w:rsidR="000C2716">
        <w:t>-</w:t>
      </w:r>
      <w:r w:rsidR="00340322">
        <w:t>DRG V11.0 as these interventions are likely to increase significantly in the next few years.</w:t>
      </w:r>
    </w:p>
    <w:p w:rsidR="00340322" w:rsidRDefault="00340322" w:rsidP="00340322">
      <w:r>
        <w:t xml:space="preserve">The recommendation for the remainder of the proposals was that no change be made for </w:t>
      </w:r>
      <w:r w:rsidR="000C2716">
        <w:br/>
      </w:r>
      <w:r>
        <w:t>AR</w:t>
      </w:r>
      <w:r w:rsidR="000C2716">
        <w:t>-</w:t>
      </w:r>
      <w:r>
        <w:t>DRG V10.0.</w:t>
      </w:r>
    </w:p>
    <w:p w:rsidR="002E3560" w:rsidRDefault="002E3560" w:rsidP="00F15F2E">
      <w:pPr>
        <w:pStyle w:val="Heading3"/>
      </w:pPr>
      <w:r>
        <w:t>Consideration of interventions not currently accounted for in the AR-DRG classification</w:t>
      </w:r>
    </w:p>
    <w:p w:rsidR="00EE392D" w:rsidRDefault="00C57D28" w:rsidP="00EE392D">
      <w:r>
        <w:t xml:space="preserve">Repetitive transcranial magnetic stimulation and </w:t>
      </w:r>
      <w:r w:rsidR="000113A6">
        <w:t>s</w:t>
      </w:r>
      <w:r w:rsidR="000113A6" w:rsidRPr="000113A6">
        <w:t>tereo electroencephalography</w:t>
      </w:r>
      <w:r w:rsidR="000113A6">
        <w:t xml:space="preserve"> </w:t>
      </w:r>
      <w:r w:rsidR="002E3560">
        <w:t xml:space="preserve">do not have unique codes in the underpinning ACHI classification and </w:t>
      </w:r>
      <w:r>
        <w:t xml:space="preserve">were recommended for </w:t>
      </w:r>
      <w:r w:rsidR="002E3560">
        <w:t>inclusion in</w:t>
      </w:r>
      <w:r>
        <w:t xml:space="preserve"> </w:t>
      </w:r>
      <w:r w:rsidR="00340322">
        <w:t xml:space="preserve">this classification </w:t>
      </w:r>
      <w:r w:rsidR="002E3560">
        <w:t>ahead of any (if necessary) consideration in</w:t>
      </w:r>
      <w:r>
        <w:t xml:space="preserve"> AR</w:t>
      </w:r>
      <w:r w:rsidR="005828DD">
        <w:t>-</w:t>
      </w:r>
      <w:r>
        <w:t>DRG development.</w:t>
      </w:r>
    </w:p>
    <w:p w:rsidR="004515C0" w:rsidRDefault="004515C0" w:rsidP="00625E29">
      <w:pPr>
        <w:pStyle w:val="Heading3-Consultation"/>
        <w:pBdr>
          <w:left w:val="single" w:sz="4" w:space="1" w:color="auto"/>
          <w:right w:val="single" w:sz="4" w:space="1" w:color="auto"/>
        </w:pBdr>
      </w:pPr>
      <w:r w:rsidRPr="009E2B11">
        <w:t>Consultation question</w:t>
      </w:r>
    </w:p>
    <w:p w:rsidR="004515C0" w:rsidRPr="004515C0" w:rsidRDefault="004515C0" w:rsidP="00625E29">
      <w:pPr>
        <w:pStyle w:val="ListParagraph"/>
        <w:framePr w:hSpace="0" w:wrap="auto" w:vAnchor="margin" w:hAnchor="text" w:xAlign="left" w:yAlign="inline"/>
        <w:numPr>
          <w:ilvl w:val="0"/>
          <w:numId w:val="13"/>
        </w:numPr>
        <w:pBdr>
          <w:top w:val="single" w:sz="4" w:space="1" w:color="auto"/>
          <w:left w:val="single" w:sz="4" w:space="1" w:color="auto"/>
          <w:bottom w:val="single" w:sz="4" w:space="1" w:color="auto"/>
          <w:right w:val="single" w:sz="4" w:space="1" w:color="auto"/>
        </w:pBdr>
        <w:rPr>
          <w:rFonts w:eastAsia="Arial"/>
        </w:rPr>
      </w:pPr>
      <w:r w:rsidRPr="00CB1D09">
        <w:rPr>
          <w:rFonts w:eastAsia="Arial"/>
        </w:rPr>
        <w:t>Do you agree with the recommendations that no change be made for AR</w:t>
      </w:r>
      <w:r>
        <w:rPr>
          <w:rFonts w:eastAsia="Arial"/>
        </w:rPr>
        <w:t>-</w:t>
      </w:r>
      <w:r w:rsidRPr="00CB1D09">
        <w:rPr>
          <w:rFonts w:eastAsia="Arial"/>
        </w:rPr>
        <w:t xml:space="preserve">DRG V10.0 for acute rheumatic fever, personality disorders, involuntary mental health patient episodes, alcohol and drug disorders, dental extractions and restorations, endovascular clot retrieval, </w:t>
      </w:r>
      <w:proofErr w:type="spellStart"/>
      <w:r w:rsidRPr="00CB1D09">
        <w:rPr>
          <w:rFonts w:eastAsia="Arial"/>
        </w:rPr>
        <w:t>transcatheter</w:t>
      </w:r>
      <w:proofErr w:type="spellEnd"/>
      <w:r w:rsidRPr="00CB1D09">
        <w:rPr>
          <w:rFonts w:eastAsia="Arial"/>
        </w:rPr>
        <w:t xml:space="preserve"> aortic valve implantation, repetitive transcranial magnetic stimulation and stereo electroencephalography</w:t>
      </w:r>
      <w:r>
        <w:rPr>
          <w:rFonts w:eastAsia="Arial"/>
        </w:rPr>
        <w:t>?</w:t>
      </w:r>
    </w:p>
    <w:p w:rsidR="00274347" w:rsidRDefault="00274347" w:rsidP="00C041B6">
      <w:pPr>
        <w:pStyle w:val="Heading1"/>
      </w:pPr>
      <w:bookmarkStart w:id="11" w:name="_Further_work_on"/>
      <w:bookmarkStart w:id="12" w:name="_Ref510602467"/>
      <w:bookmarkEnd w:id="11"/>
      <w:r>
        <w:t>F</w:t>
      </w:r>
      <w:r w:rsidR="00233DC9">
        <w:t xml:space="preserve">urther work on </w:t>
      </w:r>
      <w:r>
        <w:t>AR</w:t>
      </w:r>
      <w:r w:rsidR="000C2716">
        <w:t>-</w:t>
      </w:r>
      <w:r>
        <w:t>DRG V10.0</w:t>
      </w:r>
      <w:bookmarkEnd w:id="12"/>
    </w:p>
    <w:p w:rsidR="008C456B" w:rsidRDefault="00E863B8" w:rsidP="008C456B">
      <w:r>
        <w:t xml:space="preserve">Following the conclusion of the public consultation and final decisions on the proposed changes, there are a number of other tasks </w:t>
      </w:r>
      <w:r w:rsidR="000579F7">
        <w:t>that</w:t>
      </w:r>
      <w:r>
        <w:t xml:space="preserve"> need to be completed before AR</w:t>
      </w:r>
      <w:r w:rsidR="000C2716">
        <w:t>-</w:t>
      </w:r>
      <w:r>
        <w:t>DRG V10.0 can be finalised.</w:t>
      </w:r>
      <w:r w:rsidR="00D6700F">
        <w:t xml:space="preserve"> These tasks will be undertaken in consultation with IHPA’s advisory committees.</w:t>
      </w:r>
    </w:p>
    <w:p w:rsidR="00274347" w:rsidRDefault="00274347" w:rsidP="00F15F2E">
      <w:pPr>
        <w:pStyle w:val="Heading2"/>
      </w:pPr>
      <w:r>
        <w:t>Review of the AR</w:t>
      </w:r>
      <w:r w:rsidR="000C2716">
        <w:t>-</w:t>
      </w:r>
      <w:r>
        <w:t>DRG hierarchy</w:t>
      </w:r>
    </w:p>
    <w:p w:rsidR="007B22D1" w:rsidRDefault="00847808" w:rsidP="00E863B8">
      <w:r>
        <w:t>The AR</w:t>
      </w:r>
      <w:r w:rsidR="000C2716">
        <w:t>-</w:t>
      </w:r>
      <w:r>
        <w:t>DRG classification has within each Major Diagnostic Category a hierarchy of ADRGs within the interventions partition. Many episodes meet the criteria for multiple ADRGs as they have multiple interventions</w:t>
      </w:r>
      <w:r w:rsidR="005C12E1">
        <w:t xml:space="preserve"> which group to different ADRGs. The hierarchy ensures that when this occurs, the episode is assigned to the ADRG which comes first in the hierarchy. </w:t>
      </w:r>
    </w:p>
    <w:p w:rsidR="00E863B8" w:rsidRDefault="005C12E1" w:rsidP="00E863B8">
      <w:r>
        <w:t>The hierarchy is generally based on cost, with high cost ADRGs</w:t>
      </w:r>
      <w:r w:rsidR="007B22D1">
        <w:t xml:space="preserve"> higher in the hierarchy. However, cost is not the only factor. Other </w:t>
      </w:r>
      <w:r w:rsidR="00127FC0">
        <w:t>factors</w:t>
      </w:r>
      <w:r w:rsidR="007B22D1">
        <w:t xml:space="preserve"> such as specific ADRGs being placed higher than non-specific </w:t>
      </w:r>
      <w:r w:rsidR="00B6220E">
        <w:t>ADRGs</w:t>
      </w:r>
      <w:r w:rsidR="007B22D1">
        <w:t xml:space="preserve"> and treatment intervention ADRGs higher than diagnostic intervention ADRGs.</w:t>
      </w:r>
    </w:p>
    <w:p w:rsidR="00B6220E" w:rsidRDefault="00B6220E" w:rsidP="00E863B8">
      <w:r>
        <w:t>The hierarchy review should take place with each new version of AR</w:t>
      </w:r>
      <w:r w:rsidR="000C2716">
        <w:t>-</w:t>
      </w:r>
      <w:r>
        <w:t>DRGs and can only occur when</w:t>
      </w:r>
      <w:r w:rsidR="008E2DD7">
        <w:t xml:space="preserve"> final decisions on AR</w:t>
      </w:r>
      <w:r w:rsidR="008E2DD7">
        <w:noBreakHyphen/>
        <w:t>DRG classification structure changes have occurred.</w:t>
      </w:r>
      <w:r w:rsidR="005B56E6">
        <w:t xml:space="preserve"> For AR</w:t>
      </w:r>
      <w:r w:rsidR="000C2716">
        <w:t>-</w:t>
      </w:r>
      <w:r w:rsidR="005B56E6">
        <w:t xml:space="preserve">DRG V9.0, </w:t>
      </w:r>
      <w:r w:rsidR="005B56E6" w:rsidRPr="005B56E6">
        <w:t xml:space="preserve">the </w:t>
      </w:r>
      <w:r w:rsidR="005B56E6">
        <w:t xml:space="preserve">partitions were reengineered and a </w:t>
      </w:r>
      <w:r w:rsidR="005B56E6" w:rsidRPr="005B56E6">
        <w:t>hierarchy review was deferred for consideration in AR-DRG V10.0 to allow the classification to stabilise.</w:t>
      </w:r>
    </w:p>
    <w:p w:rsidR="00E863B8" w:rsidRPr="00E863B8" w:rsidRDefault="00E863B8" w:rsidP="00F15F2E">
      <w:pPr>
        <w:pStyle w:val="Heading2"/>
      </w:pPr>
      <w:r>
        <w:t xml:space="preserve">Finalisation of the </w:t>
      </w:r>
      <w:r w:rsidR="006E6275">
        <w:t>D</w:t>
      </w:r>
      <w:r>
        <w:t>iagnosis Complexity Levels</w:t>
      </w:r>
    </w:p>
    <w:p w:rsidR="00274347" w:rsidRDefault="00D6700F" w:rsidP="00274347">
      <w:r>
        <w:t>When the AR</w:t>
      </w:r>
      <w:r w:rsidR="000C2716">
        <w:t>-</w:t>
      </w:r>
      <w:r>
        <w:t>DRG classification structure has been finalised, revised Diagnosis Complexity Level values need to be derived for all diagnosis codes based on the most recently available three years of cost and activity data.</w:t>
      </w:r>
      <w:r w:rsidR="008D7C43">
        <w:t xml:space="preserve"> </w:t>
      </w:r>
      <w:r w:rsidR="00F7620C">
        <w:t xml:space="preserve">This will also be impacted by the updated diagnosis exclusions discussed in </w:t>
      </w:r>
      <w:hyperlink w:anchor="_Diagnoses_excluded_from" w:history="1">
        <w:r w:rsidR="00F7620C" w:rsidRPr="004538C9">
          <w:rPr>
            <w:rStyle w:val="Hyperlink"/>
          </w:rPr>
          <w:t xml:space="preserve">Section </w:t>
        </w:r>
        <w:r w:rsidR="00880170" w:rsidRPr="004538C9">
          <w:rPr>
            <w:rStyle w:val="Hyperlink"/>
          </w:rPr>
          <w:t>2.1.1</w:t>
        </w:r>
      </w:hyperlink>
      <w:r w:rsidR="00F7620C">
        <w:t xml:space="preserve">. </w:t>
      </w:r>
      <w:r w:rsidR="008D7C43">
        <w:t xml:space="preserve">This process will include consideration of stability measures </w:t>
      </w:r>
      <w:r w:rsidR="00F7620C">
        <w:t xml:space="preserve">for Diagnosis Complexity Level values </w:t>
      </w:r>
      <w:r w:rsidR="008D7C43">
        <w:t xml:space="preserve">discussed earlier in the paper in </w:t>
      </w:r>
      <w:hyperlink w:anchor="_Stability_of_complexity" w:history="1">
        <w:r w:rsidR="008D7C43" w:rsidRPr="004538C9">
          <w:rPr>
            <w:rStyle w:val="Hyperlink"/>
          </w:rPr>
          <w:t>Section</w:t>
        </w:r>
        <w:r w:rsidR="00880170" w:rsidRPr="004538C9">
          <w:rPr>
            <w:rStyle w:val="Hyperlink"/>
          </w:rPr>
          <w:t xml:space="preserve"> 2.1.2</w:t>
        </w:r>
      </w:hyperlink>
      <w:r w:rsidR="008D7C43">
        <w:t>.</w:t>
      </w:r>
    </w:p>
    <w:p w:rsidR="00274347" w:rsidRDefault="00274347" w:rsidP="00F15F2E">
      <w:pPr>
        <w:pStyle w:val="Heading2"/>
      </w:pPr>
      <w:r>
        <w:t xml:space="preserve">Review of the complexity splits </w:t>
      </w:r>
    </w:p>
    <w:p w:rsidR="00F7620C" w:rsidRDefault="00F7620C" w:rsidP="00F7620C">
      <w:r>
        <w:t xml:space="preserve">Each ADRG will need to be reviewed to assess whether a complexity split is required and if so, the optimal complexity split. This process will include consideration of stability measures discussed earlier in the paper in </w:t>
      </w:r>
      <w:hyperlink w:anchor="_Stability_of_complexity" w:history="1">
        <w:r w:rsidR="00C91EFA" w:rsidRPr="00540EAB">
          <w:rPr>
            <w:rStyle w:val="Hyperlink"/>
          </w:rPr>
          <w:t>Section 2.1.2</w:t>
        </w:r>
      </w:hyperlink>
      <w:r w:rsidR="00933B2F" w:rsidRPr="00691A74">
        <w:t xml:space="preserve"> </w:t>
      </w:r>
      <w:r w:rsidRPr="00933B2F">
        <w:t>to ensure any significant movement of episodes between complexity levels has face validity with</w:t>
      </w:r>
      <w:r>
        <w:t xml:space="preserve"> stakeholders.</w:t>
      </w:r>
    </w:p>
    <w:p w:rsidR="00274347" w:rsidRDefault="00127FC0" w:rsidP="00F15F2E">
      <w:pPr>
        <w:pStyle w:val="Heading2"/>
      </w:pPr>
      <w:r>
        <w:t>Incorporation of ICD-10-AM/ACHI Eleventh Edition</w:t>
      </w:r>
    </w:p>
    <w:p w:rsidR="00EA669A" w:rsidRDefault="00F7620C" w:rsidP="00EA669A">
      <w:r>
        <w:t>AR</w:t>
      </w:r>
      <w:r w:rsidR="004538C9">
        <w:t>-</w:t>
      </w:r>
      <w:r>
        <w:t>DRG V10.0 has been developed using ICD</w:t>
      </w:r>
      <w:r>
        <w:noBreakHyphen/>
        <w:t>10</w:t>
      </w:r>
      <w:r>
        <w:noBreakHyphen/>
        <w:t>AM/ACHI Ninth and Tenth Edition data. However, ICD</w:t>
      </w:r>
      <w:r w:rsidR="004538C9">
        <w:t>-</w:t>
      </w:r>
      <w:r>
        <w:t>10</w:t>
      </w:r>
      <w:r w:rsidR="004538C9">
        <w:t>-</w:t>
      </w:r>
      <w:r>
        <w:t>AM/ACHI Eleventh Edition</w:t>
      </w:r>
      <w:r w:rsidR="00471E5C">
        <w:t xml:space="preserve"> is the accompanying edition </w:t>
      </w:r>
      <w:r w:rsidR="00845B3C">
        <w:t>for AR</w:t>
      </w:r>
      <w:r w:rsidR="004538C9">
        <w:t>-</w:t>
      </w:r>
      <w:r w:rsidR="00845B3C">
        <w:t>DRG V10</w:t>
      </w:r>
      <w:r w:rsidR="00471E5C">
        <w:t>.0</w:t>
      </w:r>
      <w:r w:rsidR="00DB1DF7">
        <w:t>. O</w:t>
      </w:r>
      <w:r w:rsidR="00471E5C">
        <w:t>nce the Eleventh Edition code list</w:t>
      </w:r>
      <w:r w:rsidR="00845B3C">
        <w:t>s</w:t>
      </w:r>
      <w:r w:rsidR="00471E5C">
        <w:t xml:space="preserve"> and maps are finalised these will be implemented in the </w:t>
      </w:r>
      <w:r w:rsidR="004538C9">
        <w:br/>
      </w:r>
      <w:r w:rsidR="00471E5C">
        <w:t>AR</w:t>
      </w:r>
      <w:r w:rsidR="004538C9">
        <w:t>-</w:t>
      </w:r>
      <w:r w:rsidR="00471E5C">
        <w:t>DRG V10.0 specifications.</w:t>
      </w:r>
    </w:p>
    <w:p w:rsidR="00671EBF" w:rsidRDefault="007B094D" w:rsidP="00F15F2E">
      <w:pPr>
        <w:pStyle w:val="Heading2"/>
      </w:pPr>
      <w:r>
        <w:t>Release of AR</w:t>
      </w:r>
      <w:r>
        <w:noBreakHyphen/>
        <w:t>DRG</w:t>
      </w:r>
      <w:r w:rsidR="00671EBF">
        <w:t xml:space="preserve"> V10.0</w:t>
      </w:r>
      <w:r>
        <w:t xml:space="preserve"> system materials</w:t>
      </w:r>
    </w:p>
    <w:p w:rsidR="007B094D" w:rsidRDefault="007B094D" w:rsidP="007B094D">
      <w:r>
        <w:t>When AR</w:t>
      </w:r>
      <w:r w:rsidR="004538C9">
        <w:t>-</w:t>
      </w:r>
      <w:r>
        <w:t>DRG V10.0 has been approved by the Pricing Authority, IHPA will prepare AR</w:t>
      </w:r>
      <w:r w:rsidR="004538C9">
        <w:t>-</w:t>
      </w:r>
      <w:r>
        <w:t>DRG Grouper Specifications, AR</w:t>
      </w:r>
      <w:r w:rsidR="004538C9">
        <w:t>-</w:t>
      </w:r>
      <w:r>
        <w:t>DRG Definitions Manuals and education material. These materials will be available in the first half of 2019, prior to the release of AR</w:t>
      </w:r>
      <w:r w:rsidR="004538C9">
        <w:t>-</w:t>
      </w:r>
      <w:r>
        <w:t>DRG V10.0 in July 2019.</w:t>
      </w:r>
    </w:p>
    <w:p w:rsidR="007B094D" w:rsidRDefault="007B094D" w:rsidP="007B094D">
      <w:r>
        <w:t xml:space="preserve">Some stakeholders have commented that the increase from two to three characters in the </w:t>
      </w:r>
      <w:r w:rsidR="004538C9">
        <w:br/>
      </w:r>
      <w:r>
        <w:t>AR</w:t>
      </w:r>
      <w:r w:rsidR="004538C9">
        <w:t>-</w:t>
      </w:r>
      <w:r>
        <w:t>DRG version number may require changes to some information systems. Therefore, IHPA is flagging this change early to ensure sufficient preparation time for system changes.</w:t>
      </w:r>
    </w:p>
    <w:p w:rsidR="004240ED" w:rsidRPr="009E2B11" w:rsidRDefault="004240ED" w:rsidP="00625E29">
      <w:pPr>
        <w:pStyle w:val="Heading3-Consultation"/>
        <w:pBdr>
          <w:left w:val="single" w:sz="4" w:space="1" w:color="auto"/>
          <w:right w:val="single" w:sz="4" w:space="1" w:color="auto"/>
        </w:pBdr>
      </w:pPr>
      <w:r w:rsidRPr="009E2B11">
        <w:t>Consultation question</w:t>
      </w:r>
    </w:p>
    <w:p w:rsidR="004240ED" w:rsidRPr="00CB1D09" w:rsidRDefault="004240ED" w:rsidP="00625E29">
      <w:pPr>
        <w:pStyle w:val="ListParagraph"/>
        <w:framePr w:hSpace="0" w:wrap="auto" w:vAnchor="margin" w:hAnchor="text" w:xAlign="left" w:yAlign="inline"/>
        <w:numPr>
          <w:ilvl w:val="0"/>
          <w:numId w:val="13"/>
        </w:numPr>
        <w:pBdr>
          <w:top w:val="single" w:sz="4" w:space="1" w:color="auto"/>
          <w:left w:val="single" w:sz="4" w:space="1" w:color="auto"/>
          <w:bottom w:val="single" w:sz="4" w:space="1" w:color="auto"/>
          <w:right w:val="single" w:sz="4" w:space="1" w:color="auto"/>
        </w:pBdr>
        <w:rPr>
          <w:rFonts w:eastAsia="Arial"/>
        </w:rPr>
      </w:pPr>
      <w:r w:rsidRPr="00CB1D09">
        <w:rPr>
          <w:rFonts w:eastAsia="Arial"/>
        </w:rPr>
        <w:t>Do you foresee any system issues with the increase in characters of the AR</w:t>
      </w:r>
      <w:r>
        <w:rPr>
          <w:rFonts w:eastAsia="Arial"/>
        </w:rPr>
        <w:t>-</w:t>
      </w:r>
      <w:r w:rsidRPr="00CB1D09">
        <w:rPr>
          <w:rFonts w:eastAsia="Arial"/>
        </w:rPr>
        <w:t>DRG version number with the introduction of AR</w:t>
      </w:r>
      <w:r>
        <w:rPr>
          <w:rFonts w:eastAsia="Arial"/>
        </w:rPr>
        <w:t>-</w:t>
      </w:r>
      <w:r w:rsidRPr="00CB1D09">
        <w:rPr>
          <w:rFonts w:eastAsia="Arial"/>
        </w:rPr>
        <w:t>DRG V10.0?</w:t>
      </w:r>
    </w:p>
    <w:p w:rsidR="00187633" w:rsidRDefault="00187633">
      <w:pPr>
        <w:spacing w:before="0" w:after="0" w:line="240" w:lineRule="auto"/>
      </w:pPr>
      <w:r>
        <w:br w:type="page"/>
      </w:r>
    </w:p>
    <w:p w:rsidR="00187633" w:rsidRDefault="00187633" w:rsidP="00C041B6">
      <w:pPr>
        <w:pStyle w:val="Heading1"/>
      </w:pPr>
      <w:r>
        <w:t>Next steps</w:t>
      </w:r>
    </w:p>
    <w:p w:rsidR="0004150E" w:rsidRDefault="0004150E" w:rsidP="0004150E">
      <w:r>
        <w:t xml:space="preserve">Responses received to the </w:t>
      </w:r>
      <w:r w:rsidRPr="00692D8C">
        <w:rPr>
          <w:i/>
        </w:rPr>
        <w:t>Consultation Paper on AR</w:t>
      </w:r>
      <w:r w:rsidR="00A274EC">
        <w:rPr>
          <w:i/>
        </w:rPr>
        <w:t>-</w:t>
      </w:r>
      <w:r w:rsidRPr="00692D8C">
        <w:rPr>
          <w:i/>
        </w:rPr>
        <w:t>DRG V10.0</w:t>
      </w:r>
      <w:r>
        <w:t xml:space="preserve"> will be reviewed and where required further analysis of proposals and consultation will occur through IHPA’s advisory committees. IHPA will be working with the Classifications Clinical Advisory Group and the DRG Technical Group on the tasks outlined in </w:t>
      </w:r>
      <w:hyperlink w:anchor="_Further_work_on" w:history="1">
        <w:r w:rsidRPr="004538C9">
          <w:rPr>
            <w:rStyle w:val="Hyperlink"/>
          </w:rPr>
          <w:t>Section</w:t>
        </w:r>
        <w:r w:rsidR="004538C9">
          <w:rPr>
            <w:rStyle w:val="Hyperlink"/>
          </w:rPr>
          <w:t xml:space="preserve"> 4</w:t>
        </w:r>
      </w:hyperlink>
      <w:r>
        <w:t>.</w:t>
      </w:r>
    </w:p>
    <w:p w:rsidR="00EA669A" w:rsidRDefault="0004150E" w:rsidP="00EA669A">
      <w:r>
        <w:t>The final AR</w:t>
      </w:r>
      <w:r w:rsidR="00A274EC">
        <w:t>-</w:t>
      </w:r>
      <w:r>
        <w:t>DRG V10.0 will be reviewed by IHPA’s commit</w:t>
      </w:r>
      <w:r w:rsidR="00845E63">
        <w:t>tees and will be considered by t</w:t>
      </w:r>
      <w:r>
        <w:t xml:space="preserve">he Pricing Authority in November 2018. </w:t>
      </w:r>
    </w:p>
    <w:p w:rsidR="002A07A2" w:rsidRDefault="002A07A2">
      <w:pPr>
        <w:spacing w:before="0" w:after="0" w:line="240" w:lineRule="auto"/>
        <w:sectPr w:rsidR="002A07A2" w:rsidSect="008C2111">
          <w:pgSz w:w="11906" w:h="16838" w:code="9"/>
          <w:pgMar w:top="2041" w:right="1440" w:bottom="1021" w:left="1021" w:header="680" w:footer="510" w:gutter="0"/>
          <w:pgNumType w:start="1"/>
          <w:cols w:space="708"/>
          <w:docGrid w:linePitch="360"/>
        </w:sectPr>
      </w:pPr>
    </w:p>
    <w:p w:rsidR="005C12E1" w:rsidRPr="00EE392D" w:rsidRDefault="005C12E1" w:rsidP="00EE392D">
      <w:pPr>
        <w:pStyle w:val="Heading1-Appendix"/>
      </w:pPr>
      <w:bookmarkStart w:id="13" w:name="_Appendix_A"/>
      <w:bookmarkStart w:id="14" w:name="Appendix_A"/>
      <w:bookmarkEnd w:id="13"/>
      <w:r w:rsidRPr="00EE392D">
        <w:t>Appendix A</w:t>
      </w:r>
    </w:p>
    <w:bookmarkEnd w:id="14"/>
    <w:p w:rsidR="005C12E1" w:rsidRPr="0039045C" w:rsidRDefault="005C12E1" w:rsidP="0039045C">
      <w:pPr>
        <w:rPr>
          <w:rFonts w:asciiTheme="majorHAnsi" w:hAnsiTheme="majorHAnsi" w:cstheme="majorHAnsi"/>
          <w:b/>
          <w:sz w:val="28"/>
          <w:szCs w:val="28"/>
        </w:rPr>
      </w:pPr>
      <w:r w:rsidRPr="0039045C">
        <w:rPr>
          <w:rFonts w:asciiTheme="majorHAnsi" w:hAnsiTheme="majorHAnsi" w:cstheme="majorHAnsi"/>
          <w:b/>
          <w:sz w:val="28"/>
          <w:szCs w:val="28"/>
        </w:rPr>
        <w:t>Overview of the AR</w:t>
      </w:r>
      <w:r w:rsidR="002763B6">
        <w:rPr>
          <w:rFonts w:asciiTheme="majorHAnsi" w:hAnsiTheme="majorHAnsi" w:cstheme="majorHAnsi"/>
          <w:b/>
          <w:sz w:val="28"/>
          <w:szCs w:val="28"/>
        </w:rPr>
        <w:t>-</w:t>
      </w:r>
      <w:r w:rsidRPr="0039045C">
        <w:rPr>
          <w:rFonts w:asciiTheme="majorHAnsi" w:hAnsiTheme="majorHAnsi" w:cstheme="majorHAnsi"/>
          <w:b/>
          <w:sz w:val="28"/>
          <w:szCs w:val="28"/>
        </w:rPr>
        <w:t>DRG classification</w:t>
      </w:r>
    </w:p>
    <w:p w:rsidR="00FF5490" w:rsidRDefault="00FF5490" w:rsidP="00FF5490">
      <w:r>
        <w:t>Clinical coding is the translation of information (diagnoses and interventions) from the clinical record of a patient into alphanumeric codes according to a health classification system. In Australia the health classification system used for diagnoses (diseases) is the International Statistical Classification of Diseases and Related Health Problems, Tenth Revision, Australian Modification (ICD-10-AM) and the Australian Classification of Health Interventions (ACHI) is used for interventions. The use of a classification system makes it easier to store, retrieve and analyse data.</w:t>
      </w:r>
    </w:p>
    <w:p w:rsidR="00FF5490" w:rsidRDefault="00FF5490" w:rsidP="00FF5490">
      <w:r>
        <w:t xml:space="preserve">At the conclusion of a patient’s episode of care, a clinical coder reviews the patient’s clinical record and abstracts information recorded by clinicians to assign codes for the principal diagnosis, additional diagnoses and interventions performed in accordance with guidelines provided in the Australian Coding Standards. Following the assignment of ICD-10-AM and ACHI codes, episodes of care are assigned to </w:t>
      </w:r>
      <w:r w:rsidR="00CD5652">
        <w:t>a Diagnosis Related Group (DRG) in the Australian Refined Diagnosis Related Groups (</w:t>
      </w:r>
      <w:r>
        <w:t>AR</w:t>
      </w:r>
      <w:r w:rsidR="00031A9D">
        <w:t>-</w:t>
      </w:r>
      <w:r>
        <w:t>DRG</w:t>
      </w:r>
      <w:r w:rsidR="00CD5652">
        <w:t>) classification</w:t>
      </w:r>
      <w:r>
        <w:t>. AR</w:t>
      </w:r>
      <w:r w:rsidR="00031A9D">
        <w:t>-</w:t>
      </w:r>
      <w:r>
        <w:t xml:space="preserve">DRGs group patients with similar diagnosis and intervention codes. This </w:t>
      </w:r>
      <w:r w:rsidR="00CD5652">
        <w:t xml:space="preserve">process of assigning patient episodes to a DRG </w:t>
      </w:r>
      <w:r>
        <w:t>is a complex process and is carried out using software that contains the AR</w:t>
      </w:r>
      <w:r w:rsidR="00031A9D">
        <w:t>-</w:t>
      </w:r>
      <w:r>
        <w:t>DRG algorithms (often referred to as ‘the Grouper’).</w:t>
      </w:r>
    </w:p>
    <w:p w:rsidR="00FF5490" w:rsidRDefault="00FF5490" w:rsidP="00FF5490">
      <w:r>
        <w:t xml:space="preserve">AR-DRGs have a </w:t>
      </w:r>
      <w:r w:rsidR="00B13F8B">
        <w:t xml:space="preserve">measure </w:t>
      </w:r>
      <w:r>
        <w:t xml:space="preserve">in place to account for the complexity of patient episodes. A patient episode of care is initially assigned to an Adjacent </w:t>
      </w:r>
      <w:r w:rsidR="00CD5652">
        <w:t>DRG</w:t>
      </w:r>
      <w:r>
        <w:t xml:space="preserve"> (ADRG). An ADRG is a group of DRGs which have the same first three characters (for example B70 </w:t>
      </w:r>
      <w:r w:rsidRPr="00FF5490">
        <w:rPr>
          <w:i/>
        </w:rPr>
        <w:t>Stroke and Other Cerebrovascular Disorders</w:t>
      </w:r>
      <w:r>
        <w:t xml:space="preserve">). They broadly group episodes with the same diagnosis and intervention codes together. ADRGs are then subdivided into individual DRGs based on the complexity measure and occasionally other factors such as length of stay. DRGs ending in ‘A’ will be the most costly whereas DRGs ending in ‘D’ will be the least costly. For example </w:t>
      </w:r>
    </w:p>
    <w:p w:rsidR="00FF5490" w:rsidRDefault="00FF5490" w:rsidP="001B2C6E">
      <w:pPr>
        <w:pStyle w:val="ListParagraph"/>
        <w:framePr w:hSpace="0" w:wrap="auto" w:vAnchor="margin" w:hAnchor="text" w:xAlign="left" w:yAlign="inline"/>
        <w:numPr>
          <w:ilvl w:val="0"/>
          <w:numId w:val="24"/>
        </w:numPr>
      </w:pPr>
      <w:r>
        <w:t xml:space="preserve">B70A </w:t>
      </w:r>
      <w:r w:rsidRPr="001B2C6E">
        <w:rPr>
          <w:i/>
        </w:rPr>
        <w:t>St</w:t>
      </w:r>
      <w:r w:rsidR="00136132" w:rsidRPr="001B2C6E">
        <w:rPr>
          <w:i/>
        </w:rPr>
        <w:t>r</w:t>
      </w:r>
      <w:r w:rsidRPr="001B2C6E">
        <w:rPr>
          <w:i/>
        </w:rPr>
        <w:t>oke and Other Cerebrovascular Disorders, Major Complexity</w:t>
      </w:r>
    </w:p>
    <w:p w:rsidR="00FF5490" w:rsidRPr="00D80A1A" w:rsidRDefault="00FF5490" w:rsidP="001B2C6E">
      <w:pPr>
        <w:pStyle w:val="ListParagraph"/>
        <w:framePr w:hSpace="0" w:wrap="auto" w:vAnchor="margin" w:hAnchor="text" w:xAlign="left" w:yAlign="inline"/>
        <w:numPr>
          <w:ilvl w:val="0"/>
          <w:numId w:val="24"/>
        </w:numPr>
      </w:pPr>
      <w:r>
        <w:t xml:space="preserve">B70B </w:t>
      </w:r>
      <w:r w:rsidRPr="001B2C6E">
        <w:rPr>
          <w:i/>
        </w:rPr>
        <w:t>St</w:t>
      </w:r>
      <w:r w:rsidR="00136132" w:rsidRPr="001B2C6E">
        <w:rPr>
          <w:i/>
        </w:rPr>
        <w:t>r</w:t>
      </w:r>
      <w:r w:rsidRPr="001B2C6E">
        <w:rPr>
          <w:i/>
        </w:rPr>
        <w:t>oke and Other Cerebrovascular Disorders, Intermediate Complexity</w:t>
      </w:r>
    </w:p>
    <w:p w:rsidR="00FF5490" w:rsidRPr="00136132" w:rsidRDefault="00FF5490" w:rsidP="001B2C6E">
      <w:pPr>
        <w:pStyle w:val="ListParagraph"/>
        <w:framePr w:hSpace="0" w:wrap="auto" w:vAnchor="margin" w:hAnchor="text" w:xAlign="left" w:yAlign="inline"/>
        <w:numPr>
          <w:ilvl w:val="0"/>
          <w:numId w:val="24"/>
        </w:numPr>
      </w:pPr>
      <w:r>
        <w:t>B70C</w:t>
      </w:r>
      <w:r w:rsidRPr="00D80A1A">
        <w:t xml:space="preserve"> </w:t>
      </w:r>
      <w:r w:rsidRPr="001B2C6E">
        <w:rPr>
          <w:i/>
        </w:rPr>
        <w:t>St</w:t>
      </w:r>
      <w:r w:rsidR="00136132" w:rsidRPr="001B2C6E">
        <w:rPr>
          <w:i/>
        </w:rPr>
        <w:t>r</w:t>
      </w:r>
      <w:r w:rsidRPr="001B2C6E">
        <w:rPr>
          <w:i/>
        </w:rPr>
        <w:t>oke and Other Cerebrovascular Disorders, Minor Complexity</w:t>
      </w:r>
    </w:p>
    <w:p w:rsidR="00FF5490" w:rsidRPr="00CD5652" w:rsidRDefault="00FF5490" w:rsidP="001B2C6E">
      <w:pPr>
        <w:pStyle w:val="ListParagraph"/>
        <w:framePr w:hSpace="0" w:wrap="auto" w:vAnchor="margin" w:hAnchor="text" w:xAlign="left" w:yAlign="inline"/>
        <w:numPr>
          <w:ilvl w:val="0"/>
          <w:numId w:val="24"/>
        </w:numPr>
      </w:pPr>
      <w:r>
        <w:t>B70D</w:t>
      </w:r>
      <w:r w:rsidRPr="00D80A1A">
        <w:t xml:space="preserve"> </w:t>
      </w:r>
      <w:r w:rsidRPr="001B2C6E">
        <w:rPr>
          <w:i/>
        </w:rPr>
        <w:t>St</w:t>
      </w:r>
      <w:r w:rsidR="00136132" w:rsidRPr="001B2C6E">
        <w:rPr>
          <w:i/>
        </w:rPr>
        <w:t>r</w:t>
      </w:r>
      <w:r w:rsidRPr="001B2C6E">
        <w:rPr>
          <w:i/>
        </w:rPr>
        <w:t>oke and Other Cerebrovascular Disorders, Transferred &lt; 5 days</w:t>
      </w:r>
      <w:r w:rsidR="00CD5652" w:rsidRPr="001B2C6E">
        <w:rPr>
          <w:i/>
        </w:rPr>
        <w:t>.</w:t>
      </w:r>
    </w:p>
    <w:p w:rsidR="00FF5490" w:rsidRDefault="00CD5652" w:rsidP="00FF5490">
      <w:r>
        <w:t>AR</w:t>
      </w:r>
      <w:r>
        <w:noBreakHyphen/>
      </w:r>
      <w:r w:rsidR="00FF5490">
        <w:t>DRG V8.0 introduced a new methodology for determining clinical complexity</w:t>
      </w:r>
      <w:r>
        <w:t xml:space="preserve">, known as the Episode Clinical Complexity </w:t>
      </w:r>
      <w:r w:rsidR="00845E63">
        <w:t>Model, which</w:t>
      </w:r>
      <w:r w:rsidR="00FF5490">
        <w:t xml:space="preserve"> uses diagnoses captured in the medical record to determine</w:t>
      </w:r>
      <w:r>
        <w:t xml:space="preserve"> the complexity of the episode.</w:t>
      </w:r>
      <w:r w:rsidR="00C47F41">
        <w:t xml:space="preserve"> </w:t>
      </w:r>
      <w:r w:rsidR="00FF5490">
        <w:t>Some diagnosis codes are excluded from this process on the basis of clinical advice, including that:</w:t>
      </w:r>
    </w:p>
    <w:p w:rsidR="00FF5490" w:rsidRDefault="00FF5490" w:rsidP="001B2C6E">
      <w:pPr>
        <w:pStyle w:val="ListParagraph"/>
        <w:framePr w:hSpace="0" w:wrap="auto" w:vAnchor="margin" w:hAnchor="text" w:xAlign="left" w:yAlign="inline"/>
        <w:numPr>
          <w:ilvl w:val="0"/>
          <w:numId w:val="25"/>
        </w:numPr>
      </w:pPr>
      <w:r>
        <w:t>The code provides additional or supplementary information t</w:t>
      </w:r>
      <w:r w:rsidR="00845E63">
        <w:t>o another code already assigned</w:t>
      </w:r>
    </w:p>
    <w:p w:rsidR="00FF5490" w:rsidRDefault="00FF5490" w:rsidP="001B2C6E">
      <w:pPr>
        <w:pStyle w:val="ListParagraph"/>
        <w:framePr w:hSpace="0" w:wrap="auto" w:vAnchor="margin" w:hAnchor="text" w:xAlign="left" w:yAlign="inline"/>
        <w:numPr>
          <w:ilvl w:val="0"/>
          <w:numId w:val="25"/>
        </w:numPr>
      </w:pPr>
      <w:r>
        <w:t>The code describes ill-defined and/or transient conditions or symptoms ra</w:t>
      </w:r>
      <w:r w:rsidR="00845E63">
        <w:t>ther than a clinical diagnosis</w:t>
      </w:r>
    </w:p>
    <w:p w:rsidR="00FF5490" w:rsidRDefault="00FF5490" w:rsidP="001B2C6E">
      <w:pPr>
        <w:pStyle w:val="ListParagraph"/>
        <w:framePr w:hSpace="0" w:wrap="auto" w:vAnchor="margin" w:hAnchor="text" w:xAlign="left" w:yAlign="inline"/>
        <w:numPr>
          <w:ilvl w:val="0"/>
          <w:numId w:val="25"/>
        </w:numPr>
      </w:pPr>
      <w:r>
        <w:t>The code provides context rather than information critical to the clinical description of an admitted acute</w:t>
      </w:r>
      <w:r w:rsidR="00845E63">
        <w:t xml:space="preserve"> episode of care</w:t>
      </w:r>
      <w:r w:rsidR="00031A9D">
        <w:t>.</w:t>
      </w:r>
    </w:p>
    <w:p w:rsidR="00FF5490" w:rsidRDefault="00C47F41" w:rsidP="00FF5490">
      <w:r>
        <w:t xml:space="preserve">The </w:t>
      </w:r>
      <w:r w:rsidR="00845E63">
        <w:t>Episode Clinical Complexity</w:t>
      </w:r>
      <w:r>
        <w:t xml:space="preserve"> Model uses the </w:t>
      </w:r>
      <w:r w:rsidR="00FF5490">
        <w:t>relevant costs of specific in-scope diagnoses within an ADRG to derive a Diagnosis Complexity Level value for each possible combination of diagnoses and ADRGs. A D</w:t>
      </w:r>
      <w:r>
        <w:t xml:space="preserve">iagnosis </w:t>
      </w:r>
      <w:r w:rsidR="00FF5490">
        <w:t>C</w:t>
      </w:r>
      <w:r>
        <w:t xml:space="preserve">omplexity </w:t>
      </w:r>
      <w:r w:rsidR="00FF5490">
        <w:t>L</w:t>
      </w:r>
      <w:r>
        <w:t>evel</w:t>
      </w:r>
      <w:r w:rsidR="00FF5490">
        <w:t xml:space="preserve"> value of zero indicates the diagnosis has no effect on complexity within that specific ADRG, while a D</w:t>
      </w:r>
      <w:r>
        <w:t xml:space="preserve">iagnosis </w:t>
      </w:r>
      <w:r w:rsidR="00FF5490">
        <w:t>C</w:t>
      </w:r>
      <w:r>
        <w:t xml:space="preserve">omplexity </w:t>
      </w:r>
      <w:r w:rsidR="00FF5490">
        <w:t>L</w:t>
      </w:r>
      <w:r>
        <w:t>evel value</w:t>
      </w:r>
      <w:r w:rsidR="00FF5490">
        <w:t xml:space="preserve"> of five indicates a very significant impact on complexity within that specific ADRG.</w:t>
      </w:r>
    </w:p>
    <w:p w:rsidR="00FF5490" w:rsidRPr="00FF5490" w:rsidRDefault="00FF5490" w:rsidP="00FF5490">
      <w:r>
        <w:t>An Episode Clinical Complexity Score then measures the episode level combined effect of the D</w:t>
      </w:r>
      <w:r w:rsidR="00C47F41">
        <w:t xml:space="preserve">iagnosis </w:t>
      </w:r>
      <w:r>
        <w:t>C</w:t>
      </w:r>
      <w:r w:rsidR="00C47F41">
        <w:t xml:space="preserve">omplexity </w:t>
      </w:r>
      <w:r>
        <w:t>L</w:t>
      </w:r>
      <w:r w:rsidR="00C47F41">
        <w:t>evels</w:t>
      </w:r>
      <w:r>
        <w:t xml:space="preserve">. The </w:t>
      </w:r>
      <w:r w:rsidR="00C47F41">
        <w:t xml:space="preserve">Episode Clinical Complexity Score </w:t>
      </w:r>
      <w:r>
        <w:t xml:space="preserve">determines the final DRG an episode of care is assigned to within an ADRG. For example, to be assigned to DRG B70A </w:t>
      </w:r>
      <w:r w:rsidRPr="00C47F41">
        <w:rPr>
          <w:i/>
        </w:rPr>
        <w:t>Stoke and Other Cerebrovascular Disorders, Major Complexity</w:t>
      </w:r>
      <w:r>
        <w:t xml:space="preserve">, an episode must have an </w:t>
      </w:r>
      <w:r w:rsidR="00C47F41">
        <w:t xml:space="preserve">Episode Clinical Complexity Score </w:t>
      </w:r>
      <w:r>
        <w:t>greater than or equal to 4.0.</w:t>
      </w:r>
    </w:p>
    <w:p w:rsidR="005C12E1" w:rsidRPr="00EE392D" w:rsidRDefault="005C12E1" w:rsidP="00EE392D">
      <w:r w:rsidRPr="00EE392D">
        <w:br w:type="page"/>
      </w:r>
    </w:p>
    <w:p w:rsidR="00357DE4" w:rsidRPr="00EE392D" w:rsidRDefault="00357DE4" w:rsidP="00EE392D">
      <w:pPr>
        <w:pStyle w:val="Heading1-Appendix"/>
      </w:pPr>
      <w:bookmarkStart w:id="15" w:name="Appendix_B"/>
      <w:r w:rsidRPr="00EE392D">
        <w:t xml:space="preserve">Appendix </w:t>
      </w:r>
      <w:r w:rsidR="005C12E1" w:rsidRPr="00EE392D">
        <w:t>B</w:t>
      </w:r>
    </w:p>
    <w:bookmarkEnd w:id="15"/>
    <w:p w:rsidR="00357DE4" w:rsidRPr="0039045C" w:rsidRDefault="00E612A1" w:rsidP="0039045C">
      <w:pPr>
        <w:rPr>
          <w:rFonts w:asciiTheme="majorHAnsi" w:hAnsiTheme="majorHAnsi" w:cstheme="majorHAnsi"/>
          <w:b/>
          <w:sz w:val="28"/>
          <w:szCs w:val="28"/>
        </w:rPr>
      </w:pPr>
      <w:r w:rsidRPr="0039045C">
        <w:rPr>
          <w:rFonts w:asciiTheme="majorHAnsi" w:hAnsiTheme="majorHAnsi" w:cstheme="majorHAnsi"/>
          <w:b/>
          <w:sz w:val="28"/>
          <w:szCs w:val="28"/>
        </w:rPr>
        <w:t>Proposed d</w:t>
      </w:r>
      <w:r w:rsidR="00357DE4" w:rsidRPr="0039045C">
        <w:rPr>
          <w:rFonts w:asciiTheme="majorHAnsi" w:hAnsiTheme="majorHAnsi" w:cstheme="majorHAnsi"/>
          <w:b/>
          <w:sz w:val="28"/>
          <w:szCs w:val="28"/>
        </w:rPr>
        <w:t xml:space="preserve">iagnoses excluded </w:t>
      </w:r>
      <w:r w:rsidRPr="0039045C">
        <w:rPr>
          <w:rFonts w:asciiTheme="majorHAnsi" w:hAnsiTheme="majorHAnsi" w:cstheme="majorHAnsi"/>
          <w:b/>
          <w:sz w:val="28"/>
          <w:szCs w:val="28"/>
        </w:rPr>
        <w:t xml:space="preserve">from complexity calculation for </w:t>
      </w:r>
      <w:r w:rsidR="00031A9D">
        <w:rPr>
          <w:rFonts w:asciiTheme="majorHAnsi" w:hAnsiTheme="majorHAnsi" w:cstheme="majorHAnsi"/>
          <w:b/>
          <w:sz w:val="28"/>
          <w:szCs w:val="28"/>
        </w:rPr>
        <w:br/>
      </w:r>
      <w:r w:rsidRPr="0039045C">
        <w:rPr>
          <w:rFonts w:asciiTheme="majorHAnsi" w:hAnsiTheme="majorHAnsi" w:cstheme="majorHAnsi"/>
          <w:b/>
          <w:sz w:val="28"/>
          <w:szCs w:val="28"/>
        </w:rPr>
        <w:t>AR</w:t>
      </w:r>
      <w:r w:rsidR="00031A9D">
        <w:rPr>
          <w:rFonts w:asciiTheme="majorHAnsi" w:hAnsiTheme="majorHAnsi" w:cstheme="majorHAnsi"/>
          <w:b/>
          <w:sz w:val="28"/>
          <w:szCs w:val="28"/>
        </w:rPr>
        <w:t>-</w:t>
      </w:r>
      <w:r w:rsidRPr="0039045C">
        <w:rPr>
          <w:rFonts w:asciiTheme="majorHAnsi" w:hAnsiTheme="majorHAnsi" w:cstheme="majorHAnsi"/>
          <w:b/>
          <w:sz w:val="28"/>
          <w:szCs w:val="28"/>
        </w:rPr>
        <w:t>DRG </w:t>
      </w:r>
      <w:r w:rsidR="00357DE4" w:rsidRPr="0039045C">
        <w:rPr>
          <w:rFonts w:asciiTheme="majorHAnsi" w:hAnsiTheme="majorHAnsi" w:cstheme="majorHAnsi"/>
          <w:b/>
          <w:sz w:val="28"/>
          <w:szCs w:val="28"/>
        </w:rPr>
        <w:t>V10.0</w:t>
      </w:r>
    </w:p>
    <w:tbl>
      <w:tblPr>
        <w:tblStyle w:val="ListTable3-Accent21"/>
        <w:tblW w:w="5000" w:type="pct"/>
        <w:tblLook w:val="04A0" w:firstRow="1" w:lastRow="0" w:firstColumn="1" w:lastColumn="0" w:noHBand="0" w:noVBand="1"/>
        <w:tblCaption w:val="AR-DRG V10.0 Proposed Diagnosis Exclusion"/>
        <w:tblDescription w:val="List of ICD-10-AM codes and ICD-10-AM code descriptions in alphabetical order by code number"/>
      </w:tblPr>
      <w:tblGrid>
        <w:gridCol w:w="1403"/>
        <w:gridCol w:w="8258"/>
      </w:tblGrid>
      <w:tr w:rsidR="003F765D" w:rsidRPr="002E0B75" w:rsidTr="002B4B35">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726" w:type="pct"/>
            <w:hideMark/>
          </w:tcPr>
          <w:p w:rsidR="002E0B75" w:rsidRPr="00D80A1A" w:rsidRDefault="002E0B75" w:rsidP="003F765D">
            <w:pPr>
              <w:spacing w:before="0" w:after="0" w:line="240" w:lineRule="auto"/>
              <w:rPr>
                <w:rFonts w:asciiTheme="minorHAnsi" w:hAnsiTheme="minorHAnsi" w:cstheme="minorHAnsi"/>
                <w:bCs w:val="0"/>
                <w:szCs w:val="22"/>
              </w:rPr>
            </w:pPr>
            <w:r w:rsidRPr="00136132">
              <w:rPr>
                <w:rFonts w:asciiTheme="minorHAnsi" w:hAnsiTheme="minorHAnsi" w:cstheme="minorHAnsi"/>
                <w:szCs w:val="22"/>
              </w:rPr>
              <w:t xml:space="preserve">ICD-10-AM </w:t>
            </w:r>
            <w:r w:rsidR="003F765D" w:rsidRPr="00136132">
              <w:rPr>
                <w:rFonts w:asciiTheme="minorHAnsi" w:hAnsiTheme="minorHAnsi" w:cstheme="minorHAnsi"/>
                <w:szCs w:val="22"/>
              </w:rPr>
              <w:t>c</w:t>
            </w:r>
            <w:r w:rsidRPr="00136132">
              <w:rPr>
                <w:rFonts w:asciiTheme="minorHAnsi" w:hAnsiTheme="minorHAnsi" w:cstheme="minorHAnsi"/>
                <w:szCs w:val="22"/>
              </w:rPr>
              <w:t>ode</w:t>
            </w:r>
          </w:p>
        </w:tc>
        <w:tc>
          <w:tcPr>
            <w:tcW w:w="4274" w:type="pct"/>
            <w:hideMark/>
          </w:tcPr>
          <w:p w:rsidR="002E0B75" w:rsidRPr="00D80A1A" w:rsidRDefault="002E0B75" w:rsidP="003F765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Cs w:val="22"/>
              </w:rPr>
            </w:pPr>
            <w:r w:rsidRPr="00136132">
              <w:rPr>
                <w:rFonts w:asciiTheme="minorHAnsi" w:hAnsiTheme="minorHAnsi" w:cstheme="minorHAnsi"/>
                <w:szCs w:val="22"/>
              </w:rPr>
              <w:t xml:space="preserve">ICD-10-AM </w:t>
            </w:r>
            <w:r w:rsidR="003F765D" w:rsidRPr="00136132">
              <w:rPr>
                <w:rFonts w:asciiTheme="minorHAnsi" w:hAnsiTheme="minorHAnsi" w:cstheme="minorHAnsi"/>
                <w:szCs w:val="22"/>
              </w:rPr>
              <w:t>c</w:t>
            </w:r>
            <w:r w:rsidRPr="00136132">
              <w:rPr>
                <w:rFonts w:asciiTheme="minorHAnsi" w:hAnsiTheme="minorHAnsi" w:cstheme="minorHAnsi"/>
                <w:szCs w:val="22"/>
              </w:rPr>
              <w:t>ode description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A50.1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Early congenital syphilis, latent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A50.6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Late congenital syphilis, latent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A51.5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Early syphilis, latent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A52.8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Late syphilis, latent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A53.0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Latent syphilis, unspecified as early or late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A66.8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Latent yaws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B01.9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Varicella without complication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B02.9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Zoster without complication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B05.9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Measles without complication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B06.9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Rubella without complication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B07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Viral warts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B08.1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Molluscum</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contagiosum</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B08.2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Exanthema </w:t>
            </w:r>
            <w:proofErr w:type="spellStart"/>
            <w:r w:rsidRPr="002E0B75">
              <w:rPr>
                <w:rFonts w:asciiTheme="minorHAnsi" w:hAnsiTheme="minorHAnsi" w:cstheme="minorHAnsi"/>
                <w:color w:val="000000"/>
                <w:szCs w:val="22"/>
              </w:rPr>
              <w:t>subitum</w:t>
            </w:r>
            <w:proofErr w:type="spellEnd"/>
            <w:r w:rsidRPr="002E0B75">
              <w:rPr>
                <w:rFonts w:asciiTheme="minorHAnsi" w:hAnsiTheme="minorHAnsi" w:cstheme="minorHAnsi"/>
                <w:color w:val="000000"/>
                <w:szCs w:val="22"/>
              </w:rPr>
              <w:t xml:space="preserve"> [sixth disease]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B08.3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Erythema </w:t>
            </w:r>
            <w:proofErr w:type="spellStart"/>
            <w:r w:rsidRPr="002E0B75">
              <w:rPr>
                <w:rFonts w:asciiTheme="minorHAnsi" w:hAnsiTheme="minorHAnsi" w:cstheme="minorHAnsi"/>
                <w:color w:val="000000"/>
                <w:szCs w:val="22"/>
              </w:rPr>
              <w:t>infectiosum</w:t>
            </w:r>
            <w:proofErr w:type="spellEnd"/>
            <w:r w:rsidRPr="002E0B75">
              <w:rPr>
                <w:rFonts w:asciiTheme="minorHAnsi" w:hAnsiTheme="minorHAnsi" w:cstheme="minorHAnsi"/>
                <w:color w:val="000000"/>
                <w:szCs w:val="22"/>
              </w:rPr>
              <w:t xml:space="preserve"> [fifth disease]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B08.8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viral infections characterised by skin and mucous membrane lesions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viral infection characterised by skin and mucous membrane lesions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B19.9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viral hepatitis without hepatic coma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B26.9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Mumps without complication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B30.8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viral conjunctivitis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Viral conjunctivitis,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B35.0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Tinea </w:t>
            </w:r>
            <w:proofErr w:type="spellStart"/>
            <w:r w:rsidRPr="002E0B75">
              <w:rPr>
                <w:rFonts w:asciiTheme="minorHAnsi" w:hAnsiTheme="minorHAnsi" w:cstheme="minorHAnsi"/>
                <w:color w:val="000000"/>
                <w:szCs w:val="22"/>
              </w:rPr>
              <w:t>barbae</w:t>
            </w:r>
            <w:proofErr w:type="spellEnd"/>
            <w:r w:rsidRPr="002E0B75">
              <w:rPr>
                <w:rFonts w:asciiTheme="minorHAnsi" w:hAnsiTheme="minorHAnsi" w:cstheme="minorHAnsi"/>
                <w:color w:val="000000"/>
                <w:szCs w:val="22"/>
              </w:rPr>
              <w:t xml:space="preserve"> and tinea capitis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B35.1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Tinea </w:t>
            </w:r>
            <w:proofErr w:type="spellStart"/>
            <w:r w:rsidRPr="002E0B75">
              <w:rPr>
                <w:rFonts w:asciiTheme="minorHAnsi" w:hAnsiTheme="minorHAnsi" w:cstheme="minorHAnsi"/>
                <w:color w:val="000000"/>
                <w:szCs w:val="22"/>
              </w:rPr>
              <w:t>unguium</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B35.2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Tinea </w:t>
            </w:r>
            <w:proofErr w:type="spellStart"/>
            <w:r w:rsidRPr="002E0B75">
              <w:rPr>
                <w:rFonts w:asciiTheme="minorHAnsi" w:hAnsiTheme="minorHAnsi" w:cstheme="minorHAnsi"/>
                <w:color w:val="000000"/>
                <w:szCs w:val="22"/>
              </w:rPr>
              <w:t>manuum</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B35.3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Tinea </w:t>
            </w:r>
            <w:proofErr w:type="spellStart"/>
            <w:r w:rsidRPr="002E0B75">
              <w:rPr>
                <w:rFonts w:asciiTheme="minorHAnsi" w:hAnsiTheme="minorHAnsi" w:cstheme="minorHAnsi"/>
                <w:color w:val="000000"/>
                <w:szCs w:val="22"/>
              </w:rPr>
              <w:t>pedis</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B35.5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Tinea </w:t>
            </w:r>
            <w:proofErr w:type="spellStart"/>
            <w:r w:rsidRPr="002E0B75">
              <w:rPr>
                <w:rFonts w:asciiTheme="minorHAnsi" w:hAnsiTheme="minorHAnsi" w:cstheme="minorHAnsi"/>
                <w:color w:val="000000"/>
                <w:szCs w:val="22"/>
              </w:rPr>
              <w:t>imbricata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Dermatophytosis</w:t>
            </w:r>
            <w:proofErr w:type="spellEnd"/>
            <w:r w:rsidRPr="002E0B75">
              <w:rPr>
                <w:rFonts w:asciiTheme="minorHAnsi" w:hAnsiTheme="minorHAnsi" w:cstheme="minorHAnsi"/>
                <w:color w:val="000000"/>
                <w:szCs w:val="22"/>
              </w:rPr>
              <w: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B36.1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Tinea </w:t>
            </w:r>
            <w:proofErr w:type="spellStart"/>
            <w:r w:rsidRPr="002E0B75">
              <w:rPr>
                <w:rFonts w:asciiTheme="minorHAnsi" w:hAnsiTheme="minorHAnsi" w:cstheme="minorHAnsi"/>
                <w:color w:val="000000"/>
                <w:szCs w:val="22"/>
              </w:rPr>
              <w:t>nigra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B36.2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White </w:t>
            </w:r>
            <w:proofErr w:type="spellStart"/>
            <w:r w:rsidRPr="002E0B75">
              <w:rPr>
                <w:rFonts w:asciiTheme="minorHAnsi" w:hAnsiTheme="minorHAnsi" w:cstheme="minorHAnsi"/>
                <w:color w:val="000000"/>
                <w:szCs w:val="22"/>
              </w:rPr>
              <w:t>piedra</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B36.3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Black </w:t>
            </w:r>
            <w:proofErr w:type="spellStart"/>
            <w:r w:rsidRPr="002E0B75">
              <w:rPr>
                <w:rFonts w:asciiTheme="minorHAnsi" w:hAnsiTheme="minorHAnsi" w:cstheme="minorHAnsi"/>
                <w:color w:val="000000"/>
                <w:szCs w:val="22"/>
              </w:rPr>
              <w:t>piedra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B36.8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superficial mycoses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mycosis,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B37.9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Candidiasis,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B71.9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Cestode</w:t>
            </w:r>
            <w:proofErr w:type="spellEnd"/>
            <w:r w:rsidRPr="002E0B75">
              <w:rPr>
                <w:rFonts w:asciiTheme="minorHAnsi" w:hAnsiTheme="minorHAnsi" w:cstheme="minorHAnsi"/>
                <w:color w:val="000000"/>
                <w:szCs w:val="22"/>
              </w:rPr>
              <w:t xml:space="preserve"> infection,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B83.9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Helminthiasis,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B88.9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Infestation,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parasitic disease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B99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infectious diseases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C88.01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Waldenstrom</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macroglobulinaemia</w:t>
            </w:r>
            <w:proofErr w:type="spellEnd"/>
            <w:r w:rsidRPr="002E0B75">
              <w:rPr>
                <w:rFonts w:asciiTheme="minorHAnsi" w:hAnsiTheme="minorHAnsi" w:cstheme="minorHAnsi"/>
                <w:color w:val="000000"/>
                <w:szCs w:val="22"/>
              </w:rPr>
              <w:t>,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C88.21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heavy chain disease,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C88.31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Immunoproliferative</w:t>
            </w:r>
            <w:proofErr w:type="spellEnd"/>
            <w:r w:rsidRPr="002E0B75">
              <w:rPr>
                <w:rFonts w:asciiTheme="minorHAnsi" w:hAnsiTheme="minorHAnsi" w:cstheme="minorHAnsi"/>
                <w:color w:val="000000"/>
                <w:szCs w:val="22"/>
              </w:rPr>
              <w:t xml:space="preserve"> small intestinal disease,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C88.41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Extranodal</w:t>
            </w:r>
            <w:proofErr w:type="spellEnd"/>
            <w:r w:rsidRPr="002E0B75">
              <w:rPr>
                <w:rFonts w:asciiTheme="minorHAnsi" w:hAnsiTheme="minorHAnsi" w:cstheme="minorHAnsi"/>
                <w:color w:val="000000"/>
                <w:szCs w:val="22"/>
              </w:rPr>
              <w:t xml:space="preserve"> marginal zone B-cell lymphoma of mucosa-associated lymphoid tissue [MALT-lymphoma],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C88.71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malignant </w:t>
            </w:r>
            <w:proofErr w:type="spellStart"/>
            <w:r w:rsidRPr="002E0B75">
              <w:rPr>
                <w:rFonts w:asciiTheme="minorHAnsi" w:hAnsiTheme="minorHAnsi" w:cstheme="minorHAnsi"/>
                <w:color w:val="000000"/>
                <w:szCs w:val="22"/>
              </w:rPr>
              <w:t>immunoproliferative</w:t>
            </w:r>
            <w:proofErr w:type="spellEnd"/>
            <w:r w:rsidRPr="002E0B75">
              <w:rPr>
                <w:rFonts w:asciiTheme="minorHAnsi" w:hAnsiTheme="minorHAnsi" w:cstheme="minorHAnsi"/>
                <w:color w:val="000000"/>
                <w:szCs w:val="22"/>
              </w:rPr>
              <w:t xml:space="preserve"> diseases,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C88.91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Malignant </w:t>
            </w:r>
            <w:proofErr w:type="spellStart"/>
            <w:r w:rsidRPr="002E0B75">
              <w:rPr>
                <w:rFonts w:asciiTheme="minorHAnsi" w:hAnsiTheme="minorHAnsi" w:cstheme="minorHAnsi"/>
                <w:color w:val="000000"/>
                <w:szCs w:val="22"/>
              </w:rPr>
              <w:t>immunoproliferative</w:t>
            </w:r>
            <w:proofErr w:type="spellEnd"/>
            <w:r w:rsidRPr="002E0B75">
              <w:rPr>
                <w:rFonts w:asciiTheme="minorHAnsi" w:hAnsiTheme="minorHAnsi" w:cstheme="minorHAnsi"/>
                <w:color w:val="000000"/>
                <w:szCs w:val="22"/>
              </w:rPr>
              <w:t xml:space="preserve"> disease, unspecified,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C90.01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myeloma,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C90.11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Plasma cell leukaemia,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C90.21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Extramedullary </w:t>
            </w:r>
            <w:proofErr w:type="spellStart"/>
            <w:r w:rsidRPr="002E0B75">
              <w:rPr>
                <w:rFonts w:asciiTheme="minorHAnsi" w:hAnsiTheme="minorHAnsi" w:cstheme="minorHAnsi"/>
                <w:color w:val="000000"/>
                <w:szCs w:val="22"/>
              </w:rPr>
              <w:t>plasmacytoma</w:t>
            </w:r>
            <w:proofErr w:type="spellEnd"/>
            <w:r w:rsidRPr="002E0B75">
              <w:rPr>
                <w:rFonts w:asciiTheme="minorHAnsi" w:hAnsiTheme="minorHAnsi" w:cstheme="minorHAnsi"/>
                <w:color w:val="000000"/>
                <w:szCs w:val="22"/>
              </w:rPr>
              <w:t>,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C90.31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Solitary </w:t>
            </w:r>
            <w:proofErr w:type="spellStart"/>
            <w:r w:rsidRPr="002E0B75">
              <w:rPr>
                <w:rFonts w:asciiTheme="minorHAnsi" w:hAnsiTheme="minorHAnsi" w:cstheme="minorHAnsi"/>
                <w:color w:val="000000"/>
                <w:szCs w:val="22"/>
              </w:rPr>
              <w:t>plasmacytoma</w:t>
            </w:r>
            <w:proofErr w:type="spellEnd"/>
            <w:r w:rsidRPr="002E0B75">
              <w:rPr>
                <w:rFonts w:asciiTheme="minorHAnsi" w:hAnsiTheme="minorHAnsi" w:cstheme="minorHAnsi"/>
                <w:color w:val="000000"/>
                <w:szCs w:val="22"/>
              </w:rPr>
              <w:t>,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C91.01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Acute lymphoblastic leukaemia [ALL],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C91.11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Chronic lymphocytic leukaemia of B-cell type,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C91.31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Prolymphocytic leukaemia of B-cell type,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C91.41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Hairy-cell leukaemia,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C91.51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Adult T-cell leukaemia/lymphoma [HTLV-1-associated],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C91.61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Prolymphocytic leukaemia of T-cell type,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C91.71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lymphoid leukaemia,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C91.81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Mature B-cell leukaemia </w:t>
            </w:r>
            <w:proofErr w:type="spellStart"/>
            <w:r w:rsidRPr="002E0B75">
              <w:rPr>
                <w:rFonts w:asciiTheme="minorHAnsi" w:hAnsiTheme="minorHAnsi" w:cstheme="minorHAnsi"/>
                <w:color w:val="000000"/>
                <w:szCs w:val="22"/>
              </w:rPr>
              <w:t>Burkitt</w:t>
            </w:r>
            <w:proofErr w:type="spellEnd"/>
            <w:r w:rsidRPr="002E0B75">
              <w:rPr>
                <w:rFonts w:asciiTheme="minorHAnsi" w:hAnsiTheme="minorHAnsi" w:cstheme="minorHAnsi"/>
                <w:color w:val="000000"/>
                <w:szCs w:val="22"/>
              </w:rPr>
              <w:t>-type,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C91.91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Lymphoid leukaemia, unspecified,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C92.01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Acute </w:t>
            </w:r>
            <w:proofErr w:type="spellStart"/>
            <w:r w:rsidRPr="002E0B75">
              <w:rPr>
                <w:rFonts w:asciiTheme="minorHAnsi" w:hAnsiTheme="minorHAnsi" w:cstheme="minorHAnsi"/>
                <w:color w:val="000000"/>
                <w:szCs w:val="22"/>
              </w:rPr>
              <w:t>myeloblastic</w:t>
            </w:r>
            <w:proofErr w:type="spellEnd"/>
            <w:r w:rsidRPr="002E0B75">
              <w:rPr>
                <w:rFonts w:asciiTheme="minorHAnsi" w:hAnsiTheme="minorHAnsi" w:cstheme="minorHAnsi"/>
                <w:color w:val="000000"/>
                <w:szCs w:val="22"/>
              </w:rPr>
              <w:t xml:space="preserve"> leukaemia [AML],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C92.11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Chronic myeloid leukaemia [CML], BCR/ABL-positive,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C92.21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Atypical chronic myeloid leukaemia, BCR/ABL-negative,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C92.31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Myeloid sarcoma, in remission,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C92.41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Acute </w:t>
            </w:r>
            <w:proofErr w:type="spellStart"/>
            <w:r w:rsidRPr="002E0B75">
              <w:rPr>
                <w:rFonts w:asciiTheme="minorHAnsi" w:hAnsiTheme="minorHAnsi" w:cstheme="minorHAnsi"/>
                <w:color w:val="000000"/>
                <w:szCs w:val="22"/>
              </w:rPr>
              <w:t>promyelocytic</w:t>
            </w:r>
            <w:proofErr w:type="spellEnd"/>
            <w:r w:rsidRPr="002E0B75">
              <w:rPr>
                <w:rFonts w:asciiTheme="minorHAnsi" w:hAnsiTheme="minorHAnsi" w:cstheme="minorHAnsi"/>
                <w:color w:val="000000"/>
                <w:szCs w:val="22"/>
              </w:rPr>
              <w:t xml:space="preserve"> leukaemia [PML],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C92.51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Acute </w:t>
            </w:r>
            <w:proofErr w:type="spellStart"/>
            <w:r w:rsidRPr="002E0B75">
              <w:rPr>
                <w:rFonts w:asciiTheme="minorHAnsi" w:hAnsiTheme="minorHAnsi" w:cstheme="minorHAnsi"/>
                <w:color w:val="000000"/>
                <w:szCs w:val="22"/>
              </w:rPr>
              <w:t>myelomonocytic</w:t>
            </w:r>
            <w:proofErr w:type="spellEnd"/>
            <w:r w:rsidRPr="002E0B75">
              <w:rPr>
                <w:rFonts w:asciiTheme="minorHAnsi" w:hAnsiTheme="minorHAnsi" w:cstheme="minorHAnsi"/>
                <w:color w:val="000000"/>
                <w:szCs w:val="22"/>
              </w:rPr>
              <w:t xml:space="preserve"> leukaemia,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C92.61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Acute myeloid leukaemia with 11q23-abnormality,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C92.71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myeloid leukaemia,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C92.81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Acute myeloid leukaemia with </w:t>
            </w:r>
            <w:proofErr w:type="spellStart"/>
            <w:r w:rsidRPr="002E0B75">
              <w:rPr>
                <w:rFonts w:asciiTheme="minorHAnsi" w:hAnsiTheme="minorHAnsi" w:cstheme="minorHAnsi"/>
                <w:color w:val="000000"/>
                <w:szCs w:val="22"/>
              </w:rPr>
              <w:t>multilineage</w:t>
            </w:r>
            <w:proofErr w:type="spellEnd"/>
            <w:r w:rsidRPr="002E0B75">
              <w:rPr>
                <w:rFonts w:asciiTheme="minorHAnsi" w:hAnsiTheme="minorHAnsi" w:cstheme="minorHAnsi"/>
                <w:color w:val="000000"/>
                <w:szCs w:val="22"/>
              </w:rPr>
              <w:t xml:space="preserve"> dysplasia,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C92.91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Myeloid leukaemia, unspecified,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C93.01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Acute </w:t>
            </w:r>
            <w:proofErr w:type="spellStart"/>
            <w:r w:rsidRPr="002E0B75">
              <w:rPr>
                <w:rFonts w:asciiTheme="minorHAnsi" w:hAnsiTheme="minorHAnsi" w:cstheme="minorHAnsi"/>
                <w:color w:val="000000"/>
                <w:szCs w:val="22"/>
              </w:rPr>
              <w:t>monoblastic</w:t>
            </w:r>
            <w:proofErr w:type="spellEnd"/>
            <w:r w:rsidRPr="002E0B75">
              <w:rPr>
                <w:rFonts w:asciiTheme="minorHAnsi" w:hAnsiTheme="minorHAnsi" w:cstheme="minorHAnsi"/>
                <w:color w:val="000000"/>
                <w:szCs w:val="22"/>
              </w:rPr>
              <w:t>/</w:t>
            </w:r>
            <w:proofErr w:type="spellStart"/>
            <w:r w:rsidRPr="002E0B75">
              <w:rPr>
                <w:rFonts w:asciiTheme="minorHAnsi" w:hAnsiTheme="minorHAnsi" w:cstheme="minorHAnsi"/>
                <w:color w:val="000000"/>
                <w:szCs w:val="22"/>
              </w:rPr>
              <w:t>monocytic</w:t>
            </w:r>
            <w:proofErr w:type="spellEnd"/>
            <w:r w:rsidRPr="002E0B75">
              <w:rPr>
                <w:rFonts w:asciiTheme="minorHAnsi" w:hAnsiTheme="minorHAnsi" w:cstheme="minorHAnsi"/>
                <w:color w:val="000000"/>
                <w:szCs w:val="22"/>
              </w:rPr>
              <w:t xml:space="preserve"> leukaemia,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C93.11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Chronic </w:t>
            </w:r>
            <w:proofErr w:type="spellStart"/>
            <w:r w:rsidRPr="002E0B75">
              <w:rPr>
                <w:rFonts w:asciiTheme="minorHAnsi" w:hAnsiTheme="minorHAnsi" w:cstheme="minorHAnsi"/>
                <w:color w:val="000000"/>
                <w:szCs w:val="22"/>
              </w:rPr>
              <w:t>myelomonocytic</w:t>
            </w:r>
            <w:proofErr w:type="spellEnd"/>
            <w:r w:rsidRPr="002E0B75">
              <w:rPr>
                <w:rFonts w:asciiTheme="minorHAnsi" w:hAnsiTheme="minorHAnsi" w:cstheme="minorHAnsi"/>
                <w:color w:val="000000"/>
                <w:szCs w:val="22"/>
              </w:rPr>
              <w:t xml:space="preserve"> leukaemia [CMML],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C93.31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Juvenile </w:t>
            </w:r>
            <w:proofErr w:type="spellStart"/>
            <w:r w:rsidRPr="002E0B75">
              <w:rPr>
                <w:rFonts w:asciiTheme="minorHAnsi" w:hAnsiTheme="minorHAnsi" w:cstheme="minorHAnsi"/>
                <w:color w:val="000000"/>
                <w:szCs w:val="22"/>
              </w:rPr>
              <w:t>myelomonocytic</w:t>
            </w:r>
            <w:proofErr w:type="spellEnd"/>
            <w:r w:rsidRPr="002E0B75">
              <w:rPr>
                <w:rFonts w:asciiTheme="minorHAnsi" w:hAnsiTheme="minorHAnsi" w:cstheme="minorHAnsi"/>
                <w:color w:val="000000"/>
                <w:szCs w:val="22"/>
              </w:rPr>
              <w:t xml:space="preserve"> leukaemia,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C93.71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monocytic</w:t>
            </w:r>
            <w:proofErr w:type="spellEnd"/>
            <w:r w:rsidRPr="002E0B75">
              <w:rPr>
                <w:rFonts w:asciiTheme="minorHAnsi" w:hAnsiTheme="minorHAnsi" w:cstheme="minorHAnsi"/>
                <w:color w:val="000000"/>
                <w:szCs w:val="22"/>
              </w:rPr>
              <w:t xml:space="preserve"> leukaemia,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C93.91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Monocytic</w:t>
            </w:r>
            <w:proofErr w:type="spellEnd"/>
            <w:r w:rsidRPr="002E0B75">
              <w:rPr>
                <w:rFonts w:asciiTheme="minorHAnsi" w:hAnsiTheme="minorHAnsi" w:cstheme="minorHAnsi"/>
                <w:color w:val="000000"/>
                <w:szCs w:val="22"/>
              </w:rPr>
              <w:t xml:space="preserve"> leukaemia, unspecified,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C94.01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Acute erythroid leukaemia,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C94.21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Acute </w:t>
            </w:r>
            <w:proofErr w:type="spellStart"/>
            <w:r w:rsidRPr="002E0B75">
              <w:rPr>
                <w:rFonts w:asciiTheme="minorHAnsi" w:hAnsiTheme="minorHAnsi" w:cstheme="minorHAnsi"/>
                <w:color w:val="000000"/>
                <w:szCs w:val="22"/>
              </w:rPr>
              <w:t>megakaryoblastic</w:t>
            </w:r>
            <w:proofErr w:type="spellEnd"/>
            <w:r w:rsidRPr="002E0B75">
              <w:rPr>
                <w:rFonts w:asciiTheme="minorHAnsi" w:hAnsiTheme="minorHAnsi" w:cstheme="minorHAnsi"/>
                <w:color w:val="000000"/>
                <w:szCs w:val="22"/>
              </w:rPr>
              <w:t xml:space="preserve"> leukaemia,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C94.31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Mast cell leukaemia,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C94.41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Acute </w:t>
            </w:r>
            <w:proofErr w:type="spellStart"/>
            <w:r w:rsidRPr="002E0B75">
              <w:rPr>
                <w:rFonts w:asciiTheme="minorHAnsi" w:hAnsiTheme="minorHAnsi" w:cstheme="minorHAnsi"/>
                <w:color w:val="000000"/>
                <w:szCs w:val="22"/>
              </w:rPr>
              <w:t>panmyelosis</w:t>
            </w:r>
            <w:proofErr w:type="spellEnd"/>
            <w:r w:rsidRPr="002E0B75">
              <w:rPr>
                <w:rFonts w:asciiTheme="minorHAnsi" w:hAnsiTheme="minorHAnsi" w:cstheme="minorHAnsi"/>
                <w:color w:val="000000"/>
                <w:szCs w:val="22"/>
              </w:rPr>
              <w:t xml:space="preserve"> with myelofibrosis,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C94.61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Myelodysplastic and myeloproliferative disease, not elsewhere classified,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C94.71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specified </w:t>
            </w:r>
            <w:proofErr w:type="spellStart"/>
            <w:r w:rsidRPr="002E0B75">
              <w:rPr>
                <w:rFonts w:asciiTheme="minorHAnsi" w:hAnsiTheme="minorHAnsi" w:cstheme="minorHAnsi"/>
                <w:color w:val="000000"/>
                <w:szCs w:val="22"/>
              </w:rPr>
              <w:t>leukaemias</w:t>
            </w:r>
            <w:proofErr w:type="spellEnd"/>
            <w:r w:rsidRPr="002E0B75">
              <w:rPr>
                <w:rFonts w:asciiTheme="minorHAnsi" w:hAnsiTheme="minorHAnsi" w:cstheme="minorHAnsi"/>
                <w:color w:val="000000"/>
                <w:szCs w:val="22"/>
              </w:rPr>
              <w:t>,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C95.01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Acute leukaemia of unspecified cell type,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C95.11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Chronic leukaemia of unspecified cell type,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C95.71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leukaemia of unspecified cell type, in remission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C95.91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Leukaemia, unspecified, in remission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D09.9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Carcinoma in situ,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D25.0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Submucous</w:t>
            </w:r>
            <w:proofErr w:type="spellEnd"/>
            <w:r w:rsidRPr="002E0B75">
              <w:rPr>
                <w:rFonts w:asciiTheme="minorHAnsi" w:hAnsiTheme="minorHAnsi" w:cstheme="minorHAnsi"/>
                <w:color w:val="000000"/>
                <w:szCs w:val="22"/>
              </w:rPr>
              <w:t xml:space="preserve"> leiomyoma of uterus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D25.1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Intramural leiomyoma of uterus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D25.2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Subserosal</w:t>
            </w:r>
            <w:proofErr w:type="spellEnd"/>
            <w:r w:rsidRPr="002E0B75">
              <w:rPr>
                <w:rFonts w:asciiTheme="minorHAnsi" w:hAnsiTheme="minorHAnsi" w:cstheme="minorHAnsi"/>
                <w:color w:val="000000"/>
                <w:szCs w:val="22"/>
              </w:rPr>
              <w:t xml:space="preserve"> leiomyoma of uterus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D25.9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Leiomyoma of uterus,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D36.9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Benign neoplasm of unspecified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D48.9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Neoplasm of uncertain or unknown behaviour,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D56.3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Thalassaemia trait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D57.3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Sickle-cell trait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D73.4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Cyst of spleen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D75.81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Secondary thrombocytosis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D89.9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involving the immune mechanism,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E02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Subclinical iodine-deficiency hypothyroidism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E04.0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Nontoxic diffuse goitre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E04.1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Nontoxic single thyroid nodule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E04.2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Nontoxic multinodular goitre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E04.8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nontoxic goitre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E04.9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Nontoxic goitre,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E07.9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thyroid,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E09.8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Intermediate hyperglycaemia with unspecified complication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E09.9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Intermediate hyperglycaemia without complication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E16.2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Hypoglycaemia,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E55.9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Vitamin D deficiency,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E61.1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Iron deficiency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E61.9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Deficiency of nutrient element,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E63.8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nutritional deficiencies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E63.9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Nutritional deficiency,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E66.3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Overweight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E73.8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lactose intolerance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E73.9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Lactose intolerance,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E74.9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carbohydrate metabolism,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E78.0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Pure </w:t>
            </w:r>
            <w:proofErr w:type="spellStart"/>
            <w:r w:rsidRPr="002E0B75">
              <w:rPr>
                <w:rFonts w:asciiTheme="minorHAnsi" w:hAnsiTheme="minorHAnsi" w:cstheme="minorHAnsi"/>
                <w:color w:val="000000"/>
                <w:szCs w:val="22"/>
              </w:rPr>
              <w:t>hypercholesterolaemia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E78.1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Pure hyperglyceridaemia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E78.2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Mixed hyperlipidaemia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E78.3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Hyperchylomicronaemia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E78.4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hyperlipidaemia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E78.5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Hyperlipidaemia,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E80.7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bilirubin metabolism,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E83.3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Disorders of phosphorus metabolism and phosphatases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E83.4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Disorders of magnesium metabolism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E83.8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mineral metabolism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E83.9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mineral metabolism,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F09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organic or symptomatic mental disorder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F10.9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Mental and behavioural disorders due to use of alcohol, unspecified mental and behavioural disorder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F17.2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Mental and behavioural disorders due to use of tobacco, dependence syndrome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F54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Psychological and behavioural factors associated with disorders or diseases classified elsewhere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F59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behavioural syndromes associated with physiological disturbances and physical factors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F90.1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Hyperkinetic conduct disorder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F99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Mental disorder, not otherwise 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G47.0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Disorders of initiating and maintaining sleep [insomnias]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G47.30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Sleep apnoea,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G47.8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sleep disorders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G47.9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Sleep disorder,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G58.9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Mononeuropathy</w:t>
            </w:r>
            <w:proofErr w:type="spellEnd"/>
            <w:r w:rsidRPr="002E0B75">
              <w:rPr>
                <w:rFonts w:asciiTheme="minorHAnsi" w:hAnsiTheme="minorHAnsi" w:cstheme="minorHAnsi"/>
                <w:color w:val="000000"/>
                <w:szCs w:val="22"/>
              </w:rPr>
              <w: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H01.9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Inflammation of eyelid,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H02.9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eyelid,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H04.9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lacrimal system,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H05.9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orbit,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H10.9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Conjunctivitis,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H11.3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Conjunctival haemorrhage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H11.4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conjunctival vascular disorders and cysts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H11.9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conjunctiva,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H15.9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sclera,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H16.9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Keratitis,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H18.9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cornea,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H21.9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iris and ciliary body,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H25.0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Senile incipient cataract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H27.9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lens,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H31.9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choroid,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H35.9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Retinal disorder,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H40.0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Glaucoma suspect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H43.9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vitreous body,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H44.9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globe,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H49.9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Paralytic strabismus,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binocular movement,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H52.0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Hypermetropia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H52.1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Myopia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H52.2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Astigmatism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H52.3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Anisometropia</w:t>
            </w:r>
            <w:proofErr w:type="spellEnd"/>
            <w:r w:rsidRPr="002E0B75">
              <w:rPr>
                <w:rFonts w:asciiTheme="minorHAnsi" w:hAnsiTheme="minorHAnsi" w:cstheme="minorHAnsi"/>
                <w:color w:val="000000"/>
                <w:szCs w:val="22"/>
              </w:rPr>
              <w:t xml:space="preserve"> and </w:t>
            </w:r>
            <w:proofErr w:type="spellStart"/>
            <w:r w:rsidRPr="002E0B75">
              <w:rPr>
                <w:rFonts w:asciiTheme="minorHAnsi" w:hAnsiTheme="minorHAnsi" w:cstheme="minorHAnsi"/>
                <w:color w:val="000000"/>
                <w:szCs w:val="22"/>
              </w:rPr>
              <w:t>aniseikonia</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H52.4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Presbyopia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H52.5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Disorders of accommodation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H52.6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refraction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H52.7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refraction,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H53.0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Amblyopia ex </w:t>
            </w:r>
            <w:proofErr w:type="spellStart"/>
            <w:r w:rsidRPr="002E0B75">
              <w:rPr>
                <w:rFonts w:asciiTheme="minorHAnsi" w:hAnsiTheme="minorHAnsi" w:cstheme="minorHAnsi"/>
                <w:color w:val="000000"/>
                <w:szCs w:val="22"/>
              </w:rPr>
              <w:t>anopsia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H53.1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Subjective visual disturbances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H53.2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Diplopia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H53.3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binocular vision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H53.4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Visual field defects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H53.5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Colour vision deficiencies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H53.6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Night blindness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H53.8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visual disturbances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Visual disturbance,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H54.3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Mild or no visual impairment, binocular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visual impairment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H57.1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Ocular pain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H57.9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eye and adnexa,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H60.9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Otitis externa,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H61.2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Impacted cerumen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H61.9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external ear,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H69.8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disorders of Eustachian tube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H69.9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Eustachian tube disorder,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H70.8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mastoiditis and related conditions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H70.9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Mastoiditis,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H73.9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tympanic membrane,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H74.9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middle ear and mastoid,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H80.8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otosclerosis</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H80.9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Otosclerosis</w:t>
            </w:r>
            <w:proofErr w:type="spellEnd"/>
            <w:r w:rsidRPr="002E0B75">
              <w:rPr>
                <w:rFonts w:asciiTheme="minorHAnsi" w:hAnsiTheme="minorHAnsi" w:cstheme="minorHAnsi"/>
                <w:color w:val="000000"/>
                <w:szCs w:val="22"/>
              </w:rPr>
              <w: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H83.3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Noise effects on inner ear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H92.0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Otalgia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H92.1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Otorrhoea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H92.2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Otorrhagia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H93.1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Tinnitus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H93.2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abnormal auditory perceptions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H93.8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disorders of ear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H93.9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ear,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I25.2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Old myocardial infarction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I28.9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pulmonary vessels,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I51.6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Cardiovascular disease,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I51.7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Cardiomegaly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I51.9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Heart disease,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I67.9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Cerebrovascular disease,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I70.9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Generalised and unspecified atherosclerosis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I72.9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Aneurysm and dissection of unspecified site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I74.9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Embolism and thrombosis of unspecified artery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I77.9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arteries and arterioles,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I78.1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Naevus, non-neoplastic</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I78.8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diseases of capillaries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I78.9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capillaries,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szCs w:val="22"/>
              </w:rPr>
            </w:pPr>
            <w:r w:rsidRPr="002E0B75">
              <w:rPr>
                <w:rFonts w:asciiTheme="minorHAnsi" w:hAnsiTheme="minorHAnsi" w:cstheme="minorHAnsi"/>
                <w:szCs w:val="22"/>
              </w:rPr>
              <w:t>I80.9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E0B75">
              <w:rPr>
                <w:rFonts w:asciiTheme="minorHAnsi" w:hAnsiTheme="minorHAnsi" w:cstheme="minorHAnsi"/>
                <w:szCs w:val="22"/>
              </w:rPr>
              <w:t>Phlebitis and thrombophlebitis of unspecified site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I82.9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Embolism and thrombosis of unspecified vein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I86.8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Varicose veins of other specified sites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I87.8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disorders of veins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I87.9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vein,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I88.8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nonspecific lymphadenitis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I88.9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Nonspecific lymphadenitis,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I99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disorders of circulatory system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Acute </w:t>
            </w:r>
            <w:proofErr w:type="spellStart"/>
            <w:r w:rsidRPr="002E0B75">
              <w:rPr>
                <w:rFonts w:asciiTheme="minorHAnsi" w:hAnsiTheme="minorHAnsi" w:cstheme="minorHAnsi"/>
                <w:color w:val="000000"/>
                <w:szCs w:val="22"/>
              </w:rPr>
              <w:t>nasopharyngitis</w:t>
            </w:r>
            <w:proofErr w:type="spellEnd"/>
            <w:r w:rsidRPr="002E0B75">
              <w:rPr>
                <w:rFonts w:asciiTheme="minorHAnsi" w:hAnsiTheme="minorHAnsi" w:cstheme="minorHAnsi"/>
                <w:color w:val="000000"/>
                <w:szCs w:val="22"/>
              </w:rPr>
              <w:t xml:space="preserve"> [common cold]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J04.0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Acute laryngitis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J06.0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Acute </w:t>
            </w:r>
            <w:proofErr w:type="spellStart"/>
            <w:r w:rsidRPr="002E0B75">
              <w:rPr>
                <w:rFonts w:asciiTheme="minorHAnsi" w:hAnsiTheme="minorHAnsi" w:cstheme="minorHAnsi"/>
                <w:color w:val="000000"/>
                <w:szCs w:val="22"/>
              </w:rPr>
              <w:t>laryngopharyngitis</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J06.8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acute upper respiratory infections of multiple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J06.9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Acute upper respiratory infection,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J30.0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Vasomotor rhinitis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J30.1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Allergic rhinitis due to pollen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J30.2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seasonal allergic rhinitis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J30.3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allergic rhinitis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J30.4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Allergic rhinitis,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J39.3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Upper respiratory tract hypersensitivity reaction,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J39.8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diseases of upper respiratory tract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J39.9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upper respiratory tract,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J94.9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Pleural condition,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J98.9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Respiratory disorder,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K00.0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Anodontia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Supernumerary teeth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K00.2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Abnormalities of size and form of teeth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K00.3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Mottled teeth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K00.4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Disturbances in tooth formation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K00.5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Hereditary disturbances in tooth structure, not elsewhere classified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K00.6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Disturbances in tooth eruption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K00.7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Teething syndrome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K00.8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tooth development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tooth development,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K01.0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Embedded teeth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K01.1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Impacted teeth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K02.0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Caries limited to enamel</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K02.1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Caries of dentine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K02.2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Caries of cementum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K02.3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Arrested dental caries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K02.4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Odontoclasia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K02.8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dental caries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Dental caries,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K03.0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Excessive attrition of teeth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K03.1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Abrasion of teeth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K03.2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Erosion of teeth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K03.3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Pathological resorption of teeth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K03.4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Hypercementosis</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K03.5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Ankylosis</w:t>
            </w:r>
            <w:proofErr w:type="spellEnd"/>
            <w:r w:rsidRPr="002E0B75">
              <w:rPr>
                <w:rFonts w:asciiTheme="minorHAnsi" w:hAnsiTheme="minorHAnsi" w:cstheme="minorHAnsi"/>
                <w:color w:val="000000"/>
                <w:szCs w:val="22"/>
              </w:rPr>
              <w:t xml:space="preserve"> of teeth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K03.6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Deposits [accretions] on teeth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K03.7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Posteruptive</w:t>
            </w:r>
            <w:proofErr w:type="spellEnd"/>
            <w:r w:rsidRPr="002E0B75">
              <w:rPr>
                <w:rFonts w:asciiTheme="minorHAnsi" w:hAnsiTheme="minorHAnsi" w:cstheme="minorHAnsi"/>
                <w:color w:val="000000"/>
                <w:szCs w:val="22"/>
              </w:rPr>
              <w:t xml:space="preserve"> colour changes of dental hard tissues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K03.8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diseases of hard tissues of teeth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hard tissues of teeth,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diseases of pulp and periapical tissues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K05.6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Periodontal disease,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K06.0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Gingival recession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K06.1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Gingival enlargement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K06.2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Gingival and edentulous alveolar ridge lesions associated with trauma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K06.8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disorders of gingiva and edentulous alveolar ridge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gingiva and edentulous alveolar ridge,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K07.1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Anomalies of jaw-cranial base relationship</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K07.2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Anomalies of dental arch relationship</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K07.3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Anomalies of tooth position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K07.4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Malocclusion,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K07.5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Dentofacial</w:t>
            </w:r>
            <w:proofErr w:type="spellEnd"/>
            <w:r w:rsidRPr="002E0B75">
              <w:rPr>
                <w:rFonts w:asciiTheme="minorHAnsi" w:hAnsiTheme="minorHAnsi" w:cstheme="minorHAnsi"/>
                <w:color w:val="000000"/>
                <w:szCs w:val="22"/>
              </w:rPr>
              <w:t xml:space="preserve"> functional abnormalities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K07.8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dentofacial</w:t>
            </w:r>
            <w:proofErr w:type="spellEnd"/>
            <w:r w:rsidRPr="002E0B75">
              <w:rPr>
                <w:rFonts w:asciiTheme="minorHAnsi" w:hAnsiTheme="minorHAnsi" w:cstheme="minorHAnsi"/>
                <w:color w:val="000000"/>
                <w:szCs w:val="22"/>
              </w:rPr>
              <w:t xml:space="preserve"> anomalies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K07.9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Dentofacial</w:t>
            </w:r>
            <w:proofErr w:type="spellEnd"/>
            <w:r w:rsidRPr="002E0B75">
              <w:rPr>
                <w:rFonts w:asciiTheme="minorHAnsi" w:hAnsiTheme="minorHAnsi" w:cstheme="minorHAnsi"/>
                <w:color w:val="000000"/>
                <w:szCs w:val="22"/>
              </w:rPr>
              <w:t xml:space="preserve"> anomaly,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teeth and supporting structures,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K09.0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Developmental odontogenic cysts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Developmental (</w:t>
            </w:r>
            <w:proofErr w:type="spellStart"/>
            <w:r w:rsidRPr="002E0B75">
              <w:rPr>
                <w:rFonts w:asciiTheme="minorHAnsi" w:hAnsiTheme="minorHAnsi" w:cstheme="minorHAnsi"/>
                <w:color w:val="000000"/>
                <w:szCs w:val="22"/>
              </w:rPr>
              <w:t>nonodontogenic</w:t>
            </w:r>
            <w:proofErr w:type="spellEnd"/>
            <w:r w:rsidRPr="002E0B75">
              <w:rPr>
                <w:rFonts w:asciiTheme="minorHAnsi" w:hAnsiTheme="minorHAnsi" w:cstheme="minorHAnsi"/>
                <w:color w:val="000000"/>
                <w:szCs w:val="22"/>
              </w:rPr>
              <w:t>) cysts of oral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K09.2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cysts of jaw</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K09.8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cysts of oral region, not elsewhere classified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K09.9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Cyst of oral region,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jaws,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salivary gland,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K13.0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Diseases of lips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K13.1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Cheek and lip biting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K13.5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Oral </w:t>
            </w:r>
            <w:proofErr w:type="spellStart"/>
            <w:r w:rsidRPr="002E0B75">
              <w:rPr>
                <w:rFonts w:asciiTheme="minorHAnsi" w:hAnsiTheme="minorHAnsi" w:cstheme="minorHAnsi"/>
                <w:color w:val="000000"/>
                <w:szCs w:val="22"/>
              </w:rPr>
              <w:t>submucous</w:t>
            </w:r>
            <w:proofErr w:type="spellEnd"/>
            <w:r w:rsidRPr="002E0B75">
              <w:rPr>
                <w:rFonts w:asciiTheme="minorHAnsi" w:hAnsiTheme="minorHAnsi" w:cstheme="minorHAnsi"/>
                <w:color w:val="000000"/>
                <w:szCs w:val="22"/>
              </w:rPr>
              <w:t xml:space="preserve"> fibrosis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K13.6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Irritative</w:t>
            </w:r>
            <w:proofErr w:type="spellEnd"/>
            <w:r w:rsidRPr="002E0B75">
              <w:rPr>
                <w:rFonts w:asciiTheme="minorHAnsi" w:hAnsiTheme="minorHAnsi" w:cstheme="minorHAnsi"/>
                <w:color w:val="000000"/>
                <w:szCs w:val="22"/>
              </w:rPr>
              <w:t xml:space="preserve"> hyperplasia of oral mucosa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K13.7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lesions of oral mucosa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K14.0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Glossitis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K14.1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Geographic tongue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K14.2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Median rhomboid glossitis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K14.3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Hypertrophy of tongue papillae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K14.4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Atrophy of tongue papillae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K14.5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Plicated</w:t>
            </w:r>
            <w:proofErr w:type="spellEnd"/>
            <w:r w:rsidRPr="002E0B75">
              <w:rPr>
                <w:rFonts w:asciiTheme="minorHAnsi" w:hAnsiTheme="minorHAnsi" w:cstheme="minorHAnsi"/>
                <w:color w:val="000000"/>
                <w:szCs w:val="22"/>
              </w:rPr>
              <w:t xml:space="preserve"> tongue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K14.6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Glossodynia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K14.8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diseases of tongue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K14.9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tongue,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K21.9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Gastro-oesophageal reflux disease without oesophagitis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K22.9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oesophagus,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K25.9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Gastric ulcer, unspecified as acute or chronic, without haemorrhage or perforation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K26.9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Duodenal ulcer, unspecified as acute or chronic, without haemorrhage or perforation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K27.9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Peptic ulcer, unspecified as acute or chronic, without haemorrhage or perforation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K28.9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Gastrojejunal</w:t>
            </w:r>
            <w:proofErr w:type="spellEnd"/>
            <w:r w:rsidRPr="002E0B75">
              <w:rPr>
                <w:rFonts w:asciiTheme="minorHAnsi" w:hAnsiTheme="minorHAnsi" w:cstheme="minorHAnsi"/>
                <w:color w:val="000000"/>
                <w:szCs w:val="22"/>
              </w:rPr>
              <w:t xml:space="preserve"> ulcer, unspecified as acute or chronic, without haemorrhage or perforation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K29.70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Gastritis, unspecified, without mention of haemorrhage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K30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dyspepsia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K31.7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Polyp of stomach and duodenum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K31.81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Angiodysplasia</w:t>
            </w:r>
            <w:proofErr w:type="spellEnd"/>
            <w:r w:rsidRPr="002E0B75">
              <w:rPr>
                <w:rFonts w:asciiTheme="minorHAnsi" w:hAnsiTheme="minorHAnsi" w:cstheme="minorHAnsi"/>
                <w:color w:val="000000"/>
                <w:szCs w:val="22"/>
              </w:rPr>
              <w:t xml:space="preserve"> of stomach and duodenum without mention of haemorrhage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K31.9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stomach and duodenum,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K38.0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Hyperplasia of appendix</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K38.1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Appendicular concretions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K38.9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appendix,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K40.21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Bilateral inguinal hernia, without obstruction or gangrene, recurrent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K40.90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Unilateral or unspecified inguinal hernia, without obstruction or gangrene, not specified as recurrent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K40.91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Unilateral or unspecified inguinal hernia, without obstruction or gangrene, recurrent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K41.2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Bilateral femoral hernia, without obstruction or gangrene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K41.9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Unilateral or unspecified femoral hernia, without obstruction or gangrene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K42.9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Umbilical hernia without obstruction or gangrene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K43.2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Incisional hernia without obstruction or gangrene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K43.5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Parastomal</w:t>
            </w:r>
            <w:proofErr w:type="spellEnd"/>
            <w:r w:rsidRPr="002E0B75">
              <w:rPr>
                <w:rFonts w:asciiTheme="minorHAnsi" w:hAnsiTheme="minorHAnsi" w:cstheme="minorHAnsi"/>
                <w:color w:val="000000"/>
                <w:szCs w:val="22"/>
              </w:rPr>
              <w:t xml:space="preserve"> hernia without obstruction or gangrene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K43.9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ventral hernia without obstruction or gangrene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K45.8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abdominal hernia without obstruction or gangrene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K46.9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abdominal hernia without obstruction or gangrene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K51.4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Inflammatory polyps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K55.21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Angiodysplasia</w:t>
            </w:r>
            <w:proofErr w:type="spellEnd"/>
            <w:r w:rsidRPr="002E0B75">
              <w:rPr>
                <w:rFonts w:asciiTheme="minorHAnsi" w:hAnsiTheme="minorHAnsi" w:cstheme="minorHAnsi"/>
                <w:color w:val="000000"/>
                <w:szCs w:val="22"/>
              </w:rPr>
              <w:t xml:space="preserve"> of colon without mention of haemorrhage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K55.9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Vascular disorder of intestine,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K57.10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Diverticulosis of small intestine, without perforation, abscess or mention of haemorrhage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K57.30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Diverticulosis of large intestine without perforation, abscess or mention of haemorrhage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K57.50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Diverticulosis of both small and large intestine without perforation, abscess or mention of haemorrhage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K57.90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Diverticulosis of intestine, part unspecified, without perforation, abscess or mention of haemorrhage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K59.0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Constipation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K59.1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diarrhoea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K59.4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Anal spasm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K59.9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intestinal disorder,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Acute anal fissure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Chronic anal fissure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K60.2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Anal fissure,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K62.0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Anal polyp</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K62.1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Rectal polyp</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anus and rectum,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K63.50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Polyp of colon,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K63.58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polyp of colon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intestine,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K64.0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First degree haemorrhoids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K64.1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Second degree haemorrhoids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K64.2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Third degree haemorrhoids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K64.4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Residual haemorrhoidal skin tags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K64.8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haemorrhoids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Haemorrhoids,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K66.9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peritoneum,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K73.9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Chronic hepatitis,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K76.0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Fatty (change of) liver, not elsewhere classified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K76.9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Liver disease,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K80.80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cholelithiasis</w:t>
            </w:r>
            <w:proofErr w:type="spellEnd"/>
            <w:r w:rsidRPr="002E0B75">
              <w:rPr>
                <w:rFonts w:asciiTheme="minorHAnsi" w:hAnsiTheme="minorHAnsi" w:cstheme="minorHAnsi"/>
                <w:color w:val="000000"/>
                <w:szCs w:val="22"/>
              </w:rPr>
              <w:t>, without mention of obstruction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K82.4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Cholesterolosis</w:t>
            </w:r>
            <w:proofErr w:type="spellEnd"/>
            <w:r w:rsidRPr="002E0B75">
              <w:rPr>
                <w:rFonts w:asciiTheme="minorHAnsi" w:hAnsiTheme="minorHAnsi" w:cstheme="minorHAnsi"/>
                <w:color w:val="000000"/>
                <w:szCs w:val="22"/>
              </w:rPr>
              <w:t xml:space="preserve"> of gallbladder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K82.9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gallbladder,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K83.9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biliary tract,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K86.9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pancreas,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K90.3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Pancreatic </w:t>
            </w:r>
            <w:proofErr w:type="spellStart"/>
            <w:r w:rsidRPr="002E0B75">
              <w:rPr>
                <w:rFonts w:asciiTheme="minorHAnsi" w:hAnsiTheme="minorHAnsi" w:cstheme="minorHAnsi"/>
                <w:color w:val="000000"/>
                <w:szCs w:val="22"/>
              </w:rPr>
              <w:t>steatorrhoea</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K92.9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digestive system,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L02.9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Cutaneous abscess, furuncle and carbuncle,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L03.19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Cellulitis of limb, not elsewhere classified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L03.9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Cellulitis,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L05.9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Pilonidal cyst without abscess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L08.1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Erythrasma</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L08.8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local infections of skin and subcutaneous tissue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L08.9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Local infection of skin and subcutaneous tissue,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L20.8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atopic dermatitis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Atopic dermatitis,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L21.0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Seborrhoea capitis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L21.1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Seborrhoeic</w:t>
            </w:r>
            <w:proofErr w:type="spellEnd"/>
            <w:r w:rsidRPr="002E0B75">
              <w:rPr>
                <w:rFonts w:asciiTheme="minorHAnsi" w:hAnsiTheme="minorHAnsi" w:cstheme="minorHAnsi"/>
                <w:color w:val="000000"/>
                <w:szCs w:val="22"/>
              </w:rPr>
              <w:t xml:space="preserve"> infantile dermatitis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L21.8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seborrhoeic</w:t>
            </w:r>
            <w:proofErr w:type="spellEnd"/>
            <w:r w:rsidRPr="002E0B75">
              <w:rPr>
                <w:rFonts w:asciiTheme="minorHAnsi" w:hAnsiTheme="minorHAnsi" w:cstheme="minorHAnsi"/>
                <w:color w:val="000000"/>
                <w:szCs w:val="22"/>
              </w:rPr>
              <w:t xml:space="preserve"> dermatitis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Seborrhoeic</w:t>
            </w:r>
            <w:proofErr w:type="spellEnd"/>
            <w:r w:rsidRPr="002E0B75">
              <w:rPr>
                <w:rFonts w:asciiTheme="minorHAnsi" w:hAnsiTheme="minorHAnsi" w:cstheme="minorHAnsi"/>
                <w:color w:val="000000"/>
                <w:szCs w:val="22"/>
              </w:rPr>
              <w:t xml:space="preserve"> dermatitis,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Diaper [napkin] dermatitis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L25.0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contact dermatitis due to cosmetics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L25.1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contact dermatitis due to drugs in contact with skin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L25.2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contact dermatitis due to dyes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L25.3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contact dermatitis due to other chemical products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L25.4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contact dermatitis due to food in contact with skin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L25.5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contact dermatitis due to plants, except food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L25.8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contact dermatitis due to other agents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contact dermatitis, unspecified cause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L29.0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Pruritus </w:t>
            </w:r>
            <w:proofErr w:type="spellStart"/>
            <w:r w:rsidRPr="002E0B75">
              <w:rPr>
                <w:rFonts w:asciiTheme="minorHAnsi" w:hAnsiTheme="minorHAnsi" w:cstheme="minorHAnsi"/>
                <w:color w:val="000000"/>
                <w:szCs w:val="22"/>
              </w:rPr>
              <w:t>ani</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L29.1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Pruritus </w:t>
            </w:r>
            <w:proofErr w:type="spellStart"/>
            <w:r w:rsidRPr="002E0B75">
              <w:rPr>
                <w:rFonts w:asciiTheme="minorHAnsi" w:hAnsiTheme="minorHAnsi" w:cstheme="minorHAnsi"/>
                <w:color w:val="000000"/>
                <w:szCs w:val="22"/>
              </w:rPr>
              <w:t>scroti</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L29.2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Pruritus vulvae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L29.3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Anogenital</w:t>
            </w:r>
            <w:proofErr w:type="spellEnd"/>
            <w:r w:rsidRPr="002E0B75">
              <w:rPr>
                <w:rFonts w:asciiTheme="minorHAnsi" w:hAnsiTheme="minorHAnsi" w:cstheme="minorHAnsi"/>
                <w:color w:val="000000"/>
                <w:szCs w:val="22"/>
              </w:rPr>
              <w:t xml:space="preserve"> pruritus,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L29.8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pruritus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L29.9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Pruritus,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L30.4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Erythema </w:t>
            </w:r>
            <w:proofErr w:type="spellStart"/>
            <w:r w:rsidRPr="002E0B75">
              <w:rPr>
                <w:rFonts w:asciiTheme="minorHAnsi" w:hAnsiTheme="minorHAnsi" w:cstheme="minorHAnsi"/>
                <w:color w:val="000000"/>
                <w:szCs w:val="22"/>
              </w:rPr>
              <w:t>intertrigo</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L30.8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dermatitis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L30.9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Dermatitis,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L42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Pityriasis</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rosea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L43.8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lichen planus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L43.9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Lichen planus,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L44.8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specified </w:t>
            </w:r>
            <w:proofErr w:type="spellStart"/>
            <w:r w:rsidRPr="002E0B75">
              <w:rPr>
                <w:rFonts w:asciiTheme="minorHAnsi" w:hAnsiTheme="minorHAnsi" w:cstheme="minorHAnsi"/>
                <w:color w:val="000000"/>
                <w:szCs w:val="22"/>
              </w:rPr>
              <w:t>papulosquamous</w:t>
            </w:r>
            <w:proofErr w:type="spellEnd"/>
            <w:r w:rsidRPr="002E0B75">
              <w:rPr>
                <w:rFonts w:asciiTheme="minorHAnsi" w:hAnsiTheme="minorHAnsi" w:cstheme="minorHAnsi"/>
                <w:color w:val="000000"/>
                <w:szCs w:val="22"/>
              </w:rPr>
              <w:t xml:space="preserve"> disorders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L44.9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Papulosquamous</w:t>
            </w:r>
            <w:proofErr w:type="spellEnd"/>
            <w:r w:rsidRPr="002E0B75">
              <w:rPr>
                <w:rFonts w:asciiTheme="minorHAnsi" w:hAnsiTheme="minorHAnsi" w:cstheme="minorHAnsi"/>
                <w:color w:val="000000"/>
                <w:szCs w:val="22"/>
              </w:rPr>
              <w:t xml:space="preserve"> disorder,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Erythema </w:t>
            </w:r>
            <w:proofErr w:type="spellStart"/>
            <w:r w:rsidRPr="002E0B75">
              <w:rPr>
                <w:rFonts w:asciiTheme="minorHAnsi" w:hAnsiTheme="minorHAnsi" w:cstheme="minorHAnsi"/>
                <w:color w:val="000000"/>
                <w:szCs w:val="22"/>
              </w:rPr>
              <w:t>multiforme</w:t>
            </w:r>
            <w:proofErr w:type="spellEnd"/>
            <w:r w:rsidRPr="002E0B75">
              <w:rPr>
                <w:rFonts w:asciiTheme="minorHAnsi" w:hAnsiTheme="minorHAnsi" w:cstheme="minorHAnsi"/>
                <w:color w:val="000000"/>
                <w:szCs w:val="22"/>
              </w:rPr>
              <w: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Erythematous condition,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L55.0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Sunburn, erythema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L55.8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sunburn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Sunburn,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Acute skin change due to ultraviolet radiation,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L57.0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Actinic keratosis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L57.1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Actinic </w:t>
            </w:r>
            <w:proofErr w:type="spellStart"/>
            <w:r w:rsidRPr="002E0B75">
              <w:rPr>
                <w:rFonts w:asciiTheme="minorHAnsi" w:hAnsiTheme="minorHAnsi" w:cstheme="minorHAnsi"/>
                <w:color w:val="000000"/>
                <w:szCs w:val="22"/>
              </w:rPr>
              <w:t>reticuloid</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L57.2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Cutis </w:t>
            </w:r>
            <w:proofErr w:type="spellStart"/>
            <w:r w:rsidRPr="002E0B75">
              <w:rPr>
                <w:rFonts w:asciiTheme="minorHAnsi" w:hAnsiTheme="minorHAnsi" w:cstheme="minorHAnsi"/>
                <w:color w:val="000000"/>
                <w:szCs w:val="22"/>
              </w:rPr>
              <w:t>rhomboidalis</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nuchae</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L57.3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Poikiloderma</w:t>
            </w:r>
            <w:proofErr w:type="spellEnd"/>
            <w:r w:rsidRPr="002E0B75">
              <w:rPr>
                <w:rFonts w:asciiTheme="minorHAnsi" w:hAnsiTheme="minorHAnsi" w:cstheme="minorHAnsi"/>
                <w:color w:val="000000"/>
                <w:szCs w:val="22"/>
              </w:rPr>
              <w:t xml:space="preserve"> of </w:t>
            </w:r>
            <w:proofErr w:type="spellStart"/>
            <w:r w:rsidRPr="002E0B75">
              <w:rPr>
                <w:rFonts w:asciiTheme="minorHAnsi" w:hAnsiTheme="minorHAnsi" w:cstheme="minorHAnsi"/>
                <w:color w:val="000000"/>
                <w:szCs w:val="22"/>
              </w:rPr>
              <w:t>Civatte</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L57.4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Cutis </w:t>
            </w:r>
            <w:proofErr w:type="spellStart"/>
            <w:r w:rsidRPr="002E0B75">
              <w:rPr>
                <w:rFonts w:asciiTheme="minorHAnsi" w:hAnsiTheme="minorHAnsi" w:cstheme="minorHAnsi"/>
                <w:color w:val="000000"/>
                <w:szCs w:val="22"/>
              </w:rPr>
              <w:t>laxa</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senilis</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L57.5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Actinic granuloma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L57.8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skin changes due to chronic exposure to </w:t>
            </w:r>
            <w:proofErr w:type="spellStart"/>
            <w:r w:rsidRPr="002E0B75">
              <w:rPr>
                <w:rFonts w:asciiTheme="minorHAnsi" w:hAnsiTheme="minorHAnsi" w:cstheme="minorHAnsi"/>
                <w:color w:val="000000"/>
                <w:szCs w:val="22"/>
              </w:rPr>
              <w:t>nonionising</w:t>
            </w:r>
            <w:proofErr w:type="spellEnd"/>
            <w:r w:rsidRPr="002E0B75">
              <w:rPr>
                <w:rFonts w:asciiTheme="minorHAnsi" w:hAnsiTheme="minorHAnsi" w:cstheme="minorHAnsi"/>
                <w:color w:val="000000"/>
                <w:szCs w:val="22"/>
              </w:rPr>
              <w:t xml:space="preserve"> radiation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L57.9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Skin changes due to chronic exposure to </w:t>
            </w:r>
            <w:proofErr w:type="spellStart"/>
            <w:r w:rsidRPr="002E0B75">
              <w:rPr>
                <w:rFonts w:asciiTheme="minorHAnsi" w:hAnsiTheme="minorHAnsi" w:cstheme="minorHAnsi"/>
                <w:color w:val="000000"/>
                <w:szCs w:val="22"/>
              </w:rPr>
              <w:t>nonionising</w:t>
            </w:r>
            <w:proofErr w:type="spellEnd"/>
            <w:r w:rsidRPr="002E0B75">
              <w:rPr>
                <w:rFonts w:asciiTheme="minorHAnsi" w:hAnsiTheme="minorHAnsi" w:cstheme="minorHAnsi"/>
                <w:color w:val="000000"/>
                <w:szCs w:val="22"/>
              </w:rPr>
              <w:t xml:space="preserve"> radiation,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L59.0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Erythema ab </w:t>
            </w:r>
            <w:proofErr w:type="spellStart"/>
            <w:r w:rsidRPr="002E0B75">
              <w:rPr>
                <w:rFonts w:asciiTheme="minorHAnsi" w:hAnsiTheme="minorHAnsi" w:cstheme="minorHAnsi"/>
                <w:color w:val="000000"/>
                <w:szCs w:val="22"/>
              </w:rPr>
              <w:t>igne</w:t>
            </w:r>
            <w:proofErr w:type="spellEnd"/>
            <w:r w:rsidRPr="002E0B75">
              <w:rPr>
                <w:rFonts w:asciiTheme="minorHAnsi" w:hAnsiTheme="minorHAnsi" w:cstheme="minorHAnsi"/>
                <w:color w:val="000000"/>
                <w:szCs w:val="22"/>
              </w:rPr>
              <w:t xml:space="preserve"> [dermatitis ab </w:t>
            </w:r>
            <w:proofErr w:type="spellStart"/>
            <w:r w:rsidRPr="002E0B75">
              <w:rPr>
                <w:rFonts w:asciiTheme="minorHAnsi" w:hAnsiTheme="minorHAnsi" w:cstheme="minorHAnsi"/>
                <w:color w:val="000000"/>
                <w:szCs w:val="22"/>
              </w:rPr>
              <w:t>igne</w:t>
            </w:r>
            <w:proofErr w:type="spellEnd"/>
            <w:r w:rsidRPr="002E0B75">
              <w:rPr>
                <w:rFonts w:asciiTheme="minorHAnsi" w:hAnsiTheme="minorHAnsi" w:cstheme="minorHAnsi"/>
                <w:color w:val="000000"/>
                <w:szCs w:val="22"/>
              </w:rPr>
              <w: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L59.9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skin and subcutaneous tissue related to radiation,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Ingrowing</w:t>
            </w:r>
            <w:proofErr w:type="spellEnd"/>
            <w:r w:rsidRPr="002E0B75">
              <w:rPr>
                <w:rFonts w:asciiTheme="minorHAnsi" w:hAnsiTheme="minorHAnsi" w:cstheme="minorHAnsi"/>
                <w:color w:val="000000"/>
                <w:szCs w:val="22"/>
              </w:rPr>
              <w:t xml:space="preserve"> nail</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Onycholysis</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L60.3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Nail dystrophy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L60.4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Beau's lines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L60.8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nail disorders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Nail disorder,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L63.0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Alopecia (capitis) </w:t>
            </w:r>
            <w:proofErr w:type="spellStart"/>
            <w:r w:rsidRPr="002E0B75">
              <w:rPr>
                <w:rFonts w:asciiTheme="minorHAnsi" w:hAnsiTheme="minorHAnsi" w:cstheme="minorHAnsi"/>
                <w:color w:val="000000"/>
                <w:szCs w:val="22"/>
              </w:rPr>
              <w:t>totalis</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L63.1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Alopecia </w:t>
            </w:r>
            <w:proofErr w:type="spellStart"/>
            <w:r w:rsidRPr="002E0B75">
              <w:rPr>
                <w:rFonts w:asciiTheme="minorHAnsi" w:hAnsiTheme="minorHAnsi" w:cstheme="minorHAnsi"/>
                <w:color w:val="000000"/>
                <w:szCs w:val="22"/>
              </w:rPr>
              <w:t>universalis</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L63.2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Ophiasis</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L63.8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alopecia </w:t>
            </w:r>
            <w:proofErr w:type="spellStart"/>
            <w:r w:rsidRPr="002E0B75">
              <w:rPr>
                <w:rFonts w:asciiTheme="minorHAnsi" w:hAnsiTheme="minorHAnsi" w:cstheme="minorHAnsi"/>
                <w:color w:val="000000"/>
                <w:szCs w:val="22"/>
              </w:rPr>
              <w:t>areata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Alopecia </w:t>
            </w:r>
            <w:proofErr w:type="spellStart"/>
            <w:r w:rsidRPr="002E0B75">
              <w:rPr>
                <w:rFonts w:asciiTheme="minorHAnsi" w:hAnsiTheme="minorHAnsi" w:cstheme="minorHAnsi"/>
                <w:color w:val="000000"/>
                <w:szCs w:val="22"/>
              </w:rPr>
              <w:t>areata</w:t>
            </w:r>
            <w:proofErr w:type="spellEnd"/>
            <w:r w:rsidRPr="002E0B75">
              <w:rPr>
                <w:rFonts w:asciiTheme="minorHAnsi" w:hAnsiTheme="minorHAnsi" w:cstheme="minorHAnsi"/>
                <w:color w:val="000000"/>
                <w:szCs w:val="22"/>
              </w:rPr>
              <w: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L64.0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Drug-induced androgenic alopecia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L64.8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androgenic alopecia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Androgenic alopecia,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L65.0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Telogen</w:t>
            </w:r>
            <w:proofErr w:type="spellEnd"/>
            <w:r w:rsidRPr="002E0B75">
              <w:rPr>
                <w:rFonts w:asciiTheme="minorHAnsi" w:hAnsiTheme="minorHAnsi" w:cstheme="minorHAnsi"/>
                <w:color w:val="000000"/>
                <w:szCs w:val="22"/>
              </w:rPr>
              <w:t xml:space="preserve"> effluvium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L65.1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Anagen</w:t>
            </w:r>
            <w:proofErr w:type="spellEnd"/>
            <w:r w:rsidRPr="002E0B75">
              <w:rPr>
                <w:rFonts w:asciiTheme="minorHAnsi" w:hAnsiTheme="minorHAnsi" w:cstheme="minorHAnsi"/>
                <w:color w:val="000000"/>
                <w:szCs w:val="22"/>
              </w:rPr>
              <w:t xml:space="preserve"> effluvium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L65.2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Alopecia </w:t>
            </w:r>
            <w:proofErr w:type="spellStart"/>
            <w:r w:rsidRPr="002E0B75">
              <w:rPr>
                <w:rFonts w:asciiTheme="minorHAnsi" w:hAnsiTheme="minorHAnsi" w:cstheme="minorHAnsi"/>
                <w:color w:val="000000"/>
                <w:szCs w:val="22"/>
              </w:rPr>
              <w:t>mucinosa</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L65.8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specified </w:t>
            </w:r>
            <w:proofErr w:type="spellStart"/>
            <w:r w:rsidRPr="002E0B75">
              <w:rPr>
                <w:rFonts w:asciiTheme="minorHAnsi" w:hAnsiTheme="minorHAnsi" w:cstheme="minorHAnsi"/>
                <w:color w:val="000000"/>
                <w:szCs w:val="22"/>
              </w:rPr>
              <w:t>nonscarring</w:t>
            </w:r>
            <w:proofErr w:type="spellEnd"/>
            <w:r w:rsidRPr="002E0B75">
              <w:rPr>
                <w:rFonts w:asciiTheme="minorHAnsi" w:hAnsiTheme="minorHAnsi" w:cstheme="minorHAnsi"/>
                <w:color w:val="000000"/>
                <w:szCs w:val="22"/>
              </w:rPr>
              <w:t xml:space="preserve"> hair loss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Nonscarring</w:t>
            </w:r>
            <w:proofErr w:type="spellEnd"/>
            <w:r w:rsidRPr="002E0B75">
              <w:rPr>
                <w:rFonts w:asciiTheme="minorHAnsi" w:hAnsiTheme="minorHAnsi" w:cstheme="minorHAnsi"/>
                <w:color w:val="000000"/>
                <w:szCs w:val="22"/>
              </w:rPr>
              <w:t xml:space="preserve"> hair loss,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L66.0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Pseudopelade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L66.1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Lichen </w:t>
            </w:r>
            <w:proofErr w:type="spellStart"/>
            <w:r w:rsidRPr="002E0B75">
              <w:rPr>
                <w:rFonts w:asciiTheme="minorHAnsi" w:hAnsiTheme="minorHAnsi" w:cstheme="minorHAnsi"/>
                <w:color w:val="000000"/>
                <w:szCs w:val="22"/>
              </w:rPr>
              <w:t>planopilaris</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L66.2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Folliculitis </w:t>
            </w:r>
            <w:proofErr w:type="spellStart"/>
            <w:r w:rsidRPr="002E0B75">
              <w:rPr>
                <w:rFonts w:asciiTheme="minorHAnsi" w:hAnsiTheme="minorHAnsi" w:cstheme="minorHAnsi"/>
                <w:color w:val="000000"/>
                <w:szCs w:val="22"/>
              </w:rPr>
              <w:t>decalvans</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L66.8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cicatricial</w:t>
            </w:r>
            <w:proofErr w:type="spellEnd"/>
            <w:r w:rsidRPr="002E0B75">
              <w:rPr>
                <w:rFonts w:asciiTheme="minorHAnsi" w:hAnsiTheme="minorHAnsi" w:cstheme="minorHAnsi"/>
                <w:color w:val="000000"/>
                <w:szCs w:val="22"/>
              </w:rPr>
              <w:t xml:space="preserve"> alopecia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Cicatricial</w:t>
            </w:r>
            <w:proofErr w:type="spellEnd"/>
            <w:r w:rsidRPr="002E0B75">
              <w:rPr>
                <w:rFonts w:asciiTheme="minorHAnsi" w:hAnsiTheme="minorHAnsi" w:cstheme="minorHAnsi"/>
                <w:color w:val="000000"/>
                <w:szCs w:val="22"/>
              </w:rPr>
              <w:t xml:space="preserve"> alopecia,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L67.0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Trichorrhexis</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nodosa</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L67.1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Variations in hair colour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L67.8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hair colour and hair shaft abnormalities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L67.9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Hair colour and hair shaft abnormality,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L68.0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Hirsutism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Acquired hypertrichosis </w:t>
            </w:r>
            <w:proofErr w:type="spellStart"/>
            <w:r w:rsidRPr="002E0B75">
              <w:rPr>
                <w:rFonts w:asciiTheme="minorHAnsi" w:hAnsiTheme="minorHAnsi" w:cstheme="minorHAnsi"/>
                <w:color w:val="000000"/>
                <w:szCs w:val="22"/>
              </w:rPr>
              <w:t>lanuginosa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L68.2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Localised hypertrichosis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L68.3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Polytrichia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L68.8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hypertrichosis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L68.9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Hypertrichosis,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Acne vulgaris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Acne </w:t>
            </w:r>
            <w:proofErr w:type="spellStart"/>
            <w:r w:rsidRPr="002E0B75">
              <w:rPr>
                <w:rFonts w:asciiTheme="minorHAnsi" w:hAnsiTheme="minorHAnsi" w:cstheme="minorHAnsi"/>
                <w:color w:val="000000"/>
                <w:szCs w:val="22"/>
              </w:rPr>
              <w:t>conglobata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L70.2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Acne </w:t>
            </w:r>
            <w:proofErr w:type="spellStart"/>
            <w:r w:rsidRPr="002E0B75">
              <w:rPr>
                <w:rFonts w:asciiTheme="minorHAnsi" w:hAnsiTheme="minorHAnsi" w:cstheme="minorHAnsi"/>
                <w:color w:val="000000"/>
                <w:szCs w:val="22"/>
              </w:rPr>
              <w:t>varioliformis</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L70.3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Acne </w:t>
            </w:r>
            <w:proofErr w:type="spellStart"/>
            <w:r w:rsidRPr="002E0B75">
              <w:rPr>
                <w:rFonts w:asciiTheme="minorHAnsi" w:hAnsiTheme="minorHAnsi" w:cstheme="minorHAnsi"/>
                <w:color w:val="000000"/>
                <w:szCs w:val="22"/>
              </w:rPr>
              <w:t>tropica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L70.4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Infantile acne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L70.5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Acne </w:t>
            </w:r>
            <w:proofErr w:type="spellStart"/>
            <w:r w:rsidRPr="002E0B75">
              <w:rPr>
                <w:rFonts w:asciiTheme="minorHAnsi" w:hAnsiTheme="minorHAnsi" w:cstheme="minorHAnsi"/>
                <w:color w:val="000000"/>
                <w:szCs w:val="22"/>
              </w:rPr>
              <w:t>excoriee</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L70.8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acne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Acne,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L71.0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Perioral dermatitis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L71.1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Rhinophyma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L71.8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rosacea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Rosacea,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L72.0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Epidermal cyst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L72.1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Trichilemmal</w:t>
            </w:r>
            <w:proofErr w:type="spellEnd"/>
            <w:r w:rsidRPr="002E0B75">
              <w:rPr>
                <w:rFonts w:asciiTheme="minorHAnsi" w:hAnsiTheme="minorHAnsi" w:cstheme="minorHAnsi"/>
                <w:color w:val="000000"/>
                <w:szCs w:val="22"/>
              </w:rPr>
              <w:t xml:space="preserve"> cyst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L72.2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Steatocystoma</w:t>
            </w:r>
            <w:proofErr w:type="spellEnd"/>
            <w:r w:rsidRPr="002E0B75">
              <w:rPr>
                <w:rFonts w:asciiTheme="minorHAnsi" w:hAnsiTheme="minorHAnsi" w:cstheme="minorHAnsi"/>
                <w:color w:val="000000"/>
                <w:szCs w:val="22"/>
              </w:rPr>
              <w:t xml:space="preserve"> multiplex</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L72.8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follicular cysts of skin and subcutaneous tissue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Follicular cyst of skin and subcutaneous tissue,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L73.0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Acne keloid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L73.1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Pseudofolliculitis</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barbae</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L73.8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follicular disorders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Follicular disorder,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L74.0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Miliaria</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rubra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L74.1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Miliaria</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crystallina</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L74.2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Miliaria</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profunda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L74.3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Miliaria</w:t>
            </w:r>
            <w:proofErr w:type="spellEnd"/>
            <w:r w:rsidRPr="002E0B75">
              <w:rPr>
                <w:rFonts w:asciiTheme="minorHAnsi" w:hAnsiTheme="minorHAnsi" w:cstheme="minorHAnsi"/>
                <w:color w:val="000000"/>
                <w:szCs w:val="22"/>
              </w:rPr>
              <w: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L74.4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Anhidrosis</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L74.8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eccrine sweat disorders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L74.9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Eccrine sweat disorder,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Vitiligo</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L81.0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Postinflammatory</w:t>
            </w:r>
            <w:proofErr w:type="spellEnd"/>
            <w:r w:rsidRPr="002E0B75">
              <w:rPr>
                <w:rFonts w:asciiTheme="minorHAnsi" w:hAnsiTheme="minorHAnsi" w:cstheme="minorHAnsi"/>
                <w:color w:val="000000"/>
                <w:szCs w:val="22"/>
              </w:rPr>
              <w:t xml:space="preserve"> hyperpigmentation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L81.1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Chloasma</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L81.2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Freckles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L81.3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Cafe au </w:t>
            </w:r>
            <w:proofErr w:type="spellStart"/>
            <w:r w:rsidRPr="002E0B75">
              <w:rPr>
                <w:rFonts w:asciiTheme="minorHAnsi" w:hAnsiTheme="minorHAnsi" w:cstheme="minorHAnsi"/>
                <w:color w:val="000000"/>
                <w:szCs w:val="22"/>
              </w:rPr>
              <w:t>lait</w:t>
            </w:r>
            <w:proofErr w:type="spellEnd"/>
            <w:r w:rsidRPr="002E0B75">
              <w:rPr>
                <w:rFonts w:asciiTheme="minorHAnsi" w:hAnsiTheme="minorHAnsi" w:cstheme="minorHAnsi"/>
                <w:color w:val="000000"/>
                <w:szCs w:val="22"/>
              </w:rPr>
              <w:t xml:space="preserve"> spots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L81.4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melanin hyperpigmentation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L81.5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Leukoderma, not elsewhere classified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L81.6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diminished melanin formation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L81.7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Pigmented purpuric dermatosis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L81.8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disorders of pigmentation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pigmentation,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Seborrhoeic</w:t>
            </w:r>
            <w:proofErr w:type="spellEnd"/>
            <w:r w:rsidRPr="002E0B75">
              <w:rPr>
                <w:rFonts w:asciiTheme="minorHAnsi" w:hAnsiTheme="minorHAnsi" w:cstheme="minorHAnsi"/>
                <w:color w:val="000000"/>
                <w:szCs w:val="22"/>
              </w:rPr>
              <w:t xml:space="preserve"> keratosis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L84.0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Corns and callosities of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L84.8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Corns and callosities of other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Corns and callosities,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L85.0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Acquired ichthyosis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L85.1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Acquired keratosis [keratoderma] palmaris et </w:t>
            </w:r>
            <w:proofErr w:type="spellStart"/>
            <w:r w:rsidRPr="002E0B75">
              <w:rPr>
                <w:rFonts w:asciiTheme="minorHAnsi" w:hAnsiTheme="minorHAnsi" w:cstheme="minorHAnsi"/>
                <w:color w:val="000000"/>
                <w:szCs w:val="22"/>
              </w:rPr>
              <w:t>plantaris</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L85.2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Keratosis </w:t>
            </w:r>
            <w:proofErr w:type="spellStart"/>
            <w:r w:rsidRPr="002E0B75">
              <w:rPr>
                <w:rFonts w:asciiTheme="minorHAnsi" w:hAnsiTheme="minorHAnsi" w:cstheme="minorHAnsi"/>
                <w:color w:val="000000"/>
                <w:szCs w:val="22"/>
              </w:rPr>
              <w:t>punctata</w:t>
            </w:r>
            <w:proofErr w:type="spellEnd"/>
            <w:r w:rsidRPr="002E0B75">
              <w:rPr>
                <w:rFonts w:asciiTheme="minorHAnsi" w:hAnsiTheme="minorHAnsi" w:cstheme="minorHAnsi"/>
                <w:color w:val="000000"/>
                <w:szCs w:val="22"/>
              </w:rPr>
              <w:t xml:space="preserve"> (palmaris et </w:t>
            </w:r>
            <w:proofErr w:type="spellStart"/>
            <w:r w:rsidRPr="002E0B75">
              <w:rPr>
                <w:rFonts w:asciiTheme="minorHAnsi" w:hAnsiTheme="minorHAnsi" w:cstheme="minorHAnsi"/>
                <w:color w:val="000000"/>
                <w:szCs w:val="22"/>
              </w:rPr>
              <w:t>plantaris</w:t>
            </w:r>
            <w:proofErr w:type="spellEnd"/>
            <w:r w:rsidRPr="002E0B75">
              <w:rPr>
                <w:rFonts w:asciiTheme="minorHAnsi" w:hAnsiTheme="minorHAnsi" w:cstheme="minorHAnsi"/>
                <w:color w:val="000000"/>
                <w:szCs w:val="22"/>
              </w:rPr>
              <w: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L85.3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Xerosis</w:t>
            </w:r>
            <w:proofErr w:type="spellEnd"/>
            <w:r w:rsidRPr="002E0B75">
              <w:rPr>
                <w:rFonts w:asciiTheme="minorHAnsi" w:hAnsiTheme="minorHAnsi" w:cstheme="minorHAnsi"/>
                <w:color w:val="000000"/>
                <w:szCs w:val="22"/>
              </w:rPr>
              <w:t xml:space="preserve"> cutis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L85.8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epidermal thickening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L85.9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Epidermal thickening,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Anetoderma</w:t>
            </w:r>
            <w:proofErr w:type="spellEnd"/>
            <w:r w:rsidRPr="002E0B75">
              <w:rPr>
                <w:rFonts w:asciiTheme="minorHAnsi" w:hAnsiTheme="minorHAnsi" w:cstheme="minorHAnsi"/>
                <w:color w:val="000000"/>
                <w:szCs w:val="22"/>
              </w:rPr>
              <w:t xml:space="preserve"> of </w:t>
            </w:r>
            <w:proofErr w:type="spellStart"/>
            <w:r w:rsidRPr="002E0B75">
              <w:rPr>
                <w:rFonts w:asciiTheme="minorHAnsi" w:hAnsiTheme="minorHAnsi" w:cstheme="minorHAnsi"/>
                <w:color w:val="000000"/>
                <w:szCs w:val="22"/>
              </w:rPr>
              <w:t>Schweninger-Buzzi</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L90.2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Anetoderma</w:t>
            </w:r>
            <w:proofErr w:type="spellEnd"/>
            <w:r w:rsidRPr="002E0B75">
              <w:rPr>
                <w:rFonts w:asciiTheme="minorHAnsi" w:hAnsiTheme="minorHAnsi" w:cstheme="minorHAnsi"/>
                <w:color w:val="000000"/>
                <w:szCs w:val="22"/>
              </w:rPr>
              <w:t xml:space="preserve"> of </w:t>
            </w:r>
            <w:proofErr w:type="spellStart"/>
            <w:r w:rsidRPr="002E0B75">
              <w:rPr>
                <w:rFonts w:asciiTheme="minorHAnsi" w:hAnsiTheme="minorHAnsi" w:cstheme="minorHAnsi"/>
                <w:color w:val="000000"/>
                <w:szCs w:val="22"/>
              </w:rPr>
              <w:t>Jadassohn-Pellizzari</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L90.3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Atrophoderma</w:t>
            </w:r>
            <w:proofErr w:type="spellEnd"/>
            <w:r w:rsidRPr="002E0B75">
              <w:rPr>
                <w:rFonts w:asciiTheme="minorHAnsi" w:hAnsiTheme="minorHAnsi" w:cstheme="minorHAnsi"/>
                <w:color w:val="000000"/>
                <w:szCs w:val="22"/>
              </w:rPr>
              <w:t xml:space="preserve"> of </w:t>
            </w:r>
            <w:proofErr w:type="spellStart"/>
            <w:r w:rsidRPr="002E0B75">
              <w:rPr>
                <w:rFonts w:asciiTheme="minorHAnsi" w:hAnsiTheme="minorHAnsi" w:cstheme="minorHAnsi"/>
                <w:color w:val="000000"/>
                <w:szCs w:val="22"/>
              </w:rPr>
              <w:t>Pasini</w:t>
            </w:r>
            <w:proofErr w:type="spellEnd"/>
            <w:r w:rsidRPr="002E0B75">
              <w:rPr>
                <w:rFonts w:asciiTheme="minorHAnsi" w:hAnsiTheme="minorHAnsi" w:cstheme="minorHAnsi"/>
                <w:color w:val="000000"/>
                <w:szCs w:val="22"/>
              </w:rPr>
              <w:t xml:space="preserve"> and </w:t>
            </w:r>
            <w:proofErr w:type="spellStart"/>
            <w:r w:rsidRPr="002E0B75">
              <w:rPr>
                <w:rFonts w:asciiTheme="minorHAnsi" w:hAnsiTheme="minorHAnsi" w:cstheme="minorHAnsi"/>
                <w:color w:val="000000"/>
                <w:szCs w:val="22"/>
              </w:rPr>
              <w:t>Pierini</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L90.4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Acrodermatitis</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chronica</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atrophicans</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L90.50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Scar conditions and fibrosis of skin due to unspecified cause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L90.59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Scar conditions and fibrosis of skin due to other specified cause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L90.6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Striae </w:t>
            </w:r>
            <w:proofErr w:type="spellStart"/>
            <w:r w:rsidRPr="002E0B75">
              <w:rPr>
                <w:rFonts w:asciiTheme="minorHAnsi" w:hAnsiTheme="minorHAnsi" w:cstheme="minorHAnsi"/>
                <w:color w:val="000000"/>
                <w:szCs w:val="22"/>
              </w:rPr>
              <w:t>atrophicae</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L90.8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atrophic disorders of skin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Atrophic disorder of skin,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L91.00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Hypertrophic scar, unspecified cause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L91.01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Hypertrophic scar due to burn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L91.09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Hypertrophic scar due to other specified cause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L91.8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hypertrophic disorders of skin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Hypertrophic disorder of skin,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L92.0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Granuloma </w:t>
            </w:r>
            <w:proofErr w:type="spellStart"/>
            <w:r w:rsidRPr="002E0B75">
              <w:rPr>
                <w:rFonts w:asciiTheme="minorHAnsi" w:hAnsiTheme="minorHAnsi" w:cstheme="minorHAnsi"/>
                <w:color w:val="000000"/>
                <w:szCs w:val="22"/>
              </w:rPr>
              <w:t>annulare</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L92.2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Granuloma </w:t>
            </w:r>
            <w:proofErr w:type="spellStart"/>
            <w:r w:rsidRPr="002E0B75">
              <w:rPr>
                <w:rFonts w:asciiTheme="minorHAnsi" w:hAnsiTheme="minorHAnsi" w:cstheme="minorHAnsi"/>
                <w:color w:val="000000"/>
                <w:szCs w:val="22"/>
              </w:rPr>
              <w:t>faciale</w:t>
            </w:r>
            <w:proofErr w:type="spellEnd"/>
            <w:r w:rsidRPr="002E0B75">
              <w:rPr>
                <w:rFonts w:asciiTheme="minorHAnsi" w:hAnsiTheme="minorHAnsi" w:cstheme="minorHAnsi"/>
                <w:color w:val="000000"/>
                <w:szCs w:val="22"/>
              </w:rPr>
              <w:t xml:space="preserve"> [eosinophilic granuloma of skin]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L92.3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Foreign body granuloma of skin and subcutaneous tissue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L92.8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granulomatous disorders of skin and subcutaneous tissue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Granulomatous disorder of skin and subcutaneous tissue,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L94.8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localised connective tissue disorders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Localised connective tissue disorder,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L95.8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vasculitis limited to skin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Vasculitis limited to skin,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L98.9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skin and subcutaneous tissue,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M00.09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Staphylococcal arthritis and polyarthritis,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M00.19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Pneumococcal arthritis and polyarthritis,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M00.29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streptococcal arthritis and polyarthritis,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M00.89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Arthritis and polyarthritis due to other specified bacterial agents,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M00.99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Pyogenic arthritis, unspecified,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M02.09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Arthropathy</w:t>
            </w:r>
            <w:proofErr w:type="spellEnd"/>
            <w:r w:rsidRPr="002E0B75">
              <w:rPr>
                <w:rFonts w:asciiTheme="minorHAnsi" w:hAnsiTheme="minorHAnsi" w:cstheme="minorHAnsi"/>
                <w:color w:val="000000"/>
                <w:szCs w:val="22"/>
              </w:rPr>
              <w:t xml:space="preserve"> following intestinal bypass,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M02.19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Postdysenteric</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arthropathy</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M02.29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Postimmunisation</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arthropathy</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M02.39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Reiter's disease,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M02.89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reactive </w:t>
            </w:r>
            <w:proofErr w:type="spellStart"/>
            <w:r w:rsidRPr="002E0B75">
              <w:rPr>
                <w:rFonts w:asciiTheme="minorHAnsi" w:hAnsiTheme="minorHAnsi" w:cstheme="minorHAnsi"/>
                <w:color w:val="000000"/>
                <w:szCs w:val="22"/>
              </w:rPr>
              <w:t>arthropathies</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M02.99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Reactive </w:t>
            </w:r>
            <w:proofErr w:type="spellStart"/>
            <w:r w:rsidRPr="002E0B75">
              <w:rPr>
                <w:rFonts w:asciiTheme="minorHAnsi" w:hAnsiTheme="minorHAnsi" w:cstheme="minorHAnsi"/>
                <w:color w:val="000000"/>
                <w:szCs w:val="22"/>
              </w:rPr>
              <w:t>arthropathy</w:t>
            </w:r>
            <w:proofErr w:type="spellEnd"/>
            <w:r w:rsidRPr="002E0B75">
              <w:rPr>
                <w:rFonts w:asciiTheme="minorHAnsi" w:hAnsiTheme="minorHAnsi" w:cstheme="minorHAnsi"/>
                <w:color w:val="000000"/>
                <w:szCs w:val="22"/>
              </w:rPr>
              <w:t>, unspecified,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M05.09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Felty's</w:t>
            </w:r>
            <w:proofErr w:type="spellEnd"/>
            <w:r w:rsidRPr="002E0B75">
              <w:rPr>
                <w:rFonts w:asciiTheme="minorHAnsi" w:hAnsiTheme="minorHAnsi" w:cstheme="minorHAnsi"/>
                <w:color w:val="000000"/>
                <w:szCs w:val="22"/>
              </w:rPr>
              <w:t xml:space="preserve"> syndrome,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M05.19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Rheumatoid lung disease,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M05.29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Rheumatoid vasculitis,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M05.99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Seropositive rheumatoid arthritis, unspecified,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M06.09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Seronegative rheumatoid arthritis,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M06.19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Adult-onset Still's disease,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M06.29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Rheumatoid bursitis,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M06.39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Rheumatoid nodule,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M06.49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Inflammatory </w:t>
            </w:r>
            <w:proofErr w:type="spellStart"/>
            <w:r w:rsidRPr="002E0B75">
              <w:rPr>
                <w:rFonts w:asciiTheme="minorHAnsi" w:hAnsiTheme="minorHAnsi" w:cstheme="minorHAnsi"/>
                <w:color w:val="000000"/>
                <w:szCs w:val="22"/>
              </w:rPr>
              <w:t>polyarthropathy</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M06.99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Rheumatoid arthritis, unspecified,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M08.09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Juvenile rheumatoid arthritis,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M08.19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Juvenile ankylosing spondylitis,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M08.29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Juvenile arthritis with systemic onset,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M08.49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Pauciarticular</w:t>
            </w:r>
            <w:proofErr w:type="spellEnd"/>
            <w:r w:rsidRPr="002E0B75">
              <w:rPr>
                <w:rFonts w:asciiTheme="minorHAnsi" w:hAnsiTheme="minorHAnsi" w:cstheme="minorHAnsi"/>
                <w:color w:val="000000"/>
                <w:szCs w:val="22"/>
              </w:rPr>
              <w:t xml:space="preserve"> juvenile arthritis,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M08.99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Juvenile arthritis, unspecified,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M10.09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Idiopathic gout,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M10.19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Lead-induced gout,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M10.29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Drug-induced gout,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M10.39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Gout due to impairment of renal function,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M10.49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secondary gout,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M10.99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Gout, unspecified,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M11.09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Hydroxyapatite deposition disease,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M11.19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Familial </w:t>
            </w:r>
            <w:proofErr w:type="spellStart"/>
            <w:r w:rsidRPr="002E0B75">
              <w:rPr>
                <w:rFonts w:asciiTheme="minorHAnsi" w:hAnsiTheme="minorHAnsi" w:cstheme="minorHAnsi"/>
                <w:color w:val="000000"/>
                <w:szCs w:val="22"/>
              </w:rPr>
              <w:t>chondrocalcinosis</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M11.29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chondrocalcinosis</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M11.89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specified crystal </w:t>
            </w:r>
            <w:proofErr w:type="spellStart"/>
            <w:r w:rsidRPr="002E0B75">
              <w:rPr>
                <w:rFonts w:asciiTheme="minorHAnsi" w:hAnsiTheme="minorHAnsi" w:cstheme="minorHAnsi"/>
                <w:color w:val="000000"/>
                <w:szCs w:val="22"/>
              </w:rPr>
              <w:t>arthropathies</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M11.99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Crystal </w:t>
            </w:r>
            <w:proofErr w:type="spellStart"/>
            <w:r w:rsidRPr="002E0B75">
              <w:rPr>
                <w:rFonts w:asciiTheme="minorHAnsi" w:hAnsiTheme="minorHAnsi" w:cstheme="minorHAnsi"/>
                <w:color w:val="000000"/>
                <w:szCs w:val="22"/>
              </w:rPr>
              <w:t>arthropathy</w:t>
            </w:r>
            <w:proofErr w:type="spellEnd"/>
            <w:r w:rsidRPr="002E0B75">
              <w:rPr>
                <w:rFonts w:asciiTheme="minorHAnsi" w:hAnsiTheme="minorHAnsi" w:cstheme="minorHAnsi"/>
                <w:color w:val="000000"/>
                <w:szCs w:val="22"/>
              </w:rPr>
              <w:t>, unspecified,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M12.09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Chronic </w:t>
            </w:r>
            <w:proofErr w:type="spellStart"/>
            <w:r w:rsidRPr="002E0B75">
              <w:rPr>
                <w:rFonts w:asciiTheme="minorHAnsi" w:hAnsiTheme="minorHAnsi" w:cstheme="minorHAnsi"/>
                <w:color w:val="000000"/>
                <w:szCs w:val="22"/>
              </w:rPr>
              <w:t>postrheumatic</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arthropathy</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Jaccoud</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M12.19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Kaschin</w:t>
            </w:r>
            <w:proofErr w:type="spellEnd"/>
            <w:r w:rsidRPr="002E0B75">
              <w:rPr>
                <w:rFonts w:asciiTheme="minorHAnsi" w:hAnsiTheme="minorHAnsi" w:cstheme="minorHAnsi"/>
                <w:color w:val="000000"/>
                <w:szCs w:val="22"/>
              </w:rPr>
              <w:t>-Beck disease,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M12.29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Villonodular</w:t>
            </w:r>
            <w:proofErr w:type="spellEnd"/>
            <w:r w:rsidRPr="002E0B75">
              <w:rPr>
                <w:rFonts w:asciiTheme="minorHAnsi" w:hAnsiTheme="minorHAnsi" w:cstheme="minorHAnsi"/>
                <w:color w:val="000000"/>
                <w:szCs w:val="22"/>
              </w:rPr>
              <w:t xml:space="preserve"> synovitis (pigmented),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M12.39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Palindromic rheumatism,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M12.49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Intermittent </w:t>
            </w:r>
            <w:proofErr w:type="spellStart"/>
            <w:r w:rsidRPr="002E0B75">
              <w:rPr>
                <w:rFonts w:asciiTheme="minorHAnsi" w:hAnsiTheme="minorHAnsi" w:cstheme="minorHAnsi"/>
                <w:color w:val="000000"/>
                <w:szCs w:val="22"/>
              </w:rPr>
              <w:t>hydrarthrosis</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M12.59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Traumatic </w:t>
            </w:r>
            <w:proofErr w:type="spellStart"/>
            <w:r w:rsidRPr="002E0B75">
              <w:rPr>
                <w:rFonts w:asciiTheme="minorHAnsi" w:hAnsiTheme="minorHAnsi" w:cstheme="minorHAnsi"/>
                <w:color w:val="000000"/>
                <w:szCs w:val="22"/>
              </w:rPr>
              <w:t>arthropathy</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M12.89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specific </w:t>
            </w:r>
            <w:proofErr w:type="spellStart"/>
            <w:r w:rsidRPr="002E0B75">
              <w:rPr>
                <w:rFonts w:asciiTheme="minorHAnsi" w:hAnsiTheme="minorHAnsi" w:cstheme="minorHAnsi"/>
                <w:color w:val="000000"/>
                <w:szCs w:val="22"/>
              </w:rPr>
              <w:t>arthropathies</w:t>
            </w:r>
            <w:proofErr w:type="spellEnd"/>
            <w:r w:rsidRPr="002E0B75">
              <w:rPr>
                <w:rFonts w:asciiTheme="minorHAnsi" w:hAnsiTheme="minorHAnsi" w:cstheme="minorHAnsi"/>
                <w:color w:val="000000"/>
                <w:szCs w:val="22"/>
              </w:rPr>
              <w:t>, not elsewhere classified,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M13.19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Monoarthritis</w:t>
            </w:r>
            <w:proofErr w:type="spellEnd"/>
            <w:r w:rsidRPr="002E0B75">
              <w:rPr>
                <w:rFonts w:asciiTheme="minorHAnsi" w:hAnsiTheme="minorHAnsi" w:cstheme="minorHAnsi"/>
                <w:color w:val="000000"/>
                <w:szCs w:val="22"/>
              </w:rPr>
              <w:t>, not elsewhere classified,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M13.89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arthritis,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M13.99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Arthritis, unspecified,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Polyarthrosis</w:t>
            </w:r>
            <w:proofErr w:type="spellEnd"/>
            <w:r w:rsidRPr="002E0B75">
              <w:rPr>
                <w:rFonts w:asciiTheme="minorHAnsi" w:hAnsiTheme="minorHAnsi" w:cstheme="minorHAnsi"/>
                <w:color w:val="000000"/>
                <w:szCs w:val="22"/>
              </w:rPr>
              <w: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Coxarthrosis</w:t>
            </w:r>
            <w:proofErr w:type="spellEnd"/>
            <w:r w:rsidRPr="002E0B75">
              <w:rPr>
                <w:rFonts w:asciiTheme="minorHAnsi" w:hAnsiTheme="minorHAnsi" w:cstheme="minorHAnsi"/>
                <w:color w:val="000000"/>
                <w:szCs w:val="22"/>
              </w:rPr>
              <w: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M17.9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Gonarthrosis</w:t>
            </w:r>
            <w:proofErr w:type="spellEnd"/>
            <w:r w:rsidRPr="002E0B75">
              <w:rPr>
                <w:rFonts w:asciiTheme="minorHAnsi" w:hAnsiTheme="minorHAnsi" w:cstheme="minorHAnsi"/>
                <w:color w:val="000000"/>
                <w:szCs w:val="22"/>
              </w:rPr>
              <w: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Arthrosis of first carpometacarpal joint,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M19.09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Primary arthrosis of other joints,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M19.19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Post traumatic arthrosis of other joints,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M19.29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secondary arthrosis,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M19.89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arthrosis,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M19.91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Arthrosis, unspecified, shoulder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M19.92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Arthrosis, unspecified,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M19.93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Arthrosis, unspecified,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M19.94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Arthrosis, unspecified,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M19.97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Arthrosis, unspecified,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M19.98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Arthrosis, unspecified, other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M19.99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Arthrosis, unspecified,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M21.09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Valgus deformity, not elsewhere classified,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M21.19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Varus deformity, not elsewhere classified,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M21.29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Flexion deformity,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M21.99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Acquired deformity of limb, unspecified,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patella,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M23.09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Cystic meniscus, unspecified sites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M23.19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Discoid meniscus (congenital), unspecified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M24.09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Loose body in joint,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szCs w:val="22"/>
              </w:rPr>
            </w:pPr>
            <w:r w:rsidRPr="002E0B75">
              <w:rPr>
                <w:rFonts w:asciiTheme="minorHAnsi" w:hAnsiTheme="minorHAnsi" w:cstheme="minorHAnsi"/>
                <w:szCs w:val="22"/>
              </w:rPr>
              <w:t>M24.19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E0B75">
              <w:rPr>
                <w:rFonts w:asciiTheme="minorHAnsi" w:hAnsiTheme="minorHAnsi" w:cstheme="minorHAnsi"/>
                <w:szCs w:val="22"/>
              </w:rPr>
              <w:t>Other articular cartilage disorders,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M24.29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ligament,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M24.38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Pathological dislocation and subluxation of joint, not elsewhere classified, other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M24.49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Recurrent dislocation and subluxation of joint,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M24.59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Contracture of joint,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M24.69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Ankylosis</w:t>
            </w:r>
            <w:proofErr w:type="spellEnd"/>
            <w:r w:rsidRPr="002E0B75">
              <w:rPr>
                <w:rFonts w:asciiTheme="minorHAnsi" w:hAnsiTheme="minorHAnsi" w:cstheme="minorHAnsi"/>
                <w:color w:val="000000"/>
                <w:szCs w:val="22"/>
              </w:rPr>
              <w:t xml:space="preserve"> of joint,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M24.99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joint derangement,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Haemarthrosis</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Fistula of joint,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Flail joint,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instability of joint,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Effusion of joint,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M25.50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a joint, multiple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M25.51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a joint, shoulder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M25.52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a joint,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M25.53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a joint,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M25.54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a joint,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M25.55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a joint, pelvic region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M25.56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a joint,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M25.57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a joint,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M25.58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a joint, other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a joint,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M25.60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Stiffness of joint, not elsewhere classified, multiple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M25.61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Stiffness of joint, not elsewhere classified, shoulder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M25.62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Stiffness of joint, not elsewhere classified,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M25.63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Stiffness of joint, not elsewhere classified,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M25.64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Stiffness of joint, not elsewhere classified,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M25.65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Stiffness of joint, not elsewhere classified, pelvic region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M25.66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Stiffness of joint, not elsewhere classified,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M25.67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Stiffness of joint, not elsewhere classified,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M25.68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Stiffness of joint, not elsewhere classified, other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Stiffness of joint, not elsewhere classified,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M25.79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Osteophyte,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joint disorders,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M25.90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joint disorder, multiple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joint disorder, shoulder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M25.92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joint disorder,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M25.93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joint disorder,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M25.94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joint disorder,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M25.95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joint disorder, pelvic region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M25.96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joint disorder,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M25.97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joint disorder,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M25.98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joint disorder, other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M25.99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joint disorder,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M40.09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Postural kyphosis,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M40.19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secondary kyphosis,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M40.29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kyphosis,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M40.39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Flatback</w:t>
            </w:r>
            <w:proofErr w:type="spellEnd"/>
            <w:r w:rsidRPr="002E0B75">
              <w:rPr>
                <w:rFonts w:asciiTheme="minorHAnsi" w:hAnsiTheme="minorHAnsi" w:cstheme="minorHAnsi"/>
                <w:color w:val="000000"/>
                <w:szCs w:val="22"/>
              </w:rPr>
              <w:t xml:space="preserve"> syndrome,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M40.49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lordosis,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M40.59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lordosis,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M41.09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Infantile idiopathic scoliosis,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M41.19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Juvenile idiopathic scoliosis,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M41.29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idiopathic scoliosis,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M41.39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Thoracogenic</w:t>
            </w:r>
            <w:proofErr w:type="spellEnd"/>
            <w:r w:rsidRPr="002E0B75">
              <w:rPr>
                <w:rFonts w:asciiTheme="minorHAnsi" w:hAnsiTheme="minorHAnsi" w:cstheme="minorHAnsi"/>
                <w:color w:val="000000"/>
                <w:szCs w:val="22"/>
              </w:rPr>
              <w:t xml:space="preserve"> scoliosis,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M41.49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Neuromuscular scoliosis,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M41.59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secondary scoliosis,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M41.99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scoliosis,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M42.09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Juvenile </w:t>
            </w:r>
            <w:proofErr w:type="spellStart"/>
            <w:r w:rsidRPr="002E0B75">
              <w:rPr>
                <w:rFonts w:asciiTheme="minorHAnsi" w:hAnsiTheme="minorHAnsi" w:cstheme="minorHAnsi"/>
                <w:color w:val="000000"/>
                <w:szCs w:val="22"/>
              </w:rPr>
              <w:t>osteochondrosis</w:t>
            </w:r>
            <w:proofErr w:type="spellEnd"/>
            <w:r w:rsidRPr="002E0B75">
              <w:rPr>
                <w:rFonts w:asciiTheme="minorHAnsi" w:hAnsiTheme="minorHAnsi" w:cstheme="minorHAnsi"/>
                <w:color w:val="000000"/>
                <w:szCs w:val="22"/>
              </w:rPr>
              <w:t xml:space="preserve"> of spine,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M42.19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Adult </w:t>
            </w:r>
            <w:proofErr w:type="spellStart"/>
            <w:r w:rsidRPr="002E0B75">
              <w:rPr>
                <w:rFonts w:asciiTheme="minorHAnsi" w:hAnsiTheme="minorHAnsi" w:cstheme="minorHAnsi"/>
                <w:color w:val="000000"/>
                <w:szCs w:val="22"/>
              </w:rPr>
              <w:t>osteochondrosis</w:t>
            </w:r>
            <w:proofErr w:type="spellEnd"/>
            <w:r w:rsidRPr="002E0B75">
              <w:rPr>
                <w:rFonts w:asciiTheme="minorHAnsi" w:hAnsiTheme="minorHAnsi" w:cstheme="minorHAnsi"/>
                <w:color w:val="000000"/>
                <w:szCs w:val="22"/>
              </w:rPr>
              <w:t xml:space="preserve"> of spine,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M42.99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spinal </w:t>
            </w:r>
            <w:proofErr w:type="spellStart"/>
            <w:r w:rsidRPr="002E0B75">
              <w:rPr>
                <w:rFonts w:asciiTheme="minorHAnsi" w:hAnsiTheme="minorHAnsi" w:cstheme="minorHAnsi"/>
                <w:color w:val="000000"/>
                <w:szCs w:val="22"/>
              </w:rPr>
              <w:t>osteochondrosis</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Spondylolysis,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Spondylolisthesis,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fusion of spine,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recurrent vertebral subluxation,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specified deforming </w:t>
            </w:r>
            <w:proofErr w:type="spellStart"/>
            <w:r w:rsidRPr="002E0B75">
              <w:rPr>
                <w:rFonts w:asciiTheme="minorHAnsi" w:hAnsiTheme="minorHAnsi" w:cstheme="minorHAnsi"/>
                <w:color w:val="000000"/>
                <w:szCs w:val="22"/>
              </w:rPr>
              <w:t>dorsopathies</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M43.90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deforming </w:t>
            </w:r>
            <w:proofErr w:type="spellStart"/>
            <w:r w:rsidRPr="002E0B75">
              <w:rPr>
                <w:rFonts w:asciiTheme="minorHAnsi" w:hAnsiTheme="minorHAnsi" w:cstheme="minorHAnsi"/>
                <w:color w:val="000000"/>
                <w:szCs w:val="22"/>
              </w:rPr>
              <w:t>dorsopathy</w:t>
            </w:r>
            <w:proofErr w:type="spellEnd"/>
            <w:r w:rsidRPr="002E0B75">
              <w:rPr>
                <w:rFonts w:asciiTheme="minorHAnsi" w:hAnsiTheme="minorHAnsi" w:cstheme="minorHAnsi"/>
                <w:color w:val="000000"/>
                <w:szCs w:val="22"/>
              </w:rPr>
              <w:t>, multiple sites in spine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M43.91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deforming </w:t>
            </w:r>
            <w:proofErr w:type="spellStart"/>
            <w:r w:rsidRPr="002E0B75">
              <w:rPr>
                <w:rFonts w:asciiTheme="minorHAnsi" w:hAnsiTheme="minorHAnsi" w:cstheme="minorHAnsi"/>
                <w:color w:val="000000"/>
                <w:szCs w:val="22"/>
              </w:rPr>
              <w:t>dorsopathy</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occipito</w:t>
            </w:r>
            <w:proofErr w:type="spellEnd"/>
            <w:r w:rsidRPr="002E0B75">
              <w:rPr>
                <w:rFonts w:asciiTheme="minorHAnsi" w:hAnsiTheme="minorHAnsi" w:cstheme="minorHAnsi"/>
                <w:color w:val="000000"/>
                <w:szCs w:val="22"/>
              </w:rPr>
              <w:t>-</w:t>
            </w:r>
            <w:proofErr w:type="spellStart"/>
            <w:r w:rsidRPr="002E0B75">
              <w:rPr>
                <w:rFonts w:asciiTheme="minorHAnsi" w:hAnsiTheme="minorHAnsi" w:cstheme="minorHAnsi"/>
                <w:color w:val="000000"/>
                <w:szCs w:val="22"/>
              </w:rPr>
              <w:t>atlanto</w:t>
            </w:r>
            <w:proofErr w:type="spellEnd"/>
            <w:r w:rsidRPr="002E0B75">
              <w:rPr>
                <w:rFonts w:asciiTheme="minorHAnsi" w:hAnsiTheme="minorHAnsi" w:cstheme="minorHAnsi"/>
                <w:color w:val="000000"/>
                <w:szCs w:val="22"/>
              </w:rPr>
              <w:t>-axial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M43.92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deforming </w:t>
            </w:r>
            <w:proofErr w:type="spellStart"/>
            <w:r w:rsidRPr="002E0B75">
              <w:rPr>
                <w:rFonts w:asciiTheme="minorHAnsi" w:hAnsiTheme="minorHAnsi" w:cstheme="minorHAnsi"/>
                <w:color w:val="000000"/>
                <w:szCs w:val="22"/>
              </w:rPr>
              <w:t>dorsopathy</w:t>
            </w:r>
            <w:proofErr w:type="spellEnd"/>
            <w:r w:rsidRPr="002E0B75">
              <w:rPr>
                <w:rFonts w:asciiTheme="minorHAnsi" w:hAnsiTheme="minorHAnsi" w:cstheme="minorHAnsi"/>
                <w:color w:val="000000"/>
                <w:szCs w:val="22"/>
              </w:rPr>
              <w:t>, cervical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M43.93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deforming </w:t>
            </w:r>
            <w:proofErr w:type="spellStart"/>
            <w:r w:rsidRPr="002E0B75">
              <w:rPr>
                <w:rFonts w:asciiTheme="minorHAnsi" w:hAnsiTheme="minorHAnsi" w:cstheme="minorHAnsi"/>
                <w:color w:val="000000"/>
                <w:szCs w:val="22"/>
              </w:rPr>
              <w:t>dorsopathy</w:t>
            </w:r>
            <w:proofErr w:type="spellEnd"/>
            <w:r w:rsidRPr="002E0B75">
              <w:rPr>
                <w:rFonts w:asciiTheme="minorHAnsi" w:hAnsiTheme="minorHAnsi" w:cstheme="minorHAnsi"/>
                <w:color w:val="000000"/>
                <w:szCs w:val="22"/>
              </w:rPr>
              <w:t>, cervicothoracic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M43.94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deforming </w:t>
            </w:r>
            <w:proofErr w:type="spellStart"/>
            <w:r w:rsidRPr="002E0B75">
              <w:rPr>
                <w:rFonts w:asciiTheme="minorHAnsi" w:hAnsiTheme="minorHAnsi" w:cstheme="minorHAnsi"/>
                <w:color w:val="000000"/>
                <w:szCs w:val="22"/>
              </w:rPr>
              <w:t>dorsopathy</w:t>
            </w:r>
            <w:proofErr w:type="spellEnd"/>
            <w:r w:rsidRPr="002E0B75">
              <w:rPr>
                <w:rFonts w:asciiTheme="minorHAnsi" w:hAnsiTheme="minorHAnsi" w:cstheme="minorHAnsi"/>
                <w:color w:val="000000"/>
                <w:szCs w:val="22"/>
              </w:rPr>
              <w:t>, thoracic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M43.95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deforming </w:t>
            </w:r>
            <w:proofErr w:type="spellStart"/>
            <w:r w:rsidRPr="002E0B75">
              <w:rPr>
                <w:rFonts w:asciiTheme="minorHAnsi" w:hAnsiTheme="minorHAnsi" w:cstheme="minorHAnsi"/>
                <w:color w:val="000000"/>
                <w:szCs w:val="22"/>
              </w:rPr>
              <w:t>dorsopathy</w:t>
            </w:r>
            <w:proofErr w:type="spellEnd"/>
            <w:r w:rsidRPr="002E0B75">
              <w:rPr>
                <w:rFonts w:asciiTheme="minorHAnsi" w:hAnsiTheme="minorHAnsi" w:cstheme="minorHAnsi"/>
                <w:color w:val="000000"/>
                <w:szCs w:val="22"/>
              </w:rPr>
              <w:t>, thoracolumbar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M43.96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deforming </w:t>
            </w:r>
            <w:proofErr w:type="spellStart"/>
            <w:r w:rsidRPr="002E0B75">
              <w:rPr>
                <w:rFonts w:asciiTheme="minorHAnsi" w:hAnsiTheme="minorHAnsi" w:cstheme="minorHAnsi"/>
                <w:color w:val="000000"/>
                <w:szCs w:val="22"/>
              </w:rPr>
              <w:t>dorsopathy</w:t>
            </w:r>
            <w:proofErr w:type="spellEnd"/>
            <w:r w:rsidRPr="002E0B75">
              <w:rPr>
                <w:rFonts w:asciiTheme="minorHAnsi" w:hAnsiTheme="minorHAnsi" w:cstheme="minorHAnsi"/>
                <w:color w:val="000000"/>
                <w:szCs w:val="22"/>
              </w:rPr>
              <w:t>, lumbar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M43.97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deforming </w:t>
            </w:r>
            <w:proofErr w:type="spellStart"/>
            <w:r w:rsidRPr="002E0B75">
              <w:rPr>
                <w:rFonts w:asciiTheme="minorHAnsi" w:hAnsiTheme="minorHAnsi" w:cstheme="minorHAnsi"/>
                <w:color w:val="000000"/>
                <w:szCs w:val="22"/>
              </w:rPr>
              <w:t>dorsopathy</w:t>
            </w:r>
            <w:proofErr w:type="spellEnd"/>
            <w:r w:rsidRPr="002E0B75">
              <w:rPr>
                <w:rFonts w:asciiTheme="minorHAnsi" w:hAnsiTheme="minorHAnsi" w:cstheme="minorHAnsi"/>
                <w:color w:val="000000"/>
                <w:szCs w:val="22"/>
              </w:rPr>
              <w:t>, lumbosacral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M43.98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deforming </w:t>
            </w:r>
            <w:proofErr w:type="spellStart"/>
            <w:r w:rsidRPr="002E0B75">
              <w:rPr>
                <w:rFonts w:asciiTheme="minorHAnsi" w:hAnsiTheme="minorHAnsi" w:cstheme="minorHAnsi"/>
                <w:color w:val="000000"/>
                <w:szCs w:val="22"/>
              </w:rPr>
              <w:t>dorsopathy</w:t>
            </w:r>
            <w:proofErr w:type="spellEnd"/>
            <w:r w:rsidRPr="002E0B75">
              <w:rPr>
                <w:rFonts w:asciiTheme="minorHAnsi" w:hAnsiTheme="minorHAnsi" w:cstheme="minorHAnsi"/>
                <w:color w:val="000000"/>
                <w:szCs w:val="22"/>
              </w:rPr>
              <w:t xml:space="preserve">, sacral and </w:t>
            </w:r>
            <w:proofErr w:type="spellStart"/>
            <w:r w:rsidRPr="002E0B75">
              <w:rPr>
                <w:rFonts w:asciiTheme="minorHAnsi" w:hAnsiTheme="minorHAnsi" w:cstheme="minorHAnsi"/>
                <w:color w:val="000000"/>
                <w:szCs w:val="22"/>
              </w:rPr>
              <w:t>sacrococcygeal</w:t>
            </w:r>
            <w:proofErr w:type="spellEnd"/>
            <w:r w:rsidRPr="002E0B75">
              <w:rPr>
                <w:rFonts w:asciiTheme="minorHAnsi" w:hAnsiTheme="minorHAnsi" w:cstheme="minorHAnsi"/>
                <w:color w:val="000000"/>
                <w:szCs w:val="22"/>
              </w:rPr>
              <w:t xml:space="preserve">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M43.99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deforming </w:t>
            </w:r>
            <w:proofErr w:type="spellStart"/>
            <w:r w:rsidRPr="002E0B75">
              <w:rPr>
                <w:rFonts w:asciiTheme="minorHAnsi" w:hAnsiTheme="minorHAnsi" w:cstheme="minorHAnsi"/>
                <w:color w:val="000000"/>
                <w:szCs w:val="22"/>
              </w:rPr>
              <w:t>dorsopathy</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M45.09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Ankylosing spondylitis,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M46.09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Spinal </w:t>
            </w:r>
            <w:proofErr w:type="spellStart"/>
            <w:r w:rsidRPr="002E0B75">
              <w:rPr>
                <w:rFonts w:asciiTheme="minorHAnsi" w:hAnsiTheme="minorHAnsi" w:cstheme="minorHAnsi"/>
                <w:color w:val="000000"/>
                <w:szCs w:val="22"/>
              </w:rPr>
              <w:t>enthesopathy</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M46.49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discitis,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M46.59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infective </w:t>
            </w:r>
            <w:proofErr w:type="spellStart"/>
            <w:r w:rsidRPr="002E0B75">
              <w:rPr>
                <w:rFonts w:asciiTheme="minorHAnsi" w:hAnsiTheme="minorHAnsi" w:cstheme="minorHAnsi"/>
                <w:color w:val="000000"/>
                <w:szCs w:val="22"/>
              </w:rPr>
              <w:t>spondylopathies</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M46.89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specified inflammatory </w:t>
            </w:r>
            <w:proofErr w:type="spellStart"/>
            <w:r w:rsidRPr="002E0B75">
              <w:rPr>
                <w:rFonts w:asciiTheme="minorHAnsi" w:hAnsiTheme="minorHAnsi" w:cstheme="minorHAnsi"/>
                <w:color w:val="000000"/>
                <w:szCs w:val="22"/>
              </w:rPr>
              <w:t>spondylopathies</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M46.99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inflammatory </w:t>
            </w:r>
            <w:proofErr w:type="spellStart"/>
            <w:r w:rsidRPr="002E0B75">
              <w:rPr>
                <w:rFonts w:asciiTheme="minorHAnsi" w:hAnsiTheme="minorHAnsi" w:cstheme="minorHAnsi"/>
                <w:color w:val="000000"/>
                <w:szCs w:val="22"/>
              </w:rPr>
              <w:t>spondylopathy</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M47.80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spondylosis, multiple sites in spine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spondylosis, </w:t>
            </w:r>
            <w:proofErr w:type="spellStart"/>
            <w:r w:rsidRPr="002E0B75">
              <w:rPr>
                <w:rFonts w:asciiTheme="minorHAnsi" w:hAnsiTheme="minorHAnsi" w:cstheme="minorHAnsi"/>
                <w:color w:val="000000"/>
                <w:szCs w:val="22"/>
              </w:rPr>
              <w:t>occipito</w:t>
            </w:r>
            <w:proofErr w:type="spellEnd"/>
            <w:r w:rsidRPr="002E0B75">
              <w:rPr>
                <w:rFonts w:asciiTheme="minorHAnsi" w:hAnsiTheme="minorHAnsi" w:cstheme="minorHAnsi"/>
                <w:color w:val="000000"/>
                <w:szCs w:val="22"/>
              </w:rPr>
              <w:t>-</w:t>
            </w:r>
            <w:proofErr w:type="spellStart"/>
            <w:r w:rsidRPr="002E0B75">
              <w:rPr>
                <w:rFonts w:asciiTheme="minorHAnsi" w:hAnsiTheme="minorHAnsi" w:cstheme="minorHAnsi"/>
                <w:color w:val="000000"/>
                <w:szCs w:val="22"/>
              </w:rPr>
              <w:t>atlanto</w:t>
            </w:r>
            <w:proofErr w:type="spellEnd"/>
            <w:r w:rsidRPr="002E0B75">
              <w:rPr>
                <w:rFonts w:asciiTheme="minorHAnsi" w:hAnsiTheme="minorHAnsi" w:cstheme="minorHAnsi"/>
                <w:color w:val="000000"/>
                <w:szCs w:val="22"/>
              </w:rPr>
              <w:t>-axial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M47.82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spondylosis, cervical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M47.83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spondylosis, cervicothoracic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M47.84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spondylosis, thoracic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M47.85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spondylosis, thoracolumbar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M47.86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spondylosis, lumbar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M47.87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spondylosis, lumbosacral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M47.88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spondylosis, sacral and </w:t>
            </w:r>
            <w:proofErr w:type="spellStart"/>
            <w:r w:rsidRPr="002E0B75">
              <w:rPr>
                <w:rFonts w:asciiTheme="minorHAnsi" w:hAnsiTheme="minorHAnsi" w:cstheme="minorHAnsi"/>
                <w:color w:val="000000"/>
                <w:szCs w:val="22"/>
              </w:rPr>
              <w:t>sacrococcygeal</w:t>
            </w:r>
            <w:proofErr w:type="spellEnd"/>
            <w:r w:rsidRPr="002E0B75">
              <w:rPr>
                <w:rFonts w:asciiTheme="minorHAnsi" w:hAnsiTheme="minorHAnsi" w:cstheme="minorHAnsi"/>
                <w:color w:val="000000"/>
                <w:szCs w:val="22"/>
              </w:rPr>
              <w:t xml:space="preserve">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spondylosis,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M47.90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spondylosis, multiple sites in spine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M47.91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spondylosis, </w:t>
            </w:r>
            <w:proofErr w:type="spellStart"/>
            <w:r w:rsidRPr="002E0B75">
              <w:rPr>
                <w:rFonts w:asciiTheme="minorHAnsi" w:hAnsiTheme="minorHAnsi" w:cstheme="minorHAnsi"/>
                <w:color w:val="000000"/>
                <w:szCs w:val="22"/>
              </w:rPr>
              <w:t>occipito</w:t>
            </w:r>
            <w:proofErr w:type="spellEnd"/>
            <w:r w:rsidRPr="002E0B75">
              <w:rPr>
                <w:rFonts w:asciiTheme="minorHAnsi" w:hAnsiTheme="minorHAnsi" w:cstheme="minorHAnsi"/>
                <w:color w:val="000000"/>
                <w:szCs w:val="22"/>
              </w:rPr>
              <w:t>-</w:t>
            </w:r>
            <w:proofErr w:type="spellStart"/>
            <w:r w:rsidRPr="002E0B75">
              <w:rPr>
                <w:rFonts w:asciiTheme="minorHAnsi" w:hAnsiTheme="minorHAnsi" w:cstheme="minorHAnsi"/>
                <w:color w:val="000000"/>
                <w:szCs w:val="22"/>
              </w:rPr>
              <w:t>atlanto</w:t>
            </w:r>
            <w:proofErr w:type="spellEnd"/>
            <w:r w:rsidRPr="002E0B75">
              <w:rPr>
                <w:rFonts w:asciiTheme="minorHAnsi" w:hAnsiTheme="minorHAnsi" w:cstheme="minorHAnsi"/>
                <w:color w:val="000000"/>
                <w:szCs w:val="22"/>
              </w:rPr>
              <w:t>-axial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M47.92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spondylosis, cervical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M47.93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spondylosis, cervicothoracic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M47.94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spondylosis, thoracic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M47.95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spondylosis, thoracolumbar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M47.96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spondylosis, lumbar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M47.97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spondylosis, lumbosacral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M47.98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spondylosis, sacral and </w:t>
            </w:r>
            <w:proofErr w:type="spellStart"/>
            <w:r w:rsidRPr="002E0B75">
              <w:rPr>
                <w:rFonts w:asciiTheme="minorHAnsi" w:hAnsiTheme="minorHAnsi" w:cstheme="minorHAnsi"/>
                <w:color w:val="000000"/>
                <w:szCs w:val="22"/>
              </w:rPr>
              <w:t>sacrococcygeal</w:t>
            </w:r>
            <w:proofErr w:type="spellEnd"/>
            <w:r w:rsidRPr="002E0B75">
              <w:rPr>
                <w:rFonts w:asciiTheme="minorHAnsi" w:hAnsiTheme="minorHAnsi" w:cstheme="minorHAnsi"/>
                <w:color w:val="000000"/>
                <w:szCs w:val="22"/>
              </w:rPr>
              <w:t xml:space="preserve">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M47.99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spondylosis,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M48.09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Spinal stenosis,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M48.19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Ankylosing hyperostosis [Forestier],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M48.29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Kissing spine,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M48.39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Traumatic </w:t>
            </w:r>
            <w:proofErr w:type="spellStart"/>
            <w:r w:rsidRPr="002E0B75">
              <w:rPr>
                <w:rFonts w:asciiTheme="minorHAnsi" w:hAnsiTheme="minorHAnsi" w:cstheme="minorHAnsi"/>
                <w:color w:val="000000"/>
                <w:szCs w:val="22"/>
              </w:rPr>
              <w:t>spondylopathy</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M48.49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Fatigue fracture of vertebra,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M48.59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Collapsed vertebra, not elsewhere classified,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M48.89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specified </w:t>
            </w:r>
            <w:proofErr w:type="spellStart"/>
            <w:r w:rsidRPr="002E0B75">
              <w:rPr>
                <w:rFonts w:asciiTheme="minorHAnsi" w:hAnsiTheme="minorHAnsi" w:cstheme="minorHAnsi"/>
                <w:color w:val="000000"/>
                <w:szCs w:val="22"/>
              </w:rPr>
              <w:t>spondylopathies</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M48.99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w:t>
            </w:r>
            <w:proofErr w:type="spellStart"/>
            <w:r w:rsidRPr="002E0B75">
              <w:rPr>
                <w:rFonts w:asciiTheme="minorHAnsi" w:hAnsiTheme="minorHAnsi" w:cstheme="minorHAnsi"/>
                <w:color w:val="000000"/>
                <w:szCs w:val="22"/>
              </w:rPr>
              <w:t>spondylopathy</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Cervical disc disorder,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Intervertebral disc disorder,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M53.29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Spinal instabilities,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M53.89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specified </w:t>
            </w:r>
            <w:proofErr w:type="spellStart"/>
            <w:r w:rsidRPr="002E0B75">
              <w:rPr>
                <w:rFonts w:asciiTheme="minorHAnsi" w:hAnsiTheme="minorHAnsi" w:cstheme="minorHAnsi"/>
                <w:color w:val="000000"/>
                <w:szCs w:val="22"/>
              </w:rPr>
              <w:t>dorsopathies</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M53.99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w:t>
            </w:r>
            <w:proofErr w:type="spellStart"/>
            <w:r w:rsidRPr="002E0B75">
              <w:rPr>
                <w:rFonts w:asciiTheme="minorHAnsi" w:hAnsiTheme="minorHAnsi" w:cstheme="minorHAnsi"/>
                <w:color w:val="000000"/>
                <w:szCs w:val="22"/>
              </w:rPr>
              <w:t>dorsopathy</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M54.08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Panniculitis affecting regions of neck and back, sacral and </w:t>
            </w:r>
            <w:proofErr w:type="spellStart"/>
            <w:r w:rsidRPr="002E0B75">
              <w:rPr>
                <w:rFonts w:asciiTheme="minorHAnsi" w:hAnsiTheme="minorHAnsi" w:cstheme="minorHAnsi"/>
                <w:color w:val="000000"/>
                <w:szCs w:val="22"/>
              </w:rPr>
              <w:t>sacrococcygeal</w:t>
            </w:r>
            <w:proofErr w:type="spellEnd"/>
            <w:r w:rsidRPr="002E0B75">
              <w:rPr>
                <w:rFonts w:asciiTheme="minorHAnsi" w:hAnsiTheme="minorHAnsi" w:cstheme="minorHAnsi"/>
                <w:color w:val="000000"/>
                <w:szCs w:val="22"/>
              </w:rPr>
              <w:t xml:space="preserve">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Panniculitis affecting regions of neck and back,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Radiculopathy,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Cervicalgia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Low back pain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thoracic spine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M54.80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multiple sites in spine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occipito</w:t>
            </w:r>
            <w:proofErr w:type="spellEnd"/>
            <w:r w:rsidRPr="002E0B75">
              <w:rPr>
                <w:rFonts w:asciiTheme="minorHAnsi" w:hAnsiTheme="minorHAnsi" w:cstheme="minorHAnsi"/>
                <w:color w:val="000000"/>
                <w:szCs w:val="22"/>
              </w:rPr>
              <w:t>-</w:t>
            </w:r>
            <w:proofErr w:type="spellStart"/>
            <w:r w:rsidRPr="002E0B75">
              <w:rPr>
                <w:rFonts w:asciiTheme="minorHAnsi" w:hAnsiTheme="minorHAnsi" w:cstheme="minorHAnsi"/>
                <w:color w:val="000000"/>
                <w:szCs w:val="22"/>
              </w:rPr>
              <w:t>atlanto</w:t>
            </w:r>
            <w:proofErr w:type="spellEnd"/>
            <w:r w:rsidRPr="002E0B75">
              <w:rPr>
                <w:rFonts w:asciiTheme="minorHAnsi" w:hAnsiTheme="minorHAnsi" w:cstheme="minorHAnsi"/>
                <w:color w:val="000000"/>
                <w:szCs w:val="22"/>
              </w:rPr>
              <w:t>-axial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M54.82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cervical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M54.83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cervicothoracic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M54.84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thoracic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M54.85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thoracolumbar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M54.86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lumbar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M54.87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lumbosacral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M54.88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xml:space="preserve">, sacral and </w:t>
            </w:r>
            <w:proofErr w:type="spellStart"/>
            <w:r w:rsidRPr="002E0B75">
              <w:rPr>
                <w:rFonts w:asciiTheme="minorHAnsi" w:hAnsiTheme="minorHAnsi" w:cstheme="minorHAnsi"/>
                <w:color w:val="000000"/>
                <w:szCs w:val="22"/>
              </w:rPr>
              <w:t>sacrococcygeal</w:t>
            </w:r>
            <w:proofErr w:type="spellEnd"/>
            <w:r w:rsidRPr="002E0B75">
              <w:rPr>
                <w:rFonts w:asciiTheme="minorHAnsi" w:hAnsiTheme="minorHAnsi" w:cstheme="minorHAnsi"/>
                <w:color w:val="000000"/>
                <w:szCs w:val="22"/>
              </w:rPr>
              <w:t xml:space="preserve">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M54.90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multiple sites in spine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occipito</w:t>
            </w:r>
            <w:proofErr w:type="spellEnd"/>
            <w:r w:rsidRPr="002E0B75">
              <w:rPr>
                <w:rFonts w:asciiTheme="minorHAnsi" w:hAnsiTheme="minorHAnsi" w:cstheme="minorHAnsi"/>
                <w:color w:val="000000"/>
                <w:szCs w:val="22"/>
              </w:rPr>
              <w:t>-</w:t>
            </w:r>
            <w:proofErr w:type="spellStart"/>
            <w:r w:rsidRPr="002E0B75">
              <w:rPr>
                <w:rFonts w:asciiTheme="minorHAnsi" w:hAnsiTheme="minorHAnsi" w:cstheme="minorHAnsi"/>
                <w:color w:val="000000"/>
                <w:szCs w:val="22"/>
              </w:rPr>
              <w:t>atlanto</w:t>
            </w:r>
            <w:proofErr w:type="spellEnd"/>
            <w:r w:rsidRPr="002E0B75">
              <w:rPr>
                <w:rFonts w:asciiTheme="minorHAnsi" w:hAnsiTheme="minorHAnsi" w:cstheme="minorHAnsi"/>
                <w:color w:val="000000"/>
                <w:szCs w:val="22"/>
              </w:rPr>
              <w:t>-axial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M54.92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cervical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M54.93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cervicothoracic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M54.94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thoracic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M54.95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thoracolumbar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M54.96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lumbar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M54.97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lumbosacral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M54.98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xml:space="preserve">, sacral and </w:t>
            </w:r>
            <w:proofErr w:type="spellStart"/>
            <w:r w:rsidRPr="002E0B75">
              <w:rPr>
                <w:rFonts w:asciiTheme="minorHAnsi" w:hAnsiTheme="minorHAnsi" w:cstheme="minorHAnsi"/>
                <w:color w:val="000000"/>
                <w:szCs w:val="22"/>
              </w:rPr>
              <w:t>sacrococcygeal</w:t>
            </w:r>
            <w:proofErr w:type="spellEnd"/>
            <w:r w:rsidRPr="002E0B75">
              <w:rPr>
                <w:rFonts w:asciiTheme="minorHAnsi" w:hAnsiTheme="minorHAnsi" w:cstheme="minorHAnsi"/>
                <w:color w:val="000000"/>
                <w:szCs w:val="22"/>
              </w:rPr>
              <w:t xml:space="preserve">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M54.99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w:t>
            </w:r>
            <w:proofErr w:type="spellStart"/>
            <w:r w:rsidRPr="002E0B75">
              <w:rPr>
                <w:rFonts w:asciiTheme="minorHAnsi" w:hAnsiTheme="minorHAnsi" w:cstheme="minorHAnsi"/>
                <w:color w:val="000000"/>
                <w:szCs w:val="22"/>
              </w:rPr>
              <w:t>dorsalgia</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M60.89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myositis,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M60.99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myositis,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M61.09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Myositis </w:t>
            </w:r>
            <w:proofErr w:type="spellStart"/>
            <w:r w:rsidRPr="002E0B75">
              <w:rPr>
                <w:rFonts w:asciiTheme="minorHAnsi" w:hAnsiTheme="minorHAnsi" w:cstheme="minorHAnsi"/>
                <w:color w:val="000000"/>
                <w:szCs w:val="22"/>
              </w:rPr>
              <w:t>ossificans</w:t>
            </w:r>
            <w:proofErr w:type="spellEnd"/>
            <w:r w:rsidRPr="002E0B75">
              <w:rPr>
                <w:rFonts w:asciiTheme="minorHAnsi" w:hAnsiTheme="minorHAnsi" w:cstheme="minorHAnsi"/>
                <w:color w:val="000000"/>
                <w:szCs w:val="22"/>
              </w:rPr>
              <w:t xml:space="preserve"> </w:t>
            </w:r>
            <w:proofErr w:type="spellStart"/>
            <w:r w:rsidRPr="002E0B75">
              <w:rPr>
                <w:rFonts w:asciiTheme="minorHAnsi" w:hAnsiTheme="minorHAnsi" w:cstheme="minorHAnsi"/>
                <w:color w:val="000000"/>
                <w:szCs w:val="22"/>
              </w:rPr>
              <w:t>traumatica</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M61.49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calcification of muscle,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M61.59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ossification of muscle, unspecified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M61.99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calcification and ossification of muscle,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Diastasis of muscle,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rupture of muscle (</w:t>
            </w:r>
            <w:proofErr w:type="spellStart"/>
            <w:r w:rsidRPr="002E0B75">
              <w:rPr>
                <w:rFonts w:asciiTheme="minorHAnsi" w:hAnsiTheme="minorHAnsi" w:cstheme="minorHAnsi"/>
                <w:color w:val="000000"/>
                <w:szCs w:val="22"/>
              </w:rPr>
              <w:t>nontraumatic</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Ischaemic infarction of muscle,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Contracture of muscle,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M62.50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Muscle wasting and atrophy, not elsewhere classified, multiple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M62.60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Muscle strain, multiple sites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M62.61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Muscle strain, shoulder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M62.62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Muscle strain, upper 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M62.63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Muscle strain, forearm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M62.64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Muscle strain, hand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M62.65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Muscle strain, pelvic region and thigh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M62.66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Muscle strain, lower leg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M62.67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Muscle strain, ankle and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M62.68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Muscle strain, other site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Muscle strain,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disorders of muscle,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M62.90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muscle, multiple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muscle, shoulder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M62.92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muscle,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M62.93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muscle,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M62.94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muscle,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M62.95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muscle, pelvic region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M62.96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muscle,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M62.97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muscle,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M62.98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muscle, other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M62.99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muscle,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M65.09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Abscess of tendon sheath,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M65.19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infective (</w:t>
            </w:r>
            <w:proofErr w:type="spellStart"/>
            <w:r w:rsidRPr="002E0B75">
              <w:rPr>
                <w:rFonts w:asciiTheme="minorHAnsi" w:hAnsiTheme="minorHAnsi" w:cstheme="minorHAnsi"/>
                <w:color w:val="000000"/>
                <w:szCs w:val="22"/>
              </w:rPr>
              <w:t>teno</w:t>
            </w:r>
            <w:proofErr w:type="spellEnd"/>
            <w:r w:rsidRPr="002E0B75">
              <w:rPr>
                <w:rFonts w:asciiTheme="minorHAnsi" w:hAnsiTheme="minorHAnsi" w:cstheme="minorHAnsi"/>
                <w:color w:val="000000"/>
                <w:szCs w:val="22"/>
              </w:rPr>
              <w:t>)synovitis,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M65.29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Calcific tendinitis,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M65.3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Trigger finger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M65.89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synovitis and tenosynovitis,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M65.99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synovitis and tenosynovitis,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M66.19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Rupture of synovium,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M66.49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Spontaneous rupture of other tendons,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M66.59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Spontaneous rupture of unspecified tendon,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contracture of tendon (sheath),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Synovial hypertrophy, not elsewhere classified,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Transient synovitis,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M67.40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Ganglion, multiple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M67.41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Ganglion, shoulder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M67.42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Ganglion,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M67.43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Ganglion,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M67.44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Ganglion,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M67.45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Ganglion, pelvic region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M67.46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Ganglion,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M67.47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Ganglion,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M67.48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Ganglion, other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Ganglion,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diseases of synovium and tendon,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M67.99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synovium and tendon,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soft tissue disorder related to use, overuse and pressure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M71.09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Abscess of bursa,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M71.19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infective bursitis,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M71.39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bursal cyst,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M71.49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Calcium deposit in bursa,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M71.59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bursitis, not elsewhere classified,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M71.89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specified </w:t>
            </w:r>
            <w:proofErr w:type="spellStart"/>
            <w:r w:rsidRPr="002E0B75">
              <w:rPr>
                <w:rFonts w:asciiTheme="minorHAnsi" w:hAnsiTheme="minorHAnsi" w:cstheme="minorHAnsi"/>
                <w:color w:val="000000"/>
                <w:szCs w:val="22"/>
              </w:rPr>
              <w:t>bursopathies</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M71.99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w:t>
            </w:r>
            <w:proofErr w:type="spellStart"/>
            <w:r w:rsidRPr="002E0B75">
              <w:rPr>
                <w:rFonts w:asciiTheme="minorHAnsi" w:hAnsiTheme="minorHAnsi" w:cstheme="minorHAnsi"/>
                <w:color w:val="000000"/>
                <w:szCs w:val="22"/>
              </w:rPr>
              <w:t>bursopathy</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M72.1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Knuckle pads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M72.2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Plantar fascial fibromatosis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M72.49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Pseudosarcomatous</w:t>
            </w:r>
            <w:proofErr w:type="spellEnd"/>
            <w:r w:rsidRPr="002E0B75">
              <w:rPr>
                <w:rFonts w:asciiTheme="minorHAnsi" w:hAnsiTheme="minorHAnsi" w:cstheme="minorHAnsi"/>
                <w:color w:val="000000"/>
                <w:szCs w:val="22"/>
              </w:rPr>
              <w:t xml:space="preserve"> fibromatosis,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M72.99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fibroblastic disorder,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M75.8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shoulder lesions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Shoulder lesion,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M76.8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enthesopathies</w:t>
            </w:r>
            <w:proofErr w:type="spellEnd"/>
            <w:r w:rsidRPr="002E0B75">
              <w:rPr>
                <w:rFonts w:asciiTheme="minorHAnsi" w:hAnsiTheme="minorHAnsi" w:cstheme="minorHAnsi"/>
                <w:color w:val="000000"/>
                <w:szCs w:val="22"/>
              </w:rPr>
              <w:t xml:space="preserve"> of lower limb, excluding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Enthesopathy</w:t>
            </w:r>
            <w:proofErr w:type="spellEnd"/>
            <w:r w:rsidRPr="002E0B75">
              <w:rPr>
                <w:rFonts w:asciiTheme="minorHAnsi" w:hAnsiTheme="minorHAnsi" w:cstheme="minorHAnsi"/>
                <w:color w:val="000000"/>
                <w:szCs w:val="22"/>
              </w:rPr>
              <w:t xml:space="preserve"> of lower limb,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M77.2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Periarthritis</w:t>
            </w:r>
            <w:proofErr w:type="spellEnd"/>
            <w:r w:rsidRPr="002E0B75">
              <w:rPr>
                <w:rFonts w:asciiTheme="minorHAnsi" w:hAnsiTheme="minorHAnsi" w:cstheme="minorHAnsi"/>
                <w:color w:val="000000"/>
                <w:szCs w:val="22"/>
              </w:rPr>
              <w:t xml:space="preserve"> of wrist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M77.3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Calcaneal spur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M77.4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Metatarsalgia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M77.5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enthesopathy</w:t>
            </w:r>
            <w:proofErr w:type="spellEnd"/>
            <w:r w:rsidRPr="002E0B75">
              <w:rPr>
                <w:rFonts w:asciiTheme="minorHAnsi" w:hAnsiTheme="minorHAnsi" w:cstheme="minorHAnsi"/>
                <w:color w:val="000000"/>
                <w:szCs w:val="22"/>
              </w:rPr>
              <w:t xml:space="preserve"> of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M77.8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w:t>
            </w:r>
            <w:proofErr w:type="spellStart"/>
            <w:r w:rsidRPr="002E0B75">
              <w:rPr>
                <w:rFonts w:asciiTheme="minorHAnsi" w:hAnsiTheme="minorHAnsi" w:cstheme="minorHAnsi"/>
                <w:color w:val="000000"/>
                <w:szCs w:val="22"/>
              </w:rPr>
              <w:t>enthesopathies</w:t>
            </w:r>
            <w:proofErr w:type="spellEnd"/>
            <w:r w:rsidRPr="002E0B75">
              <w:rPr>
                <w:rFonts w:asciiTheme="minorHAnsi" w:hAnsiTheme="minorHAnsi" w:cstheme="minorHAnsi"/>
                <w:color w:val="000000"/>
                <w:szCs w:val="22"/>
              </w:rPr>
              <w:t>, not elsewhere classified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M77.9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Enthesopathy</w:t>
            </w:r>
            <w:proofErr w:type="spellEnd"/>
            <w:r w:rsidRPr="002E0B75">
              <w:rPr>
                <w:rFonts w:asciiTheme="minorHAnsi" w:hAnsiTheme="minorHAnsi" w:cstheme="minorHAnsi"/>
                <w:color w:val="000000"/>
                <w:szCs w:val="22"/>
              </w:rPr>
              <w: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M79.00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Rheumatism, unspecified, multiple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Rheumatism, unspecified, shoulder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M79.02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Rheumatism, unspecified,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M79.03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Rheumatism, unspecified,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M79.04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Rheumatism, unspecified,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M79.05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Rheumatism, unspecified, pelvic region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M79.06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Rheumatism, unspecified,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M79.07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Rheumatism, unspecified,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M79.08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Rheumatism, unspecified, other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Rheumatism, unspecified,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M79.10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Myalgia, multiple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M79.11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Myalgia, shoulder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M79.12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Myalgia,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M79.13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Myalgia,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M79.14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Myalgia,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M79.15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Myalgia, pelvic region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M79.16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Myalgia,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M79.17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Myalgia,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M79.18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Myalgia, other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Myalgia,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Neuralgia and neuritis, unspecified,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M79.30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Panniculitis, unspecified, multiple sites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M79.31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Panniculitis, unspecified, shoulder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M79.32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Panniculitis, unspecified, upper 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M79.33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Panniculitis, unspecified, forearm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M79.34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Panniculitis, unspecified, hand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M79.35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Panniculitis, unspecified, pelvic region and thigh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M79.36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Panniculitis, unspecified, lower leg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M79.37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Panniculitis, unspecified, ankle and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M79.38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Panniculitis, unspecified, other site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Panniculitis, unspecified,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Hypertrophy of (infrapatellar) fat pad,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Residual foreign body in soft tissue,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M79.60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limb, multiple sites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M79.61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limb, shoulder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M79.62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limb, upper 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M79.63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limb, forearm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M79.64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limb, hand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M79.65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limb, pelvic region and thigh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M79.66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limb, lower leg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M79.67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limb, ankle and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Pain in limb,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M79.79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Fibromyalgia,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M79.86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soft tissue disorders, lower leg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soft tissue disorders,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M79.90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soft tissue disorder, multiple sites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M79.91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soft tissue disorder, shoulder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M79.92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soft tissue disorder, upper 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M79.93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soft tissue disorder, forearm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M79.94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soft tissue disorder, hand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M79.95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soft tissue disorder, pelvic region and thigh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M79.96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soft tissue disorder, lower leg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M79.97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soft tissue disorder, ankle and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M79.98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soft tissue disorder, other site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M79.99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soft tissue disorder,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M80.09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Postmenopausal osteoporosis with pathological fracture,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M80.19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Postoophorectomy</w:t>
            </w:r>
            <w:proofErr w:type="spellEnd"/>
            <w:r w:rsidRPr="002E0B75">
              <w:rPr>
                <w:rFonts w:asciiTheme="minorHAnsi" w:hAnsiTheme="minorHAnsi" w:cstheme="minorHAnsi"/>
                <w:color w:val="000000"/>
                <w:szCs w:val="22"/>
              </w:rPr>
              <w:t xml:space="preserve"> osteoporosis with pathological fracture,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M80.29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Osteoporosis of disuse with pathological fracture,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M80.39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Postprocedural</w:t>
            </w:r>
            <w:proofErr w:type="spellEnd"/>
            <w:r w:rsidRPr="002E0B75">
              <w:rPr>
                <w:rFonts w:asciiTheme="minorHAnsi" w:hAnsiTheme="minorHAnsi" w:cstheme="minorHAnsi"/>
                <w:color w:val="000000"/>
                <w:szCs w:val="22"/>
              </w:rPr>
              <w:t xml:space="preserve"> malabsorption osteoporosis with pathological fracture,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M80.49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Drug-induced osteoporosis with pathological fracture,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M80.59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Idiopathic osteoporosis with pathological fracture,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M80.99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osteoporosis with pathological fracture,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M81.19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Postoophorectomy</w:t>
            </w:r>
            <w:proofErr w:type="spellEnd"/>
            <w:r w:rsidRPr="002E0B75">
              <w:rPr>
                <w:rFonts w:asciiTheme="minorHAnsi" w:hAnsiTheme="minorHAnsi" w:cstheme="minorHAnsi"/>
                <w:color w:val="000000"/>
                <w:szCs w:val="22"/>
              </w:rPr>
              <w:t xml:space="preserve"> osteoporosis,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M81.49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Drug-induced osteoporosis,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M81.59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Idiopathic osteoporosis,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M81.69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Localised osteoporosis [</w:t>
            </w:r>
            <w:proofErr w:type="spellStart"/>
            <w:r w:rsidRPr="002E0B75">
              <w:rPr>
                <w:rFonts w:asciiTheme="minorHAnsi" w:hAnsiTheme="minorHAnsi" w:cstheme="minorHAnsi"/>
                <w:color w:val="000000"/>
                <w:szCs w:val="22"/>
              </w:rPr>
              <w:t>Lequesne</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M81.89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osteoporosis,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M81.99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osteoporosis,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M83.09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Puerperal </w:t>
            </w:r>
            <w:proofErr w:type="spellStart"/>
            <w:r w:rsidRPr="002E0B75">
              <w:rPr>
                <w:rFonts w:asciiTheme="minorHAnsi" w:hAnsiTheme="minorHAnsi" w:cstheme="minorHAnsi"/>
                <w:color w:val="000000"/>
                <w:szCs w:val="22"/>
              </w:rPr>
              <w:t>osteomalacia</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M83.19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Senile </w:t>
            </w:r>
            <w:proofErr w:type="spellStart"/>
            <w:r w:rsidRPr="002E0B75">
              <w:rPr>
                <w:rFonts w:asciiTheme="minorHAnsi" w:hAnsiTheme="minorHAnsi" w:cstheme="minorHAnsi"/>
                <w:color w:val="000000"/>
                <w:szCs w:val="22"/>
              </w:rPr>
              <w:t>osteomalacia</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M83.29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Adult </w:t>
            </w:r>
            <w:proofErr w:type="spellStart"/>
            <w:r w:rsidRPr="002E0B75">
              <w:rPr>
                <w:rFonts w:asciiTheme="minorHAnsi" w:hAnsiTheme="minorHAnsi" w:cstheme="minorHAnsi"/>
                <w:color w:val="000000"/>
                <w:szCs w:val="22"/>
              </w:rPr>
              <w:t>osteomalacia</w:t>
            </w:r>
            <w:proofErr w:type="spellEnd"/>
            <w:r w:rsidRPr="002E0B75">
              <w:rPr>
                <w:rFonts w:asciiTheme="minorHAnsi" w:hAnsiTheme="minorHAnsi" w:cstheme="minorHAnsi"/>
                <w:color w:val="000000"/>
                <w:szCs w:val="22"/>
              </w:rPr>
              <w:t xml:space="preserve"> due to malabsorption,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M83.39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Adult </w:t>
            </w:r>
            <w:proofErr w:type="spellStart"/>
            <w:r w:rsidRPr="002E0B75">
              <w:rPr>
                <w:rFonts w:asciiTheme="minorHAnsi" w:hAnsiTheme="minorHAnsi" w:cstheme="minorHAnsi"/>
                <w:color w:val="000000"/>
                <w:szCs w:val="22"/>
              </w:rPr>
              <w:t>osteomalacia</w:t>
            </w:r>
            <w:proofErr w:type="spellEnd"/>
            <w:r w:rsidRPr="002E0B75">
              <w:rPr>
                <w:rFonts w:asciiTheme="minorHAnsi" w:hAnsiTheme="minorHAnsi" w:cstheme="minorHAnsi"/>
                <w:color w:val="000000"/>
                <w:szCs w:val="22"/>
              </w:rPr>
              <w:t xml:space="preserve"> due to malnutrition,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M83.49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Aluminium bone disease,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M83.59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drug-induced </w:t>
            </w:r>
            <w:proofErr w:type="spellStart"/>
            <w:r w:rsidRPr="002E0B75">
              <w:rPr>
                <w:rFonts w:asciiTheme="minorHAnsi" w:hAnsiTheme="minorHAnsi" w:cstheme="minorHAnsi"/>
                <w:color w:val="000000"/>
                <w:szCs w:val="22"/>
              </w:rPr>
              <w:t>osteomalacia</w:t>
            </w:r>
            <w:proofErr w:type="spellEnd"/>
            <w:r w:rsidRPr="002E0B75">
              <w:rPr>
                <w:rFonts w:asciiTheme="minorHAnsi" w:hAnsiTheme="minorHAnsi" w:cstheme="minorHAnsi"/>
                <w:color w:val="000000"/>
                <w:szCs w:val="22"/>
              </w:rPr>
              <w:t xml:space="preserve"> in adults,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M83.89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adult </w:t>
            </w:r>
            <w:proofErr w:type="spellStart"/>
            <w:r w:rsidRPr="002E0B75">
              <w:rPr>
                <w:rFonts w:asciiTheme="minorHAnsi" w:hAnsiTheme="minorHAnsi" w:cstheme="minorHAnsi"/>
                <w:color w:val="000000"/>
                <w:szCs w:val="22"/>
              </w:rPr>
              <w:t>osteomalacia</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M83.99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Unspecified adult </w:t>
            </w:r>
            <w:proofErr w:type="spellStart"/>
            <w:r w:rsidRPr="002E0B75">
              <w:rPr>
                <w:rFonts w:asciiTheme="minorHAnsi" w:hAnsiTheme="minorHAnsi" w:cstheme="minorHAnsi"/>
                <w:color w:val="000000"/>
                <w:szCs w:val="22"/>
              </w:rPr>
              <w:t>osteomalacia</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Malunion</w:t>
            </w:r>
            <w:proofErr w:type="spellEnd"/>
            <w:r w:rsidRPr="002E0B75">
              <w:rPr>
                <w:rFonts w:asciiTheme="minorHAnsi" w:hAnsiTheme="minorHAnsi" w:cstheme="minorHAnsi"/>
                <w:color w:val="000000"/>
                <w:szCs w:val="22"/>
              </w:rPr>
              <w:t xml:space="preserve"> of fracture,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Nonunion</w:t>
            </w:r>
            <w:proofErr w:type="spellEnd"/>
            <w:r w:rsidRPr="002E0B75">
              <w:rPr>
                <w:rFonts w:asciiTheme="minorHAnsi" w:hAnsiTheme="minorHAnsi" w:cstheme="minorHAnsi"/>
                <w:color w:val="000000"/>
                <w:szCs w:val="22"/>
              </w:rPr>
              <w:t xml:space="preserve"> of fracture [</w:t>
            </w:r>
            <w:proofErr w:type="spellStart"/>
            <w:r w:rsidRPr="002E0B75">
              <w:rPr>
                <w:rFonts w:asciiTheme="minorHAnsi" w:hAnsiTheme="minorHAnsi" w:cstheme="minorHAnsi"/>
                <w:color w:val="000000"/>
                <w:szCs w:val="22"/>
              </w:rPr>
              <w:t>pseudarthrosis</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Delayed union of fracture,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Stress fracture, not elsewhere classified,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Pathological fracture, not elsewhere classified,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M84.80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continuity of bone, multiple sites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continuity of bone, shoulder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M84.82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continuity of bone, upper 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M84.83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continuity of bone, forearm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M84.84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continuity of bone, hand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M84.85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continuity of bone, pelvic region and thigh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M84.86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continuity of bone, lower leg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M84.87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continuity of bone, ankle and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M84.88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continuity of bone, other site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continuity of bone,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M84.90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continuity of bone, multiple sites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M84.91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continuity of bone, shoulder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M84.92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continuity of bone, upper 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M84.93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continuity of bone, forearm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M84.94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continuity of bone, hand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M84.95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continuity of bone, pelvic region and thigh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M84.96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continuity of bone, lower leg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M84.97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continuity of bone, ankle and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M84.98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continuity of bone, other site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M84.99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continuity of bone,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Hyperostosis of skull</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M85.30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Osteitis </w:t>
            </w:r>
            <w:proofErr w:type="spellStart"/>
            <w:r w:rsidRPr="002E0B75">
              <w:rPr>
                <w:rFonts w:asciiTheme="minorHAnsi" w:hAnsiTheme="minorHAnsi" w:cstheme="minorHAnsi"/>
                <w:color w:val="000000"/>
                <w:szCs w:val="22"/>
              </w:rPr>
              <w:t>condensans</w:t>
            </w:r>
            <w:proofErr w:type="spellEnd"/>
            <w:r w:rsidRPr="002E0B75">
              <w:rPr>
                <w:rFonts w:asciiTheme="minorHAnsi" w:hAnsiTheme="minorHAnsi" w:cstheme="minorHAnsi"/>
                <w:color w:val="000000"/>
                <w:szCs w:val="22"/>
              </w:rPr>
              <w:t>, multiple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M85.31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Osteitis </w:t>
            </w:r>
            <w:proofErr w:type="spellStart"/>
            <w:r w:rsidRPr="002E0B75">
              <w:rPr>
                <w:rFonts w:asciiTheme="minorHAnsi" w:hAnsiTheme="minorHAnsi" w:cstheme="minorHAnsi"/>
                <w:color w:val="000000"/>
                <w:szCs w:val="22"/>
              </w:rPr>
              <w:t>condensans</w:t>
            </w:r>
            <w:proofErr w:type="spellEnd"/>
            <w:r w:rsidRPr="002E0B75">
              <w:rPr>
                <w:rFonts w:asciiTheme="minorHAnsi" w:hAnsiTheme="minorHAnsi" w:cstheme="minorHAnsi"/>
                <w:color w:val="000000"/>
                <w:szCs w:val="22"/>
              </w:rPr>
              <w:t>, shoulder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M85.32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Osteitis </w:t>
            </w:r>
            <w:proofErr w:type="spellStart"/>
            <w:r w:rsidRPr="002E0B75">
              <w:rPr>
                <w:rFonts w:asciiTheme="minorHAnsi" w:hAnsiTheme="minorHAnsi" w:cstheme="minorHAnsi"/>
                <w:color w:val="000000"/>
                <w:szCs w:val="22"/>
              </w:rPr>
              <w:t>condensans</w:t>
            </w:r>
            <w:proofErr w:type="spellEnd"/>
            <w:r w:rsidRPr="002E0B75">
              <w:rPr>
                <w:rFonts w:asciiTheme="minorHAnsi" w:hAnsiTheme="minorHAnsi" w:cstheme="minorHAnsi"/>
                <w:color w:val="000000"/>
                <w:szCs w:val="22"/>
              </w:rPr>
              <w:t>,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M85.33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Osteitis </w:t>
            </w:r>
            <w:proofErr w:type="spellStart"/>
            <w:r w:rsidRPr="002E0B75">
              <w:rPr>
                <w:rFonts w:asciiTheme="minorHAnsi" w:hAnsiTheme="minorHAnsi" w:cstheme="minorHAnsi"/>
                <w:color w:val="000000"/>
                <w:szCs w:val="22"/>
              </w:rPr>
              <w:t>condensans</w:t>
            </w:r>
            <w:proofErr w:type="spellEnd"/>
            <w:r w:rsidRPr="002E0B75">
              <w:rPr>
                <w:rFonts w:asciiTheme="minorHAnsi" w:hAnsiTheme="minorHAnsi" w:cstheme="minorHAnsi"/>
                <w:color w:val="000000"/>
                <w:szCs w:val="22"/>
              </w:rPr>
              <w:t>,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M85.34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Osteitis </w:t>
            </w:r>
            <w:proofErr w:type="spellStart"/>
            <w:r w:rsidRPr="002E0B75">
              <w:rPr>
                <w:rFonts w:asciiTheme="minorHAnsi" w:hAnsiTheme="minorHAnsi" w:cstheme="minorHAnsi"/>
                <w:color w:val="000000"/>
                <w:szCs w:val="22"/>
              </w:rPr>
              <w:t>condensans</w:t>
            </w:r>
            <w:proofErr w:type="spellEnd"/>
            <w:r w:rsidRPr="002E0B75">
              <w:rPr>
                <w:rFonts w:asciiTheme="minorHAnsi" w:hAnsiTheme="minorHAnsi" w:cstheme="minorHAnsi"/>
                <w:color w:val="000000"/>
                <w:szCs w:val="22"/>
              </w:rPr>
              <w:t>,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M85.35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Osteitis </w:t>
            </w:r>
            <w:proofErr w:type="spellStart"/>
            <w:r w:rsidRPr="002E0B75">
              <w:rPr>
                <w:rFonts w:asciiTheme="minorHAnsi" w:hAnsiTheme="minorHAnsi" w:cstheme="minorHAnsi"/>
                <w:color w:val="000000"/>
                <w:szCs w:val="22"/>
              </w:rPr>
              <w:t>condensans</w:t>
            </w:r>
            <w:proofErr w:type="spellEnd"/>
            <w:r w:rsidRPr="002E0B75">
              <w:rPr>
                <w:rFonts w:asciiTheme="minorHAnsi" w:hAnsiTheme="minorHAnsi" w:cstheme="minorHAnsi"/>
                <w:color w:val="000000"/>
                <w:szCs w:val="22"/>
              </w:rPr>
              <w:t>, pelvic region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M85.36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Osteitis </w:t>
            </w:r>
            <w:proofErr w:type="spellStart"/>
            <w:r w:rsidRPr="002E0B75">
              <w:rPr>
                <w:rFonts w:asciiTheme="minorHAnsi" w:hAnsiTheme="minorHAnsi" w:cstheme="minorHAnsi"/>
                <w:color w:val="000000"/>
                <w:szCs w:val="22"/>
              </w:rPr>
              <w:t>condensans</w:t>
            </w:r>
            <w:proofErr w:type="spellEnd"/>
            <w:r w:rsidRPr="002E0B75">
              <w:rPr>
                <w:rFonts w:asciiTheme="minorHAnsi" w:hAnsiTheme="minorHAnsi" w:cstheme="minorHAnsi"/>
                <w:color w:val="000000"/>
                <w:szCs w:val="22"/>
              </w:rPr>
              <w:t>,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M85.37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Osteitis </w:t>
            </w:r>
            <w:proofErr w:type="spellStart"/>
            <w:r w:rsidRPr="002E0B75">
              <w:rPr>
                <w:rFonts w:asciiTheme="minorHAnsi" w:hAnsiTheme="minorHAnsi" w:cstheme="minorHAnsi"/>
                <w:color w:val="000000"/>
                <w:szCs w:val="22"/>
              </w:rPr>
              <w:t>condensans</w:t>
            </w:r>
            <w:proofErr w:type="spellEnd"/>
            <w:r w:rsidRPr="002E0B75">
              <w:rPr>
                <w:rFonts w:asciiTheme="minorHAnsi" w:hAnsiTheme="minorHAnsi" w:cstheme="minorHAnsi"/>
                <w:color w:val="000000"/>
                <w:szCs w:val="22"/>
              </w:rPr>
              <w:t>,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M85.38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Osteitis </w:t>
            </w:r>
            <w:proofErr w:type="spellStart"/>
            <w:r w:rsidRPr="002E0B75">
              <w:rPr>
                <w:rFonts w:asciiTheme="minorHAnsi" w:hAnsiTheme="minorHAnsi" w:cstheme="minorHAnsi"/>
                <w:color w:val="000000"/>
                <w:szCs w:val="22"/>
              </w:rPr>
              <w:t>condensans</w:t>
            </w:r>
            <w:proofErr w:type="spellEnd"/>
            <w:r w:rsidRPr="002E0B75">
              <w:rPr>
                <w:rFonts w:asciiTheme="minorHAnsi" w:hAnsiTheme="minorHAnsi" w:cstheme="minorHAnsi"/>
                <w:color w:val="000000"/>
                <w:szCs w:val="22"/>
              </w:rPr>
              <w:t>, other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Osteitis </w:t>
            </w:r>
            <w:proofErr w:type="spellStart"/>
            <w:r w:rsidRPr="002E0B75">
              <w:rPr>
                <w:rFonts w:asciiTheme="minorHAnsi" w:hAnsiTheme="minorHAnsi" w:cstheme="minorHAnsi"/>
                <w:color w:val="000000"/>
                <w:szCs w:val="22"/>
              </w:rPr>
              <w:t>condensans</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Solitary bone cyst,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Aneurysmal bone cyst,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cyst of bone,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disorders of bone density and structure,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M85.90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density and structure, multiple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density and structure, shoulder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M85.92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density and structure,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M85.93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density and structure,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M85.94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density and structure,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M85.95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density and structure, pelvic region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M85.96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density and structure,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M85.97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density and structure,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M85.98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density and structure, other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M85.99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density and structure,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M86.09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Acute haematogenous osteomyelitis,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M86.19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acute osteomyelitis,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M86.29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Subacute osteomyelitis,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M86.39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Chronic multifocal osteomyelitis,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M86.49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Chronic osteomyelitis with draining sinus,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M86.59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chronic haematogenous osteomyelitis,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M86.69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chronic osteomyelitis,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M86.89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osteomyelitis,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M86.99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osteomyelitis,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M87.09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Idiopathic aseptic necrosis of bone,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M87.19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Osteonecrosis due to drugs,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M87.29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Osteonecrosis due to previous trauma,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M87.39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secondary osteonecrosis,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M87.89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osteonecrosis,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M87.99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osteonecrosis,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M88.0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Paget's disease of skull</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M88.80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Paget's disease of other bones, multiple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M88.81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Paget's disease of other bones, shoulder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M88.82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Paget's disease of other bones,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M88.83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Paget's disease of other bones,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M88.84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Paget's disease of other bones,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M88.85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Paget's disease of other bones, pelvic region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M88.86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Paget's disease of other bones,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M88.87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Paget's disease of other bones,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M88.88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Paget's disease of other bones, other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Paget's disease of bone,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Algoneurodystrophy</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Epiphyseal arrest,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bone development and growth,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Hypertrophy of bone,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hypertrophic </w:t>
            </w:r>
            <w:proofErr w:type="spellStart"/>
            <w:r w:rsidRPr="002E0B75">
              <w:rPr>
                <w:rFonts w:asciiTheme="minorHAnsi" w:hAnsiTheme="minorHAnsi" w:cstheme="minorHAnsi"/>
                <w:color w:val="000000"/>
                <w:szCs w:val="22"/>
              </w:rPr>
              <w:t>osteoarthropathy</w:t>
            </w:r>
            <w:proofErr w:type="spellEnd"/>
            <w:r w:rsidRPr="002E0B75">
              <w:rPr>
                <w:rFonts w:asciiTheme="minorHAnsi" w:hAnsiTheme="minorHAnsi" w:cstheme="minorHAnsi"/>
                <w:color w:val="000000"/>
                <w:szCs w:val="22"/>
              </w:rPr>
              <w:t>,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Osteolysis</w:t>
            </w:r>
            <w:proofErr w:type="spellEnd"/>
            <w:r w:rsidRPr="002E0B75">
              <w:rPr>
                <w:rFonts w:asciiTheme="minorHAnsi" w:hAnsiTheme="minorHAnsi" w:cstheme="minorHAnsi"/>
                <w:color w:val="000000"/>
                <w:szCs w:val="22"/>
              </w:rPr>
              <w:t>,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Osteopathy after poliomyelitis,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disorders of bone,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M89.90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multiple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shoulder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M89.92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M89.93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M89.94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M89.95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pelvic region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M89.96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M89.97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M89.98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other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M89.99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bone,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Osteochondropathy</w:t>
            </w:r>
            <w:proofErr w:type="spellEnd"/>
            <w:r w:rsidRPr="002E0B75">
              <w:rPr>
                <w:rFonts w:asciiTheme="minorHAnsi" w:hAnsiTheme="minorHAnsi" w:cstheme="minorHAnsi"/>
                <w:color w:val="000000"/>
                <w:szCs w:val="22"/>
              </w:rPr>
              <w: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M94.29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Chondromalacia, site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M94.89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disorders of cartilage,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M94.90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cartilage, multiple sites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M94.91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cartilage, shoulder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M94.92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cartilage, upper 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M94.93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cartilage, forearm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M94.94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cartilage, hand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M94.95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cartilage, pelvic region and thigh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M94.96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cartilage, lower leg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M94.97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cartilage, ankle and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M94.98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cartilage, other site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M94.99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disorder of cartilage, site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M95.0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Acquired deformity of nose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M95.1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Cauliflower ear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M95.9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Acquired deformity of musculoskeletal system,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N18.1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Chronic kidney disease, stage 1</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N18.2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Chronic kidney disease, stage 2</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N18.3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Chronic kidney disease, stage 3</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kidney failure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N25.9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resulting from impaired renal tubular function,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N28.1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Cyst of kidney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N28.9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kidney and ureter,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N32.9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Bladder disorder,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N36.9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Urethral disorder,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N39.9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urinary system,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N41.9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Inflammatory disease of prostate,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N42.9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prostate,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N48.9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penis,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N50.9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male genital organs,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N60.0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Solitary cyst of breast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N60.1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Diffuse cystic </w:t>
            </w:r>
            <w:proofErr w:type="spellStart"/>
            <w:r w:rsidRPr="002E0B75">
              <w:rPr>
                <w:rFonts w:asciiTheme="minorHAnsi" w:hAnsiTheme="minorHAnsi" w:cstheme="minorHAnsi"/>
                <w:color w:val="000000"/>
                <w:szCs w:val="22"/>
              </w:rPr>
              <w:t>mastopathy</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N60.2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Fibroadenosis</w:t>
            </w:r>
            <w:proofErr w:type="spellEnd"/>
            <w:r w:rsidRPr="002E0B75">
              <w:rPr>
                <w:rFonts w:asciiTheme="minorHAnsi" w:hAnsiTheme="minorHAnsi" w:cstheme="minorHAnsi"/>
                <w:color w:val="000000"/>
                <w:szCs w:val="22"/>
              </w:rPr>
              <w:t xml:space="preserve"> of breast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N60.3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Fibrosclerosis</w:t>
            </w:r>
            <w:proofErr w:type="spellEnd"/>
            <w:r w:rsidRPr="002E0B75">
              <w:rPr>
                <w:rFonts w:asciiTheme="minorHAnsi" w:hAnsiTheme="minorHAnsi" w:cstheme="minorHAnsi"/>
                <w:color w:val="000000"/>
                <w:szCs w:val="22"/>
              </w:rPr>
              <w:t xml:space="preserve"> of breast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N60.4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Mammary duct ectasia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N60.8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benign mammary </w:t>
            </w:r>
            <w:proofErr w:type="spellStart"/>
            <w:r w:rsidRPr="002E0B75">
              <w:rPr>
                <w:rFonts w:asciiTheme="minorHAnsi" w:hAnsiTheme="minorHAnsi" w:cstheme="minorHAnsi"/>
                <w:color w:val="000000"/>
                <w:szCs w:val="22"/>
              </w:rPr>
              <w:t>dysplasias</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N60.9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Benign mammary dysplasia,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N63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lump in breast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N64.9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breast,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N73.8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female pelvic inflammatory diseases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N75.9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 of Bartholin's gland,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N83.3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Acquired atrophy of ovary and fallopian tube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Noninflammatory</w:t>
            </w:r>
            <w:proofErr w:type="spellEnd"/>
            <w:r w:rsidRPr="002E0B75">
              <w:rPr>
                <w:rFonts w:asciiTheme="minorHAnsi" w:hAnsiTheme="minorHAnsi" w:cstheme="minorHAnsi"/>
                <w:color w:val="000000"/>
                <w:szCs w:val="22"/>
              </w:rPr>
              <w:t xml:space="preserve"> disorder of ovary, fallopian tube and broad ligament,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N84.0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Polyp of corpus uteri</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N84.1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Polyp of cervix uteri</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N84.2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Polyp of vagina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N84.3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Polyp of vulva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N84.8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Polyp of other parts of female genital tract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Polyp of female genital tract,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N85.2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Hypertrophy of uterus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N85.3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Subinvolution</w:t>
            </w:r>
            <w:proofErr w:type="spellEnd"/>
            <w:r w:rsidRPr="002E0B75">
              <w:rPr>
                <w:rFonts w:asciiTheme="minorHAnsi" w:hAnsiTheme="minorHAnsi" w:cstheme="minorHAnsi"/>
                <w:color w:val="000000"/>
                <w:szCs w:val="22"/>
              </w:rPr>
              <w:t xml:space="preserve"> of uterus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N85.4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Malposition of uterus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N85.5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Inversion of uterus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Noninflammatory</w:t>
            </w:r>
            <w:proofErr w:type="spellEnd"/>
            <w:r w:rsidRPr="002E0B75">
              <w:rPr>
                <w:rFonts w:asciiTheme="minorHAnsi" w:hAnsiTheme="minorHAnsi" w:cstheme="minorHAnsi"/>
                <w:color w:val="000000"/>
                <w:szCs w:val="22"/>
              </w:rPr>
              <w:t xml:space="preserve"> disorder of uterus,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Erosion and ectropion of cervix uteri</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Old laceration of cervix uteri</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N88.3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Incompetence of cervix uteri</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N88.4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Hypertrophic elongation of cervix uteri</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Noninflammatory</w:t>
            </w:r>
            <w:proofErr w:type="spellEnd"/>
            <w:r w:rsidRPr="002E0B75">
              <w:rPr>
                <w:rFonts w:asciiTheme="minorHAnsi" w:hAnsiTheme="minorHAnsi" w:cstheme="minorHAnsi"/>
                <w:color w:val="000000"/>
                <w:szCs w:val="22"/>
              </w:rPr>
              <w:t xml:space="preserve"> disorder of cervix uteri,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N89.9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Noninflammatory</w:t>
            </w:r>
            <w:proofErr w:type="spellEnd"/>
            <w:r w:rsidRPr="002E0B75">
              <w:rPr>
                <w:rFonts w:asciiTheme="minorHAnsi" w:hAnsiTheme="minorHAnsi" w:cstheme="minorHAnsi"/>
                <w:color w:val="000000"/>
                <w:szCs w:val="22"/>
              </w:rPr>
              <w:t xml:space="preserve"> disorder of vagina,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N90.7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Vulvar cyst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Noninflammatory</w:t>
            </w:r>
            <w:proofErr w:type="spellEnd"/>
            <w:r w:rsidRPr="002E0B75">
              <w:rPr>
                <w:rFonts w:asciiTheme="minorHAnsi" w:hAnsiTheme="minorHAnsi" w:cstheme="minorHAnsi"/>
                <w:color w:val="000000"/>
                <w:szCs w:val="22"/>
              </w:rPr>
              <w:t xml:space="preserve"> disorder of vulva and perineum,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N91.3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Primary </w:t>
            </w:r>
            <w:proofErr w:type="spellStart"/>
            <w:r w:rsidRPr="002E0B75">
              <w:rPr>
                <w:rFonts w:asciiTheme="minorHAnsi" w:hAnsiTheme="minorHAnsi" w:cstheme="minorHAnsi"/>
                <w:color w:val="000000"/>
                <w:szCs w:val="22"/>
              </w:rPr>
              <w:t>oligomenorrhoea</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N91.4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Secondary </w:t>
            </w:r>
            <w:proofErr w:type="spellStart"/>
            <w:r w:rsidRPr="002E0B75">
              <w:rPr>
                <w:rFonts w:asciiTheme="minorHAnsi" w:hAnsiTheme="minorHAnsi" w:cstheme="minorHAnsi"/>
                <w:color w:val="000000"/>
                <w:szCs w:val="22"/>
              </w:rPr>
              <w:t>oligomenorrhoea</w:t>
            </w:r>
            <w:proofErr w:type="spellEnd"/>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N91.5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Oligomenorrhoea</w:t>
            </w:r>
            <w:proofErr w:type="spellEnd"/>
            <w:r w:rsidRPr="002E0B75">
              <w:rPr>
                <w:rFonts w:asciiTheme="minorHAnsi" w:hAnsiTheme="minorHAnsi" w:cstheme="minorHAnsi"/>
                <w:color w:val="000000"/>
                <w:szCs w:val="22"/>
              </w:rPr>
              <w: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N92.3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Ovulation bleeding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N94.0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Mittelschmerz</w:t>
            </w:r>
            <w:proofErr w:type="spellEnd"/>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N94.1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Dyspareunia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N94.2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Vaginismus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N94.3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Premenstrual tension syndrome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condition associated with female genital organs and menstrual cycle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N95.1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Menopausal and female climacteric states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N95.2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Postmenopausal atrophic vaginitis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N95.3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States associated with artificial menopause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N95.8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Other specified menopausal and </w:t>
            </w:r>
            <w:proofErr w:type="spellStart"/>
            <w:r w:rsidRPr="002E0B75">
              <w:rPr>
                <w:rFonts w:asciiTheme="minorHAnsi" w:hAnsiTheme="minorHAnsi" w:cstheme="minorHAnsi"/>
                <w:color w:val="000000"/>
                <w:szCs w:val="22"/>
              </w:rPr>
              <w:t>perimenopausal</w:t>
            </w:r>
            <w:proofErr w:type="spellEnd"/>
            <w:r w:rsidRPr="002E0B75">
              <w:rPr>
                <w:rFonts w:asciiTheme="minorHAnsi" w:hAnsiTheme="minorHAnsi" w:cstheme="minorHAnsi"/>
                <w:color w:val="000000"/>
                <w:szCs w:val="22"/>
              </w:rPr>
              <w:t xml:space="preserve"> disorders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N95.9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Menopausal and </w:t>
            </w:r>
            <w:proofErr w:type="spellStart"/>
            <w:r w:rsidRPr="002E0B75">
              <w:rPr>
                <w:rFonts w:asciiTheme="minorHAnsi" w:hAnsiTheme="minorHAnsi" w:cstheme="minorHAnsi"/>
                <w:color w:val="000000"/>
                <w:szCs w:val="22"/>
              </w:rPr>
              <w:t>perimenopausal</w:t>
            </w:r>
            <w:proofErr w:type="spellEnd"/>
            <w:r w:rsidRPr="002E0B75">
              <w:rPr>
                <w:rFonts w:asciiTheme="minorHAnsi" w:hAnsiTheme="minorHAnsi" w:cstheme="minorHAnsi"/>
                <w:color w:val="000000"/>
                <w:szCs w:val="22"/>
              </w:rPr>
              <w:t xml:space="preserve"> disorder,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Vomiting in pregnancy, not elsewhere classified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O22.4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Haemorrhoids in pregnancy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Venous condition in pregnancy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O23.0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Infections of kidney in pregnancy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O23.1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Infections of bladder in pregnancy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O23.2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Infections of urethra in pregnancy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O23.3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Infections of other parts of urinary tract in pregnancy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O23.4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infection of urinary tract in pregnancy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O23.5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Infections of the genital tract in pregnancy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genitourinary tract infection in pregnancy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diabetes mellitus, Type 1, in pregnancy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O24.12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diabetes mellitus, Type 2, in pregnancy, insulin treated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O24.13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diabetes mellitus, Type 2, in pregnancy, oral hypoglycaemic therapy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O24.14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diabetes mellitus, Type 2, in pregnancy, 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diabetes mellitus, Type 2, in pregnancy,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O24.22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diabetes mellitus, other specified type, in pregnancy, insulin treated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O24.23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diabetes mellitus, other specified type, in pregnancy, oral hypoglycaemic therapy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O24.24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diabetes mellitus, other specified type, in pregnancy, 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diabetes mellitus, other specified type, in pregnancy,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O24.32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diabetes mellitus, unspecified, in pregnancy, insulin treated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O24.33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diabetes mellitus, unspecified type, in pregnancy, oral hypoglycaemic therapy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O24.34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diabetes mellitus, unspecified type, in pregnancy, 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diabetes mellitus, unspecified, in pregnancy,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O24.52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intermediate hyperglycaemia, in pregnancy, insulin treated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O24.53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intermediate hyperglycaemia, in pregnancy, oral hypoglycaemic therapy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O24.54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intermediate hyperglycaemia, in pregnancy, 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O24.59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Pre-existing intermediate hyperglycaemia, in pregnancy,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Malnutrition in pregnancy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O26.6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Liver disorders in pregnancy, childbirth and the puerperium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O26.81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Kidney disorders in pregnancy, childbirth and the puerperium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O26.88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pregnancy-related conditions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Pregnancy-related condition,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O28.0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Abnormal haematological finding on antenatal screening of mother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Abnormal biochemical finding on antenatal screening of mother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O28.2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Abnormal cytological finding on antenatal screening of mother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O28.3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Abnormal ultrasonic finding on antenatal screening of mother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O28.4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Abnormal radiological finding on antenatal screening of mother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O28.5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Abnormal chromosomal and genetic finding on antenatal screening of mother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O28.8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abnormal findings on antenatal screening of mother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O28.9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Abnormal finding on antenatal screening of mother,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O30.9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gestation,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O31.8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complications specific to multiple gestation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O32.9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Maternal care for </w:t>
            </w:r>
            <w:proofErr w:type="spellStart"/>
            <w:r w:rsidRPr="002E0B75">
              <w:rPr>
                <w:rFonts w:asciiTheme="minorHAnsi" w:hAnsiTheme="minorHAnsi" w:cstheme="minorHAnsi"/>
                <w:color w:val="000000"/>
                <w:szCs w:val="22"/>
              </w:rPr>
              <w:t>malpresentation</w:t>
            </w:r>
            <w:proofErr w:type="spellEnd"/>
            <w:r w:rsidRPr="002E0B75">
              <w:rPr>
                <w:rFonts w:asciiTheme="minorHAnsi" w:hAnsiTheme="minorHAnsi" w:cstheme="minorHAnsi"/>
                <w:color w:val="000000"/>
                <w:szCs w:val="22"/>
              </w:rPr>
              <w:t xml:space="preserve"> of </w:t>
            </w:r>
            <w:proofErr w:type="spellStart"/>
            <w:r w:rsidRPr="002E0B75">
              <w:rPr>
                <w:rFonts w:asciiTheme="minorHAnsi" w:hAnsiTheme="minorHAnsi" w:cstheme="minorHAnsi"/>
                <w:color w:val="000000"/>
                <w:szCs w:val="22"/>
              </w:rPr>
              <w:t>fetus</w:t>
            </w:r>
            <w:proofErr w:type="spellEnd"/>
            <w:r w:rsidRPr="002E0B75">
              <w:rPr>
                <w:rFonts w:asciiTheme="minorHAnsi" w:hAnsiTheme="minorHAnsi" w:cstheme="minorHAnsi"/>
                <w:color w:val="000000"/>
                <w:szCs w:val="22"/>
              </w:rPr>
              <w: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O43.9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Placental disorder,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O71.9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Obstetric trauma,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O75.9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Complication of labour and delivery,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O86.2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Urinary tract infection following delivery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O86.3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genitourinary tract infections following delivery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O86.8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puerperal infections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O87.2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Haemorrhoids in the puerperium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O87.9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Venous condition in the puerperium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O90.3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Cardiomyopathy in the puerperium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Complication of the puerperium,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O92.00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Retracted nipple associated with childbirth, without mention of attachment difficulty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O98.0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Tuberculosis in pregnancy, childbirth and the puerperium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Syphilis in pregnancy, childbirth and the puerperium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O98.2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Gonorrhoea in pregnancy, childbirth and the puerperium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O98.3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infections with a predominantly sexual mode of transmission in pregnancy, childbirth and the puerperium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O98.4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Viral hepatitis in pregnancy, childbirth and the puerperium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O98.5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viral diseases in pregnancy, childbirth and the puerperium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O98.6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Protozoal diseases in pregnancy, childbirth and the puerperium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O98.7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Human immunodeficiency virus [HIV] disease in pregnancy, childbirth and the puerperium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O98.8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maternal infectious and parasitic diseases in pregnancy, childbirth and the puerperium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maternal infectious or parasitic disease in pregnancy, childbirth and the puerperium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O99.00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Anaemia in pregnancy, childbirth and the puerperium,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O99.01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Anaemia in pregnancy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O99.02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Anaemia in pregnancy, with mention of pre-existing anaemia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O99.03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Anaemia in childbirth and the puerperium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O99.04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Anaemia in childbirth and the puerperium, with mention of pre-existing anaemia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diseases of the blood and blood-forming organs and certain disorders involving the immune mechanism in pregnancy, childbirth and the puerperium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O99.2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Endocrine, nutritional and metabolic diseases in pregnancy, childbirth and the puerperium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O99.3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Mental disorders and diseases of the nervous system in pregnancy, childbirth and the puerperium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O99.4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Diseases of the circulatory system in pregnancy, childbirth and the puerperium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O99.5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Diseases of the respiratory system in pregnancy, childbirth and the puerperium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O99.6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Diseases of the digestive system in pregnancy, childbirth and the puerperium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O99.7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Diseases of the skin and subcutaneous tissue in pregnancy, childbirth and the puerperium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O99.8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specified diseases and conditions in pregnancy, childbirth and the puerperium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P07.01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Extremely low birth weight 499g or less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P07.02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Extremely low birth weight 500-749g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P07.03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Extremely low birth weight 750-999g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P07.11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low birth weight 1000-1249g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P07.12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low birth weight 1250 - 1499g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P07.13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low birth weight 1500 - 2499g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P08.0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Exceptionally large baby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P08.1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heavy for gestational age infants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P08.2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Post-term infant, not heavy for gestational age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P13.9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Birth trauma to skeleton,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P15.9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Birth trauma,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szCs w:val="22"/>
              </w:rPr>
            </w:pPr>
            <w:r w:rsidRPr="002E0B75">
              <w:rPr>
                <w:rFonts w:asciiTheme="minorHAnsi" w:hAnsiTheme="minorHAnsi" w:cstheme="minorHAnsi"/>
                <w:szCs w:val="22"/>
              </w:rPr>
              <w:t>P27.9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E0B75">
              <w:rPr>
                <w:rFonts w:asciiTheme="minorHAnsi" w:hAnsiTheme="minorHAnsi" w:cstheme="minorHAnsi"/>
                <w:szCs w:val="22"/>
              </w:rPr>
              <w:t>Unspecified chronic respiratory disease originating in the perinatal period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P28.81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Snuffles in newborn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P28.83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Grunting in newborn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P29.82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Benign and innocent cardiac murmurs in newborn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P29.9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Cardiovascular disorder originating in the perinatal period,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P37.9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Congenital infectious and parasitic disease,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P39.9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Infection specific to the perinatal period,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P54.5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Neonatal cutaneous haemorrhage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P54.9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Neonatal haemorrhage,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P70.9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Transitory disorder of carbohydrate metabolism of </w:t>
            </w:r>
            <w:proofErr w:type="spellStart"/>
            <w:r w:rsidRPr="002E0B75">
              <w:rPr>
                <w:rFonts w:asciiTheme="minorHAnsi" w:hAnsiTheme="minorHAnsi" w:cstheme="minorHAnsi"/>
                <w:color w:val="000000"/>
                <w:szCs w:val="22"/>
              </w:rPr>
              <w:t>fetus</w:t>
            </w:r>
            <w:proofErr w:type="spellEnd"/>
            <w:r w:rsidRPr="002E0B75">
              <w:rPr>
                <w:rFonts w:asciiTheme="minorHAnsi" w:hAnsiTheme="minorHAnsi" w:cstheme="minorHAnsi"/>
                <w:color w:val="000000"/>
                <w:szCs w:val="22"/>
              </w:rPr>
              <w:t xml:space="preserve"> and newborn,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P74.9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Transitory metabolic disturbance of newborn,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P78.9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Perinatal digestive system disorder,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P83.9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Condition of integument specific to </w:t>
            </w:r>
            <w:proofErr w:type="spellStart"/>
            <w:r w:rsidRPr="002E0B75">
              <w:rPr>
                <w:rFonts w:asciiTheme="minorHAnsi" w:hAnsiTheme="minorHAnsi" w:cstheme="minorHAnsi"/>
                <w:color w:val="000000"/>
                <w:szCs w:val="22"/>
              </w:rPr>
              <w:t>fetus</w:t>
            </w:r>
            <w:proofErr w:type="spellEnd"/>
            <w:r w:rsidRPr="002E0B75">
              <w:rPr>
                <w:rFonts w:asciiTheme="minorHAnsi" w:hAnsiTheme="minorHAnsi" w:cstheme="minorHAnsi"/>
                <w:color w:val="000000"/>
                <w:szCs w:val="22"/>
              </w:rPr>
              <w:t xml:space="preserve"> and newborn,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P92.0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Vomiting in newborn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P94.8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disorders of muscle tone of newborn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P94.9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Disorder of muscle tone of newborn,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P96.3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Wide cranial sutures of newborn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P96.50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roofErr w:type="spellStart"/>
            <w:r w:rsidRPr="002E0B75">
              <w:rPr>
                <w:rFonts w:asciiTheme="minorHAnsi" w:hAnsiTheme="minorHAnsi" w:cstheme="minorHAnsi"/>
                <w:color w:val="000000"/>
                <w:szCs w:val="22"/>
              </w:rPr>
              <w:t>Fetus</w:t>
            </w:r>
            <w:proofErr w:type="spellEnd"/>
            <w:r w:rsidRPr="002E0B75">
              <w:rPr>
                <w:rFonts w:asciiTheme="minorHAnsi" w:hAnsiTheme="minorHAnsi" w:cstheme="minorHAnsi"/>
                <w:color w:val="000000"/>
                <w:szCs w:val="22"/>
              </w:rPr>
              <w:t xml:space="preserve"> and newborn affected by unspecified intrauterine procedure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P96.81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Jittery baby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P96.9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Condition originating in the perinatal period,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Q40.9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Congenital malformation of upper alimentary tract,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Q41.9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Congenital absence, atresia and stenosis of small intestine, part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Q42.9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Congenital absence, atresia and stenosis of large intestine, part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Q45.9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Congenital malformation of digestive system,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Q53.90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Undescended testicle, unspecified laterality, unspecified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Q64.9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Congenital malformation of urinary system,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Q73.80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Reduction defects of unspecified limb(s),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Q73.89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reduction defects of unspecified limb(s)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Q79.90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Congenital malformation of musculoskeletal system,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Q84.9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Congenital malformation of integument,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Q89.9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Congenital malformation,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R64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Cachexia</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R65.0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Systemic inflammatory response syndrome [SIRS] of infectious origin without acute organ failure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R79.83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Abnormal coagulation profile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R93.51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Abnormal findings on diagnostic imaging of uterus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scalp,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scalp, abrasion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S00.02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scalp, blister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S00.03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scalp, insect bite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S00.04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scalp, superficial foreign body (splinter)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S00.05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scalp, contusion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S00.08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scalp, 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eyelid and periocular area</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S00.20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eyelid and periocular area,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S00.21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eyelid and periocular area, abrasion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S00.22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eyelid and periocular area, blister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S00.23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eyelid and periocular area, insect bite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S00.24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eyelid and periocular area, superficial foreign body (splinter)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S00.28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eyelid and periocular area, other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S00.30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nose,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S00.31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nose, abrasion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S00.32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nose, blister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S00.33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nose, insect bite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S00.34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nose, superficial foreign body (splinter)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S00.35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nose, contusion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S00.38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nose, 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S00.40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ear,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S00.41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ear, abrasion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S00.42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ear, blister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S00.43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ear, insect bite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S00.44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ear, superficial foreign body (splinter)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S00.45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ear, contusion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S00.48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ear, other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S00.50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lip and oral cavity,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S00.51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lip and oral cavity, abrasion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S00.52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lip and oral cavity, blister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S00.53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lip and oral cavity, insect bite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S00.54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lip and oral cavity, superficial foreign body (splinter)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S00.55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lip and oral cavity, contusion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S00.58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lip and oral cavity, 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superficial injuries of head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S00.80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head,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head, abrasion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S00.82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head, blister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S00.83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head, insect bite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S00.84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head, superficial foreign body (splinter)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S00.85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head, contusion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S00.88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head, 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S00.90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head, part unspecified,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head, part unspecified, abrasion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S00.92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head, part unspecified, blister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S00.93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head, part unspecified, insect bite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S00.94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head, part unspecified, superficial foreign body (splinter)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S00.95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head, part unspecified, contusion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S00.98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head, part unspecified, other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S04.9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Injury of unspecified cranial nerve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S05.0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Injury of conjunctiva and corneal abrasion without mention of foreign body</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S06.00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Concussion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throat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S10.10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superficial injuries of throat, unspecified superficial injury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S10.11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superficial injuries of throat, abrasion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S10.12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superficial injuries of throat, blister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S10.13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superficial injuries of throat, insect bite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S10.18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superficial injuries of throat, 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superficial injuries of neck</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S10.80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neck,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neck, abrasion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S10.82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neck, blister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S10.83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neck, insect bite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S10.84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neck, superficial foreign body (splinter)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S10.85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neck, contusion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S10.88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parts of neck, 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S10.90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neck, part unspecified,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neck, part unspecified, abrasion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S10.92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neck, part unspecified, blister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S10.93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neck, part unspecified, insect bite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S10.94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neck, part unspecified, superficial foreign body (splinter)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S10.95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neck, part unspecified, contusion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S10.98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neck, part unspecified, other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S13.4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cervical spine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S13.5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thyroid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S13.6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joints and ligaments of other and unspecified parts of neck</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S14.70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cervical level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S14.71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C1</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S14.72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C2</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S14.73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C3</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S14.74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C4</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S14.75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C5</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S14.76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C6</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S14.77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C7</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S14.78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C8</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breast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S20.10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superficial injuries of breast,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S20.11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superficial injuries of breast, abrasion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S20.12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superficial injuries of breast, blister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S20.13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superficial injuries of breast, insect bite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S20.14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superficial injuries of breast, superficial foreign body (splinter)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S20.18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and unspecified superficial injuries of breast, 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thorax</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S20.30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front wall of thorax,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S20.31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front wall of thorax, abrasion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S20.32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front wall of thorax, blister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S20.33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front wall of thorax, insect bite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S20.34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front wall of thorax, superficial foreign body (splinter)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S20.38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front wall of thorax, other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S20.40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back wall of thorax,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S20.41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back wall of thorax, abrasion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S20.42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back wall of thorax, blister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S20.43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back wall of thorax, insect bite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S20.44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back wall of thorax, superficial foreign body (splinter)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S20.48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back wall of thorax, other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superficial injuries of thorax</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S20.80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and unspecified parts of thorax,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and unspecified parts of thorax, abrasion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S20.82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and unspecified parts of thorax, blister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S20.83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and unspecified parts of thorax, insect bite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S20.84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and unspecified parts of thorax, superficial foreign body (splinter)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S20.88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other and unspecified parts of thorax, other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S23.3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thoracic spine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S23.4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ribs and sternum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S23.5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other and unspecified parts of thorax</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S24.70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thoracic level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S24.71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T1</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S24.72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T2/T3</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S24.73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T4/T5</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S24.74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T6/T7</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S24.75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T8/T9</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S24.76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T10/T11</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S24.77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T12</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lower back and pelvis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abdominal wall</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external genital organs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superficial injuries of abdomen, lower back and pelvis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S30.80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abdomen, lower back and pelvis,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abdomen, lower back and pelvis, abrasion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S30.82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abdomen, lower back and pelvis, blister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S30.83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abdomen, lower back and pelvis, insect bite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S30.84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abdomen, lower back and pelvis, superficial foreign body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S30.88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abdomen, lower back and pelvis, other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S30.90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abdomen, lower back and pelvis, part unspecified,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S30.91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abdomen, lower back and pelvis, part unspecified, abrasion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S30.92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abdomen, lower back and pelvis, part unspecified, blister</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S30.93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abdomen, lower back and pelvis, part unspecified, insect bite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S30.94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abdomen, lower back and pelvis, part unspecified, superficial foreign body</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S30.98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abdomen, lower back and pelvis, part unspecified, other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S33.51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lumbosacral [joint] [ligament]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S33.6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sacroiliac joint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S33.7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other and unspecified parts of lumbar spine and pelvis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S34.70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lumbar level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S34.71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L1</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S34.72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L2</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S34.73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L3</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S34.74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L4</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S34.75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L5</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S34.76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Functional spinal cord injury, sacrum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S36.9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Injury of unspecified intra-abdominal organ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S37.9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Injury of unspecified pelvic organ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S40.0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shoulder and upper 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S40.7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superficial injuries of shoulder and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S40.81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Abrasion of shoulder and upper 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S40.82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Blister of shoulder and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S40.83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Insect bite of shoulder and upper 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S40.84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foreign body (splinter) of shoulder and upper 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S40.88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shoulder and upper 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S40.9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shoulder and upper arm,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S43.4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shoulder joint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S43.5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acromioclavicular joint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S43.6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sternoclavicular joint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S43.7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other and unspecified parts of shoulder girdle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S50.1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other and unspecified parts of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S50.7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superficial injuries of forearm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S50.81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Abrasion of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S50.82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Blister of forearm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S50.83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Insect bite of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S50.84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foreign body (splinter) of forearm</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S50.88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forearm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S50.9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forearm,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S53.41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radial collateral ligament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S53.42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ulna collateral ligament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S53.43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Sprain and strain </w:t>
            </w:r>
            <w:proofErr w:type="spellStart"/>
            <w:r w:rsidRPr="002E0B75">
              <w:rPr>
                <w:rFonts w:asciiTheme="minorHAnsi" w:hAnsiTheme="minorHAnsi" w:cstheme="minorHAnsi"/>
                <w:color w:val="000000"/>
                <w:szCs w:val="22"/>
              </w:rPr>
              <w:t>radiohumeral</w:t>
            </w:r>
            <w:proofErr w:type="spellEnd"/>
            <w:r w:rsidRPr="002E0B75">
              <w:rPr>
                <w:rFonts w:asciiTheme="minorHAnsi" w:hAnsiTheme="minorHAnsi" w:cstheme="minorHAnsi"/>
                <w:color w:val="000000"/>
                <w:szCs w:val="22"/>
              </w:rPr>
              <w:t xml:space="preserve"> (joint)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S53.44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Sprain and strain </w:t>
            </w:r>
            <w:proofErr w:type="spellStart"/>
            <w:r w:rsidRPr="002E0B75">
              <w:rPr>
                <w:rFonts w:asciiTheme="minorHAnsi" w:hAnsiTheme="minorHAnsi" w:cstheme="minorHAnsi"/>
                <w:color w:val="000000"/>
                <w:szCs w:val="22"/>
              </w:rPr>
              <w:t>ulnohumeral</w:t>
            </w:r>
            <w:proofErr w:type="spellEnd"/>
            <w:r w:rsidRPr="002E0B75">
              <w:rPr>
                <w:rFonts w:asciiTheme="minorHAnsi" w:hAnsiTheme="minorHAnsi" w:cstheme="minorHAnsi"/>
                <w:color w:val="000000"/>
                <w:szCs w:val="22"/>
              </w:rPr>
              <w:t xml:space="preserve"> (joint)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S53.48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other part of elbow</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S60.0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finger(s) without damage to nail</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finger(s) with damage to nail</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S60.2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other parts of wrist and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S60.7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superficial injuries of wrist and hand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S60.81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Abrasion of wrist and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S60.82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Blister of wrist and hand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S60.83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Insect bite of wrist and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S60.84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foreign body (splinter) of wrist and hand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S60.88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wrist and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wrist and hand,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S63.50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wrist, part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S63.51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carpal (joint)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S63.52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radiocarpal (joint) (ligament)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S63.53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carpometacarpal (joint)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S63.58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other parts of wrist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S63.60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finger(s), part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S63.61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metacarpophalangeal (joint)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S63.62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interphalangeal (joint), hand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S63.68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other parts of finger</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S63.7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other and unspecified parts of hand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S70.0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hip</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S70.1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S70.7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superficial injuries of hip and thigh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S70.81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Abrasion of hip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S70.82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Blister of hip and thigh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S70.83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Insect bite of hip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S70.84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foreign body (splinter) of hip and thigh</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S70.88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hip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S70.9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hip and thigh,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S73.10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hip, part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S73.11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Sprain and strain of </w:t>
            </w:r>
            <w:proofErr w:type="spellStart"/>
            <w:r w:rsidRPr="002E0B75">
              <w:rPr>
                <w:rFonts w:asciiTheme="minorHAnsi" w:hAnsiTheme="minorHAnsi" w:cstheme="minorHAnsi"/>
                <w:color w:val="000000"/>
                <w:szCs w:val="22"/>
              </w:rPr>
              <w:t>iliofemoral</w:t>
            </w:r>
            <w:proofErr w:type="spellEnd"/>
            <w:r w:rsidRPr="002E0B75">
              <w:rPr>
                <w:rFonts w:asciiTheme="minorHAnsi" w:hAnsiTheme="minorHAnsi" w:cstheme="minorHAnsi"/>
                <w:color w:val="000000"/>
                <w:szCs w:val="22"/>
              </w:rPr>
              <w:t xml:space="preserve"> (ligament)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S73.12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Sprain and strain of </w:t>
            </w:r>
            <w:proofErr w:type="spellStart"/>
            <w:r w:rsidRPr="002E0B75">
              <w:rPr>
                <w:rFonts w:asciiTheme="minorHAnsi" w:hAnsiTheme="minorHAnsi" w:cstheme="minorHAnsi"/>
                <w:color w:val="000000"/>
                <w:szCs w:val="22"/>
              </w:rPr>
              <w:t>ischiocapsular</w:t>
            </w:r>
            <w:proofErr w:type="spellEnd"/>
            <w:r w:rsidRPr="002E0B75">
              <w:rPr>
                <w:rFonts w:asciiTheme="minorHAnsi" w:hAnsiTheme="minorHAnsi" w:cstheme="minorHAnsi"/>
                <w:color w:val="000000"/>
                <w:szCs w:val="22"/>
              </w:rPr>
              <w:t xml:space="preserve"> (ligament)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S73.18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other specified sites of hip</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knee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other and unspecified parts of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S80.7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superficial injuries of lower leg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S80.81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Abrasion of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S80.82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Blister of lower leg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S80.83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Insect bite of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S80.84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foreign body (splinter) of lower leg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S80.88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lower leg,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S83.40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unspecified collateral ligament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S83.41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lateral collateral ligament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S83.42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medial collateral ligament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S83.50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unspecified cruciate ligament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S83.51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anterior cruciate ligament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S83.52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posterior cruciate ligament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S83.6</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other and unspecified parts of knee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S89.9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injury of lower leg</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S90.0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ankle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toe(s) without damage to nail</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S90.2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toe(s) with damage to nail</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S90.3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other and unspecified parts of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S90.7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superficial injuries of ankle and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S90.81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Abrasion of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S90.82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Blister of ankle and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S90.83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Insect bite of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S90.84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foreign body (splinter) of ankle and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S90.88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injuries of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S90.9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injury of ankle and foot,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S93.40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ankle, part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S93.41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deltoid (ligament), ankle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S93.42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 xml:space="preserve">Sprain and strain of </w:t>
            </w:r>
            <w:proofErr w:type="spellStart"/>
            <w:r w:rsidRPr="002E0B75">
              <w:rPr>
                <w:rFonts w:asciiTheme="minorHAnsi" w:hAnsiTheme="minorHAnsi" w:cstheme="minorHAnsi"/>
                <w:color w:val="000000"/>
                <w:szCs w:val="22"/>
              </w:rPr>
              <w:t>calcaneofibular</w:t>
            </w:r>
            <w:proofErr w:type="spellEnd"/>
            <w:r w:rsidRPr="002E0B75">
              <w:rPr>
                <w:rFonts w:asciiTheme="minorHAnsi" w:hAnsiTheme="minorHAnsi" w:cstheme="minorHAnsi"/>
                <w:color w:val="000000"/>
                <w:szCs w:val="22"/>
              </w:rPr>
              <w:t xml:space="preserve"> (ligament)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S93.43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tibiofibular (ligament)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S93.48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other parts of ankle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S93.5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toe(s)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S93.6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Sprain and strain of other and unspecified parts of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S99.9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injury of ankle and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injuries involving head with neck</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injuries involving thorax with abdomen, lower back and pelvis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T00.2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injuries involving multiple regions of upper limb(s)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T00.3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injuries involving multiple regions of lower limb(s)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T00.6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injuries involving multiple regions of upper limb(s) with lower limb(s)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T00.8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injuries involving other combinations of body regions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superficial injuries,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Multiple open wounds,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T09.00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superficial injury of trunk, level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T09.01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Abrasion of trunk, level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T09.02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Blister of trunk, level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T09.03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Insect bite of trunk, level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T09.04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foreign body (splinter) of trunk, level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T09.05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trunk, level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T09.08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injury of trunk, level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T11.00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superficial injury of upper limb, level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T11.01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Abrasion of upper limb, level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T11.02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Blister of upper limb, level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T11.03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Insect bite of upper limb, level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T11.04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foreign body (splinter) of upper limb, level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T11.05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upper limb, level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T11.08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injury of upper limb, level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T13.00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superficial injury of lower limb, level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T13.01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Abrasion of lower limb, level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T13.02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Blister of lower limb, level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T13.03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Insect bite of lower limb, level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T13.04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foreign body (splinter) of lower limb, level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T13.05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lower limb, level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T13.08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injury of lower limb, level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T14.00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superficial injury of unspecified body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Abrasion of unspecified body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T14.02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Blister of unspecified body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T14.03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Insect bite of unspecified body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T14.04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foreign body (splinter) of unspecified body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T14.05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Contusion of unspecified body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T14.08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superficial injury of unspecified body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Open wound of unspecified body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T14.20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Fracture of unspecified body region, closed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T14.21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Fracture of unspecified body region, open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Dislocation, sprain and strain of unspecified body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Injury of nerve(s) of unspecified body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Injury of blood vessel(s) of unspecified body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Injury of muscles and tendons of unspecified body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Crushing injury and traumatic amputation of unspecified body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injuries of unspecified body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T14.9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Injury,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 of unspecified thickness of trunk, unspecified site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 of unspecified thickness of breast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T21.02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 of unspecified thickness of chest wall</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T21.03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 of unspecified thickness of abdominal wall</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T21.04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 of unspecified thickness of back [any part]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T21.05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 of unspecified thickness of genitalia [external]</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T21.09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 of unspecified thickness of other sites of trunk</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T21.10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of trunk, unspecified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T21.11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of breast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T21.12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of chest wall</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T21.13</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of abdominal wall</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T21.14</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of back [any part]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T21.15</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of genitalia [external]</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T21.19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of other sites of trunk</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T22.01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 of unspecified thickness forearm and elbow</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T22.02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 of unspecified thickness arm (upper) and shoulder region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T22.10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of shoulder and upper limb, except wrist and hand, unspecified site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T22.11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of forearm and elbow</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T22.12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of arm (upper) and shoulder region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T23.0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 of unspecified thickness of wrist and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T23.1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of wrist and hand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T23.2</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Partial thickness [blisters, epidermal loss] burn of wrist and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T24.0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 of unspecified thickness of hip and lower limb, except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T24.1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of hip and lower limb, except ankle and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T25.0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 of unspecified thickness of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T25.1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of ankle and foot</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T29.0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Burns of multiple regions, unspecified thickness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T29.1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Burns of multiple regions, no more than erythema burns mentioned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T30.0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Burn of unspecified body region, unspecified thickness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T30.1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Erythema, body region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T33.0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frostbite of head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T33.1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frostbite of neck</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T33.2</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frostbite of thorax</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T33.3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frostbite of abdominal wall, lower back and pelvis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T33.4</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frostbite of arm</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T33.5</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frostbite of wrist and hand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T33.6</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frostbite of hip and thigh</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T33.7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frostbite of knee and lower leg</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T33.8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frostbite of ankle and foot</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T33.9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frostbite of other and unspecified sites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T35.0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Superficial frostbite involving multiple body regions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T35.7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frostbite of unspecified site</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T69.1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Chilblains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T73.8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effects of deprivation</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T73.9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Effect of deprivation, unspecified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T75.3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Motion sickness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T78.8</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Other adverse effects, not elsewhere classified</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T78.9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Adverse effect,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T81.9</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Unspecified complication of procedure</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Z06.50</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Resistance to beta-lactam antibiotics, unspecified</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Z06.51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Resistance to penicillin</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Z06.58</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Resistance to other beta-lactam antibiotics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Z06.60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Resistance to unspecified antibiotic</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Z06.63</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Resistance to quinolones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Z06.67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Resistance to multiple antibiotics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Z06.69</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Resistance to other specified antibiotics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Z06.70</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Resistance to unspecified antimicrobial drug(s)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Z06.77</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Resistance to multiple antimicrobial drugs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Z07</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Resistance to antineoplastic drugs</w:t>
            </w:r>
          </w:p>
        </w:tc>
      </w:tr>
      <w:tr w:rsidR="003F765D" w:rsidRPr="002E0B75" w:rsidTr="002B4B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Z21</w:t>
            </w:r>
          </w:p>
        </w:tc>
        <w:tc>
          <w:tcPr>
            <w:tcW w:w="4274" w:type="pct"/>
            <w:hideMark/>
          </w:tcPr>
          <w:p w:rsidR="002E0B75" w:rsidRPr="002E0B75" w:rsidRDefault="002E0B75" w:rsidP="002E0B75">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Asymptomatic human immunodeficiency virus [HIV] infection status</w:t>
            </w:r>
          </w:p>
        </w:tc>
      </w:tr>
      <w:tr w:rsidR="003F765D" w:rsidRPr="002E0B75" w:rsidTr="002B4B35">
        <w:trPr>
          <w:trHeight w:val="283"/>
        </w:trPr>
        <w:tc>
          <w:tcPr>
            <w:cnfStyle w:val="001000000000" w:firstRow="0" w:lastRow="0" w:firstColumn="1" w:lastColumn="0" w:oddVBand="0" w:evenVBand="0" w:oddHBand="0" w:evenHBand="0" w:firstRowFirstColumn="0" w:firstRowLastColumn="0" w:lastRowFirstColumn="0" w:lastRowLastColumn="0"/>
            <w:tcW w:w="726" w:type="pct"/>
            <w:hideMark/>
          </w:tcPr>
          <w:p w:rsidR="002E0B75" w:rsidRPr="002E0B75" w:rsidRDefault="002E0B75" w:rsidP="002E0B75">
            <w:pPr>
              <w:spacing w:before="0" w:after="0" w:line="240" w:lineRule="auto"/>
              <w:rPr>
                <w:rFonts w:asciiTheme="minorHAnsi" w:hAnsiTheme="minorHAnsi" w:cstheme="minorHAnsi"/>
                <w:color w:val="000000"/>
                <w:szCs w:val="22"/>
              </w:rPr>
            </w:pPr>
            <w:r w:rsidRPr="002E0B75">
              <w:rPr>
                <w:rFonts w:asciiTheme="minorHAnsi" w:hAnsiTheme="minorHAnsi" w:cstheme="minorHAnsi"/>
                <w:color w:val="000000"/>
                <w:szCs w:val="22"/>
              </w:rPr>
              <w:t>Z92.1</w:t>
            </w:r>
          </w:p>
        </w:tc>
        <w:tc>
          <w:tcPr>
            <w:tcW w:w="4274" w:type="pct"/>
            <w:hideMark/>
          </w:tcPr>
          <w:p w:rsidR="002E0B75" w:rsidRPr="002E0B75" w:rsidRDefault="002E0B75" w:rsidP="002E0B7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2E0B75">
              <w:rPr>
                <w:rFonts w:asciiTheme="minorHAnsi" w:hAnsiTheme="minorHAnsi" w:cstheme="minorHAnsi"/>
                <w:color w:val="000000"/>
                <w:szCs w:val="22"/>
              </w:rPr>
              <w:t>Personal history of long term (current) use of anticoagulants</w:t>
            </w:r>
          </w:p>
        </w:tc>
      </w:tr>
    </w:tbl>
    <w:p w:rsidR="0004150E" w:rsidRDefault="0004150E" w:rsidP="0004150E">
      <w:pPr>
        <w:pStyle w:val="Title"/>
        <w:rPr>
          <w:highlight w:val="yellow"/>
        </w:rPr>
      </w:pPr>
      <w:r>
        <w:rPr>
          <w:highlight w:val="yellow"/>
        </w:rPr>
        <w:br w:type="page"/>
      </w:r>
    </w:p>
    <w:p w:rsidR="0004150E" w:rsidRDefault="0004150E" w:rsidP="00EE392D">
      <w:pPr>
        <w:pStyle w:val="Heading1-Appendix"/>
      </w:pPr>
      <w:bookmarkStart w:id="16" w:name="Appendix_C"/>
      <w:r>
        <w:t>Appendix C</w:t>
      </w:r>
    </w:p>
    <w:bookmarkEnd w:id="16"/>
    <w:p w:rsidR="0004150E" w:rsidRPr="0039045C" w:rsidRDefault="00FB6897" w:rsidP="00F15F2E">
      <w:pPr>
        <w:pStyle w:val="Heading2"/>
        <w:numPr>
          <w:ilvl w:val="0"/>
          <w:numId w:val="0"/>
        </w:numPr>
      </w:pPr>
      <w:r w:rsidRPr="0039045C">
        <w:t xml:space="preserve">Specifications of proposals </w:t>
      </w:r>
      <w:r w:rsidR="00D2028A" w:rsidRPr="0039045C">
        <w:t xml:space="preserve">reviewed and not implemented in </w:t>
      </w:r>
      <w:r w:rsidR="00A76E0C">
        <w:br/>
      </w:r>
      <w:r w:rsidRPr="0039045C">
        <w:t>AR</w:t>
      </w:r>
      <w:r w:rsidR="00031A9D">
        <w:t>-</w:t>
      </w:r>
      <w:r w:rsidRPr="0039045C">
        <w:t>DRG</w:t>
      </w:r>
      <w:r w:rsidR="00EE392D">
        <w:t xml:space="preserve"> </w:t>
      </w:r>
      <w:r w:rsidRPr="0039045C">
        <w:t>V10.0</w:t>
      </w:r>
    </w:p>
    <w:p w:rsidR="0006313D" w:rsidRPr="00625E29" w:rsidRDefault="0006313D" w:rsidP="00625E29">
      <w:pPr>
        <w:pStyle w:val="Heading3-Appendix"/>
      </w:pPr>
      <w:r w:rsidRPr="00625E29">
        <w:t>Role of principal diagnosis in driving complexity</w:t>
      </w:r>
    </w:p>
    <w:p w:rsidR="00CA6445" w:rsidRDefault="00CA6445" w:rsidP="00CA6445">
      <w:pPr>
        <w:widowControl w:val="0"/>
      </w:pPr>
      <w:r>
        <w:t xml:space="preserve">The </w:t>
      </w:r>
      <w:r w:rsidR="00845E63">
        <w:t>Australian Refined Diagnosis Related Groups (</w:t>
      </w:r>
      <w:r w:rsidR="007D1897">
        <w:t>AR</w:t>
      </w:r>
      <w:r w:rsidR="00031A9D">
        <w:t>-</w:t>
      </w:r>
      <w:r w:rsidR="007D1897">
        <w:t>DRG</w:t>
      </w:r>
      <w:r w:rsidR="00845E63">
        <w:t>)</w:t>
      </w:r>
      <w:r w:rsidR="007D1897">
        <w:t xml:space="preserve"> </w:t>
      </w:r>
      <w:r>
        <w:t>V8.0 complexity model, unlike previous models, uses principal diagnosis to inform complexity. A D</w:t>
      </w:r>
      <w:r w:rsidR="007D1897">
        <w:t xml:space="preserve">iagnosis </w:t>
      </w:r>
      <w:r>
        <w:t>C</w:t>
      </w:r>
      <w:r w:rsidR="007D1897">
        <w:t xml:space="preserve">omplexity </w:t>
      </w:r>
      <w:r>
        <w:t>L</w:t>
      </w:r>
      <w:r w:rsidR="007D1897">
        <w:t>evel</w:t>
      </w:r>
      <w:r>
        <w:t xml:space="preserve"> is assigned to each diagnosis</w:t>
      </w:r>
      <w:r w:rsidR="007D1897">
        <w:t xml:space="preserve">, </w:t>
      </w:r>
      <w:r>
        <w:t>regardless of whether it is a principal or additional (secondary) diagnosis.</w:t>
      </w:r>
      <w:r w:rsidR="007D1897">
        <w:t xml:space="preserve"> </w:t>
      </w:r>
      <w:r>
        <w:t xml:space="preserve">Prior to V8.0, principal diagnosis was used to allocate an episode to a clinically appropriate </w:t>
      </w:r>
      <w:r w:rsidR="00845E63">
        <w:t>Adjacent Diagnosis Related Group (</w:t>
      </w:r>
      <w:r>
        <w:t>ADRG</w:t>
      </w:r>
      <w:r w:rsidR="00845E63">
        <w:t>)</w:t>
      </w:r>
      <w:r>
        <w:t>, but largely ignored once the principal diagnosis was selected. In effect all principal diagnoses within an ADRG were treated as being equally complex.</w:t>
      </w:r>
      <w:r w:rsidR="007D1897">
        <w:t xml:space="preserve"> M</w:t>
      </w:r>
      <w:r>
        <w:t>any DRGs in both the medical and intervention partitions of the AR-DRG classification have multiple principal diagnoses, often with different associated costs but with insufficient volumes to warrant splitting the DRG or creating a separate DRG. Therefore, including the principal diagnosis in complexity calculations was a move towards overcoming this issue.</w:t>
      </w:r>
    </w:p>
    <w:p w:rsidR="0004150E" w:rsidRDefault="00CA6445" w:rsidP="00CA6445">
      <w:pPr>
        <w:widowControl w:val="0"/>
      </w:pPr>
      <w:r>
        <w:t>Analysis of the data during development of the V8.0 complexity model demonstrated that there was notable variation in the cost of an episode of care when the principal diagnosis was considered, i.e. it was found to play a significant role in explaining cost variation within ADRGs. In essence principal diagnosis was recognised to contain information that contributed to complexity over and above its use in allocating an episode to an ADRG. This was especially true for intervention ADRGs. Consequently principal diagnosis was included in the construction of the D</w:t>
      </w:r>
      <w:r w:rsidR="00845E63">
        <w:t xml:space="preserve">iagnosis </w:t>
      </w:r>
      <w:r>
        <w:t>C</w:t>
      </w:r>
      <w:r w:rsidR="00845E63">
        <w:t xml:space="preserve">omplexity </w:t>
      </w:r>
      <w:r>
        <w:t>L</w:t>
      </w:r>
      <w:r w:rsidR="00845E63">
        <w:t>evel</w:t>
      </w:r>
      <w:r>
        <w:t xml:space="preserve">s and was integral to the V8.0 </w:t>
      </w:r>
      <w:r w:rsidR="00845E63">
        <w:t>Episode Clinical Complexity</w:t>
      </w:r>
      <w:r>
        <w:t xml:space="preserve"> Model.</w:t>
      </w:r>
    </w:p>
    <w:p w:rsidR="007D1897" w:rsidRDefault="007D1897" w:rsidP="007D1897">
      <w:pPr>
        <w:widowControl w:val="0"/>
      </w:pPr>
      <w:r w:rsidRPr="007D1897">
        <w:t>The role of principal diagnosis in the complexity model was highlighted as an area for specific review by some D</w:t>
      </w:r>
      <w:r>
        <w:t>RG Technical Group me</w:t>
      </w:r>
      <w:r w:rsidRPr="007D1897">
        <w:t xml:space="preserve">mbers. </w:t>
      </w:r>
      <w:r>
        <w:t>For example, t</w:t>
      </w:r>
      <w:r w:rsidRPr="007D1897">
        <w:t>he Department of Health and Human Services, Tasmania highlighted an instance where assignment of a code for mesenteric adenitis alone (i.e. without any additional diagnoses) groups to an ‘A’ (higher complexity) DRG suggesting this warranted further review.</w:t>
      </w:r>
    </w:p>
    <w:p w:rsidR="005A5174" w:rsidRDefault="005A5174" w:rsidP="007D1897">
      <w:pPr>
        <w:widowControl w:val="0"/>
      </w:pPr>
      <w:r w:rsidRPr="005A5174">
        <w:t xml:space="preserve">Analysis demonstrated that in three years of national admitted acute data there were 5,414,507 principal diagnosis only episodes (34%) and 83% of these were </w:t>
      </w:r>
      <w:proofErr w:type="spellStart"/>
      <w:r w:rsidRPr="005A5174">
        <w:t>sameday</w:t>
      </w:r>
      <w:proofErr w:type="spellEnd"/>
      <w:r w:rsidRPr="005A5174">
        <w:t xml:space="preserve"> episodes. It demonstrated that a low proportion (approximately 3%) of principal diagnosis only episodes were in the higher complexity DRGs, approximately 25% in the low complexity DRGs and approximately 71% were in ADRGs without a complexity split.</w:t>
      </w:r>
    </w:p>
    <w:p w:rsidR="00B86FA2" w:rsidRPr="00B86FA2" w:rsidRDefault="00B86FA2" w:rsidP="00B86FA2">
      <w:r>
        <w:t xml:space="preserve">Therefore, it was recommended that </w:t>
      </w:r>
      <w:r w:rsidR="00F87AE9">
        <w:t xml:space="preserve">other </w:t>
      </w:r>
      <w:r>
        <w:t xml:space="preserve">measures to refine and stabilise the </w:t>
      </w:r>
      <w:r w:rsidR="00F87AE9">
        <w:t>AR</w:t>
      </w:r>
      <w:r w:rsidR="00031A9D">
        <w:t>-</w:t>
      </w:r>
      <w:r w:rsidR="00F87AE9">
        <w:t>DRG complexity m</w:t>
      </w:r>
      <w:r>
        <w:t>odel be undertaken before considering measures in relation to the use of principal diagnosis driving complexity in the AR-DRG classification for V10.0.</w:t>
      </w:r>
    </w:p>
    <w:p w:rsidR="0004150E" w:rsidRDefault="003200B1" w:rsidP="00625E29">
      <w:pPr>
        <w:pStyle w:val="Heading3-Appendix"/>
      </w:pPr>
      <w:r>
        <w:t xml:space="preserve">Exclusion of </w:t>
      </w:r>
      <w:proofErr w:type="spellStart"/>
      <w:r>
        <w:t>same</w:t>
      </w:r>
      <w:r w:rsidR="0006313D">
        <w:t>day</w:t>
      </w:r>
      <w:proofErr w:type="spellEnd"/>
      <w:r w:rsidR="0006313D">
        <w:t xml:space="preserve"> episodes from complexity calculation</w:t>
      </w:r>
      <w:r w:rsidR="00845E63">
        <w:t>s</w:t>
      </w:r>
    </w:p>
    <w:p w:rsidR="00576116" w:rsidRDefault="0089378C" w:rsidP="0089378C">
      <w:r>
        <w:t xml:space="preserve">IHPA </w:t>
      </w:r>
      <w:r w:rsidRPr="0089378C">
        <w:t>explore</w:t>
      </w:r>
      <w:r>
        <w:t>d</w:t>
      </w:r>
      <w:r w:rsidRPr="0089378C">
        <w:t xml:space="preserve"> whether </w:t>
      </w:r>
      <w:proofErr w:type="spellStart"/>
      <w:r w:rsidRPr="0089378C">
        <w:t>sameday</w:t>
      </w:r>
      <w:proofErr w:type="spellEnd"/>
      <w:r w:rsidRPr="0089378C">
        <w:t xml:space="preserve"> episodes should be excluded from attracting a complexity weighting on the presumption that if a patient is deemed suitable or ‘fit’ for treatment as a </w:t>
      </w:r>
      <w:proofErr w:type="spellStart"/>
      <w:r w:rsidRPr="0089378C">
        <w:t>sameday</w:t>
      </w:r>
      <w:proofErr w:type="spellEnd"/>
      <w:r w:rsidRPr="0089378C">
        <w:t xml:space="preserve"> patient then the episode of care is not complex.</w:t>
      </w:r>
      <w:r>
        <w:t xml:space="preserve"> </w:t>
      </w:r>
    </w:p>
    <w:p w:rsidR="0089378C" w:rsidRDefault="0089378C" w:rsidP="0089378C">
      <w:r>
        <w:t xml:space="preserve">It was noted that some </w:t>
      </w:r>
      <w:proofErr w:type="spellStart"/>
      <w:r>
        <w:t>sameday</w:t>
      </w:r>
      <w:proofErr w:type="spellEnd"/>
      <w:r>
        <w:t xml:space="preserve"> episodes of care have multiple additional diagnoses assigned and while relevant to the patient, are not necessarily relevant within the context of a </w:t>
      </w:r>
      <w:proofErr w:type="spellStart"/>
      <w:r>
        <w:t>sameday</w:t>
      </w:r>
      <w:proofErr w:type="spellEnd"/>
      <w:r>
        <w:t xml:space="preserve"> </w:t>
      </w:r>
      <w:r>
        <w:lastRenderedPageBreak/>
        <w:t xml:space="preserve">episode of care, particularly for a planned </w:t>
      </w:r>
      <w:proofErr w:type="spellStart"/>
      <w:r>
        <w:t>sameday</w:t>
      </w:r>
      <w:proofErr w:type="spellEnd"/>
      <w:r>
        <w:t xml:space="preserve"> intervention where a patient is assessed as to their fitness before undergoing an intervention on a </w:t>
      </w:r>
      <w:proofErr w:type="spellStart"/>
      <w:r>
        <w:t>sameday</w:t>
      </w:r>
      <w:proofErr w:type="spellEnd"/>
      <w:r>
        <w:t xml:space="preserve"> basis. </w:t>
      </w:r>
      <w:proofErr w:type="spellStart"/>
      <w:r>
        <w:t>Sameday</w:t>
      </w:r>
      <w:proofErr w:type="spellEnd"/>
      <w:r>
        <w:t xml:space="preserve"> endoscopy episodes of care also have specific coding guidelines within the ACS that promote assignment of additional diagnosis codes for multiple findings and presenting problems, that are noted at endoscopy, but are not necessarily clinically significant.</w:t>
      </w:r>
    </w:p>
    <w:p w:rsidR="00576116" w:rsidRDefault="00576116" w:rsidP="0089378C">
      <w:r w:rsidRPr="00576116">
        <w:t xml:space="preserve">These factors suggested that the </w:t>
      </w:r>
      <w:r>
        <w:t>AR</w:t>
      </w:r>
      <w:r w:rsidR="00031A9D">
        <w:t>-</w:t>
      </w:r>
      <w:r>
        <w:t>DRG complexity model</w:t>
      </w:r>
      <w:r w:rsidRPr="00576116">
        <w:t xml:space="preserve"> may in some instances provide perverse incentives for code assignment in </w:t>
      </w:r>
      <w:proofErr w:type="spellStart"/>
      <w:r w:rsidRPr="00576116">
        <w:t>sameday</w:t>
      </w:r>
      <w:proofErr w:type="spellEnd"/>
      <w:r w:rsidRPr="00576116">
        <w:t xml:space="preserve"> episodes of care and may be devalue the model through assignment of codes for conditions that are not significant in the context of a </w:t>
      </w:r>
      <w:proofErr w:type="spellStart"/>
      <w:r w:rsidRPr="00576116">
        <w:t>sameday</w:t>
      </w:r>
      <w:proofErr w:type="spellEnd"/>
      <w:r w:rsidRPr="00576116">
        <w:t xml:space="preserve"> episode of care.</w:t>
      </w:r>
    </w:p>
    <w:p w:rsidR="00576116" w:rsidRDefault="00576116" w:rsidP="0089378C">
      <w:r>
        <w:t>Ana</w:t>
      </w:r>
      <w:r w:rsidR="00DE1C34">
        <w:t>l</w:t>
      </w:r>
      <w:r>
        <w:t>ysis demonstrated t</w:t>
      </w:r>
      <w:r w:rsidRPr="00576116">
        <w:t xml:space="preserve">hat a low proportion (approximately </w:t>
      </w:r>
      <w:r>
        <w:t>8%</w:t>
      </w:r>
      <w:r w:rsidRPr="00576116">
        <w:t xml:space="preserve">) of </w:t>
      </w:r>
      <w:proofErr w:type="spellStart"/>
      <w:r w:rsidRPr="00576116">
        <w:t>sameday</w:t>
      </w:r>
      <w:proofErr w:type="spellEnd"/>
      <w:r w:rsidRPr="00576116">
        <w:t xml:space="preserve"> episodes </w:t>
      </w:r>
      <w:r>
        <w:t>were</w:t>
      </w:r>
      <w:r w:rsidRPr="00576116">
        <w:t xml:space="preserve"> in the highe</w:t>
      </w:r>
      <w:r>
        <w:t>r</w:t>
      </w:r>
      <w:r w:rsidRPr="00576116">
        <w:t xml:space="preserve"> complexity </w:t>
      </w:r>
      <w:r>
        <w:t>DRGs</w:t>
      </w:r>
      <w:r w:rsidRPr="00576116">
        <w:t xml:space="preserve">, approximately 37% in the low complexity </w:t>
      </w:r>
      <w:r>
        <w:t xml:space="preserve">DRGs </w:t>
      </w:r>
      <w:r w:rsidRPr="00576116">
        <w:t xml:space="preserve">and approximately 55% </w:t>
      </w:r>
      <w:r>
        <w:t>were</w:t>
      </w:r>
      <w:r w:rsidRPr="00576116">
        <w:t xml:space="preserve"> in ADRGs without a complexity split.</w:t>
      </w:r>
      <w:r w:rsidR="00BF1DB0">
        <w:t xml:space="preserve"> Furthermore, of the 8% of </w:t>
      </w:r>
      <w:proofErr w:type="spellStart"/>
      <w:r w:rsidR="00BF1DB0">
        <w:t>sameday</w:t>
      </w:r>
      <w:proofErr w:type="spellEnd"/>
      <w:r w:rsidR="00BF1DB0">
        <w:t xml:space="preserve"> episodes in the higher complexity DRG, the majority of these episodes </w:t>
      </w:r>
      <w:r w:rsidR="008D4FC2">
        <w:t xml:space="preserve">relate to only two ADRGs, </w:t>
      </w:r>
      <w:r w:rsidR="008D4FC2" w:rsidRPr="008D4FC2">
        <w:t xml:space="preserve">Q61 </w:t>
      </w:r>
      <w:r w:rsidR="008D4FC2" w:rsidRPr="008D4FC2">
        <w:rPr>
          <w:i/>
        </w:rPr>
        <w:t>Red Blood Cell Disorders</w:t>
      </w:r>
      <w:r w:rsidR="008D4FC2" w:rsidRPr="008D4FC2">
        <w:t xml:space="preserve"> and O66 </w:t>
      </w:r>
      <w:r w:rsidR="008D4FC2" w:rsidRPr="008D4FC2">
        <w:rPr>
          <w:i/>
        </w:rPr>
        <w:t>Antenatal and Other Obstetric Admissions</w:t>
      </w:r>
      <w:r w:rsidR="008D4FC2">
        <w:t>.</w:t>
      </w:r>
    </w:p>
    <w:p w:rsidR="008D4FC2" w:rsidRPr="008D4FC2" w:rsidRDefault="008D4FC2" w:rsidP="0089378C">
      <w:r>
        <w:t>Based on these findings, it was recommended that</w:t>
      </w:r>
      <w:r w:rsidR="00833A93" w:rsidRPr="00833A93">
        <w:t xml:space="preserve"> the inclusion of </w:t>
      </w:r>
      <w:proofErr w:type="spellStart"/>
      <w:r w:rsidR="00833A93" w:rsidRPr="00833A93">
        <w:t>sameday</w:t>
      </w:r>
      <w:proofErr w:type="spellEnd"/>
      <w:r w:rsidR="00833A93" w:rsidRPr="00833A93">
        <w:t xml:space="preserve"> episodes in the complexity model remain unchanged for AR</w:t>
      </w:r>
      <w:r w:rsidR="0064051D">
        <w:t>-</w:t>
      </w:r>
      <w:r w:rsidR="00833A93" w:rsidRPr="00833A93">
        <w:t>DRG V10.0.</w:t>
      </w:r>
      <w:r w:rsidR="00833A93">
        <w:t xml:space="preserve"> However, the two ADRGs with the high proportion </w:t>
      </w:r>
      <w:r w:rsidR="00D44132">
        <w:t xml:space="preserve">of </w:t>
      </w:r>
      <w:proofErr w:type="spellStart"/>
      <w:r w:rsidR="00D44132">
        <w:t>sameday</w:t>
      </w:r>
      <w:proofErr w:type="spellEnd"/>
      <w:r w:rsidR="00D44132">
        <w:t xml:space="preserve"> episodes in high complexity DRGs would be specifically reviewed when </w:t>
      </w:r>
      <w:r w:rsidR="000333D1">
        <w:t>determining</w:t>
      </w:r>
      <w:r w:rsidR="00D44132">
        <w:t xml:space="preserve"> the AR</w:t>
      </w:r>
      <w:r w:rsidR="0064051D">
        <w:t>-</w:t>
      </w:r>
      <w:r w:rsidR="00D44132">
        <w:t>DRG V10.0 complexity splits.</w:t>
      </w:r>
    </w:p>
    <w:p w:rsidR="008A62DC" w:rsidRDefault="008A62DC" w:rsidP="00625E29">
      <w:pPr>
        <w:pStyle w:val="Heading3-Appendix"/>
      </w:pPr>
      <w:r>
        <w:t>Acute rheumatic fever</w:t>
      </w:r>
    </w:p>
    <w:p w:rsidR="008A62DC" w:rsidRDefault="00621EF2" w:rsidP="00621EF2">
      <w:r>
        <w:t xml:space="preserve">In their submission to the consultation paper on the </w:t>
      </w:r>
      <w:r w:rsidRPr="00B5429F">
        <w:rPr>
          <w:i/>
        </w:rPr>
        <w:t>Pricing Framework for Australian Public Hospital Services 2018-19</w:t>
      </w:r>
      <w:r>
        <w:t xml:space="preserve">, Queensland recommended IHPA consider a DRG for acute rheumatic fever. Acute rheumatic fever is caused by an autoimmune reaction to an infection with the bacterium group </w:t>
      </w:r>
      <w:proofErr w:type="gramStart"/>
      <w:r>
        <w:t>A</w:t>
      </w:r>
      <w:proofErr w:type="gramEnd"/>
      <w:r>
        <w:t xml:space="preserve"> streptococcus. The main focus of treatment is to eradicate infection with an antibiotic such as penicillin, after which most patients remain on long-term antibiotic treatment to avoid further infections. After an initial short illness, the person remains susceptible to repeated episodes, and can develop permanent heart damage </w:t>
      </w:r>
      <w:r w:rsidR="0064051D">
        <w:t>(rheumatic heart disease)</w:t>
      </w:r>
      <w:r>
        <w:t xml:space="preserve"> at any point in the disease process. Acute rheumatic fever and rheumatic heart disease are a distinct public health issue among Indigenous Australians, which have some of the highest recorded rates in the world.</w:t>
      </w:r>
    </w:p>
    <w:p w:rsidR="00291D07" w:rsidRDefault="00916F7F" w:rsidP="00291D07">
      <w:r>
        <w:t>Analysis demonstrated t</w:t>
      </w:r>
      <w:r w:rsidR="00291D07">
        <w:t xml:space="preserve">here </w:t>
      </w:r>
      <w:r>
        <w:t>was</w:t>
      </w:r>
      <w:r w:rsidR="00291D07">
        <w:t xml:space="preserve"> an average of 407 admitted acute separations annually in Australia with a principal diagnosis of </w:t>
      </w:r>
      <w:r>
        <w:t xml:space="preserve">acute rheumatic fever or rheumatic heart disease, with </w:t>
      </w:r>
      <w:r w:rsidR="00291D07">
        <w:t>80</w:t>
      </w:r>
      <w:r>
        <w:t>%</w:t>
      </w:r>
      <w:r w:rsidR="00291D07">
        <w:t xml:space="preserve"> of episodes in the past three years recorded in the Northern Territory, Queensland and Western Australia. Northern Territory and Queensland are the only two jurisdictions who average more than 100 admitted episodes per year for </w:t>
      </w:r>
      <w:r>
        <w:t>acute rheumatic fever or rheumatic heart disease</w:t>
      </w:r>
      <w:r w:rsidR="00291D07">
        <w:t>.</w:t>
      </w:r>
    </w:p>
    <w:p w:rsidR="00845E63" w:rsidRDefault="004E2424" w:rsidP="00291D07">
      <w:r>
        <w:t xml:space="preserve">It was also noted </w:t>
      </w:r>
      <w:r w:rsidRPr="004E2424">
        <w:t xml:space="preserve">that the public health concern surrounding </w:t>
      </w:r>
      <w:r>
        <w:t>acute rheumatic fever</w:t>
      </w:r>
      <w:r w:rsidRPr="004E2424">
        <w:t xml:space="preserve"> in Australia highlights social issues and access to appropriate health care services not necessarily re</w:t>
      </w:r>
      <w:r>
        <w:t>solved through modifying the AR</w:t>
      </w:r>
      <w:r w:rsidR="0064051D">
        <w:t>-</w:t>
      </w:r>
      <w:r w:rsidRPr="004E2424">
        <w:t>DRG classification</w:t>
      </w:r>
      <w:r w:rsidR="00B5429F">
        <w:t>,</w:t>
      </w:r>
      <w:r w:rsidRPr="004E2424">
        <w:t xml:space="preserve"> which is principally used in the admitted acute care setting.</w:t>
      </w:r>
      <w:r>
        <w:t xml:space="preserve"> </w:t>
      </w:r>
    </w:p>
    <w:p w:rsidR="003231E7" w:rsidRPr="008A62DC" w:rsidRDefault="004E2424" w:rsidP="00291D07">
      <w:r>
        <w:t>Therefore, a separate DRG for acute rheumatic fever was not recommended.</w:t>
      </w:r>
    </w:p>
    <w:p w:rsidR="008A62DC" w:rsidRDefault="008A62DC" w:rsidP="00625E29">
      <w:pPr>
        <w:pStyle w:val="Heading3-Appendix"/>
      </w:pPr>
      <w:r>
        <w:t>Personality disorders</w:t>
      </w:r>
    </w:p>
    <w:p w:rsidR="00B5429F" w:rsidRDefault="00B5429F" w:rsidP="00B5429F">
      <w:r>
        <w:t xml:space="preserve">A submission was received from Western Australia in their response to the consultation paper on the </w:t>
      </w:r>
      <w:r w:rsidRPr="00B5429F">
        <w:rPr>
          <w:i/>
        </w:rPr>
        <w:t>Pricing Framework for Australian Public Hospital Services 2018-19</w:t>
      </w:r>
      <w:r>
        <w:t xml:space="preserve">, requesting IHPA review ADRG U67 </w:t>
      </w:r>
      <w:r w:rsidRPr="00B5429F">
        <w:rPr>
          <w:i/>
        </w:rPr>
        <w:t>Personality Disorders and Acute Reactions</w:t>
      </w:r>
      <w:r>
        <w:t xml:space="preserve">. Western Australia commented these disorders were high volume in admitted mental health wards and a further breakdown of the different clinical conditions may be warranted. </w:t>
      </w:r>
    </w:p>
    <w:p w:rsidR="00A83A97" w:rsidRDefault="00B5429F" w:rsidP="00B5429F">
      <w:r>
        <w:lastRenderedPageBreak/>
        <w:t xml:space="preserve">IHPA explored options to separate high volume principal diagnoses into several groups in order to further differentiate the different diagnoses within U67 </w:t>
      </w:r>
      <w:r w:rsidRPr="00B5429F">
        <w:rPr>
          <w:i/>
        </w:rPr>
        <w:t>Personality Disorders and Acute Reactions</w:t>
      </w:r>
      <w:r>
        <w:t xml:space="preserve">. However, the cost and length of stay profile for these options was very similar to the current cost and length of stay profile for the ADRG. </w:t>
      </w:r>
      <w:r w:rsidRPr="00B5429F">
        <w:t>Furthermore, mental health care is more appropriately classified using the A</w:t>
      </w:r>
      <w:r>
        <w:t xml:space="preserve">ustralian </w:t>
      </w:r>
      <w:r w:rsidRPr="00B5429F">
        <w:t>M</w:t>
      </w:r>
      <w:r>
        <w:t xml:space="preserve">ental </w:t>
      </w:r>
      <w:r w:rsidRPr="00B5429F">
        <w:t>H</w:t>
      </w:r>
      <w:r>
        <w:t xml:space="preserve">ealth </w:t>
      </w:r>
      <w:r w:rsidRPr="00B5429F">
        <w:t>C</w:t>
      </w:r>
      <w:r>
        <w:t xml:space="preserve">are </w:t>
      </w:r>
      <w:r w:rsidRPr="00B5429F">
        <w:t>C</w:t>
      </w:r>
      <w:r>
        <w:t>lassification</w:t>
      </w:r>
      <w:r w:rsidR="00A83A97">
        <w:t>,</w:t>
      </w:r>
      <w:r w:rsidRPr="00B5429F">
        <w:t xml:space="preserve"> which uses age, phase of care and symptom severity (as measured by the Health of the Nation Outcomes Scale) rather than diagnosis to appropriately classify patients to groups.</w:t>
      </w:r>
      <w:r>
        <w:t xml:space="preserve"> </w:t>
      </w:r>
    </w:p>
    <w:p w:rsidR="00B5429F" w:rsidRPr="00B5429F" w:rsidRDefault="00B5429F" w:rsidP="00B5429F">
      <w:r>
        <w:t>Therefore, it was recommended no change be made to the AR</w:t>
      </w:r>
      <w:r w:rsidR="0064051D">
        <w:t>-</w:t>
      </w:r>
      <w:r>
        <w:t>DRG classification.</w:t>
      </w:r>
    </w:p>
    <w:p w:rsidR="008A62DC" w:rsidRDefault="008A62DC" w:rsidP="00625E29">
      <w:pPr>
        <w:pStyle w:val="Heading3-Appendix"/>
      </w:pPr>
      <w:r>
        <w:t>Involuntary mental health patient episodes</w:t>
      </w:r>
    </w:p>
    <w:p w:rsidR="00A5649E" w:rsidRDefault="00A5649E" w:rsidP="00A5649E">
      <w:r>
        <w:t>A submission was</w:t>
      </w:r>
      <w:r w:rsidR="00A83A97">
        <w:t xml:space="preserve"> received from South Australia i</w:t>
      </w:r>
      <w:r>
        <w:t xml:space="preserve">n their response to the consultation paper on the </w:t>
      </w:r>
      <w:r w:rsidRPr="00A5649E">
        <w:rPr>
          <w:i/>
        </w:rPr>
        <w:t>Pricing Framework for Australian Public Hospital Services 2018-19</w:t>
      </w:r>
      <w:r>
        <w:t xml:space="preserve">, requesting </w:t>
      </w:r>
      <w:r w:rsidR="00A83A97">
        <w:t>I</w:t>
      </w:r>
      <w:r>
        <w:t>HPA review the impact of removing mental health legal status as a splitting variable in mental health ADRGs</w:t>
      </w:r>
      <w:r w:rsidR="008648FA">
        <w:t xml:space="preserve">. </w:t>
      </w:r>
      <w:r>
        <w:t xml:space="preserve">Prior to the introduction of the </w:t>
      </w:r>
      <w:r w:rsidR="00FF2879">
        <w:t>AR</w:t>
      </w:r>
      <w:r w:rsidR="00A76E0C">
        <w:t>-</w:t>
      </w:r>
      <w:r>
        <w:t>DRG V8.0</w:t>
      </w:r>
      <w:r w:rsidR="00FF2879">
        <w:t xml:space="preserve"> complexity model</w:t>
      </w:r>
      <w:r>
        <w:t xml:space="preserve">, mental health legal status was used to split </w:t>
      </w:r>
      <w:r w:rsidR="00FF2879">
        <w:t xml:space="preserve">U61 </w:t>
      </w:r>
      <w:r w:rsidR="00FF2879" w:rsidRPr="00EB3FCE">
        <w:rPr>
          <w:i/>
        </w:rPr>
        <w:t>Schizophrenia Disorders</w:t>
      </w:r>
      <w:r w:rsidR="00FF2879">
        <w:t xml:space="preserve"> and U62 </w:t>
      </w:r>
      <w:r w:rsidR="00FF2879" w:rsidRPr="00EB3FCE">
        <w:rPr>
          <w:i/>
        </w:rPr>
        <w:t>Paranoia and Acute Psychotic Disorders</w:t>
      </w:r>
      <w:r w:rsidR="00FF2879">
        <w:t xml:space="preserve"> </w:t>
      </w:r>
      <w:r>
        <w:t>into different complexity DRGs, with involuntary patient episodes being assigned to the more complex ‘A’ DRGs.</w:t>
      </w:r>
    </w:p>
    <w:p w:rsidR="008648FA" w:rsidRDefault="00FF2879" w:rsidP="00A5649E">
      <w:r w:rsidRPr="00FF2879">
        <w:t xml:space="preserve">IHPA reviewed the cost and length of stay profile of voluntary and involuntary episodes within </w:t>
      </w:r>
      <w:r>
        <w:t xml:space="preserve">U61 </w:t>
      </w:r>
      <w:r w:rsidRPr="00EB3FCE">
        <w:rPr>
          <w:i/>
        </w:rPr>
        <w:t>Schizophrenia Disorders</w:t>
      </w:r>
      <w:r>
        <w:t xml:space="preserve"> and U62 </w:t>
      </w:r>
      <w:r w:rsidRPr="00EB3FCE">
        <w:rPr>
          <w:i/>
        </w:rPr>
        <w:t>Paranoia and Acute Psychotic Disorders</w:t>
      </w:r>
      <w:r w:rsidRPr="00FF2879">
        <w:t xml:space="preserve">. This showed that while involuntary episodes were more costly than voluntary episodes in both the ‘A’ and ‘B’ DRGs, the </w:t>
      </w:r>
      <w:r w:rsidR="00074146">
        <w:t xml:space="preserve">overall clinical complexity </w:t>
      </w:r>
      <w:r w:rsidRPr="00FF2879">
        <w:t xml:space="preserve">score was accounting for the more costly voluntary episodes and assigning them </w:t>
      </w:r>
      <w:r w:rsidR="00074146">
        <w:t xml:space="preserve">appropriately </w:t>
      </w:r>
      <w:r w:rsidRPr="00FF2879">
        <w:t>to the ‘A’</w:t>
      </w:r>
      <w:r w:rsidR="00074146">
        <w:t xml:space="preserve"> DRGs.</w:t>
      </w:r>
    </w:p>
    <w:p w:rsidR="00074146" w:rsidRDefault="00074146" w:rsidP="00A5649E">
      <w:r w:rsidRPr="00074146">
        <w:t xml:space="preserve">Furthermore, mental health care is more appropriately classified using the Australian Mental Healthcare Classification. The classification uses mental health legal status for patients </w:t>
      </w:r>
      <w:r>
        <w:t xml:space="preserve">in the acute phase of care </w:t>
      </w:r>
      <w:r w:rsidRPr="00074146">
        <w:t>to appropriately classify episodes to groups.</w:t>
      </w:r>
    </w:p>
    <w:p w:rsidR="00B5429F" w:rsidRPr="00B5429F" w:rsidRDefault="00074146" w:rsidP="00A5649E">
      <w:r>
        <w:t xml:space="preserve">As </w:t>
      </w:r>
      <w:r w:rsidR="00A5649E">
        <w:t>it appears that the</w:t>
      </w:r>
      <w:r w:rsidRPr="00FF2879">
        <w:t xml:space="preserve"> </w:t>
      </w:r>
      <w:r>
        <w:t xml:space="preserve">overall clinical complexity </w:t>
      </w:r>
      <w:r w:rsidRPr="00FF2879">
        <w:t>score</w:t>
      </w:r>
      <w:r w:rsidR="00A5649E">
        <w:t xml:space="preserve"> provides a more accurate basis for differentiating episode complexity, as measured by cost, than the </w:t>
      </w:r>
      <w:r>
        <w:t>mental health legal status flag, no change was recommended for AR</w:t>
      </w:r>
      <w:r w:rsidR="0064051D">
        <w:t>-</w:t>
      </w:r>
      <w:r>
        <w:t>DRG V10.0.</w:t>
      </w:r>
    </w:p>
    <w:p w:rsidR="005B56E6" w:rsidRDefault="005B56E6" w:rsidP="00625E29">
      <w:pPr>
        <w:pStyle w:val="Heading3-Appendix"/>
      </w:pPr>
      <w:r>
        <w:t>Alcohol and drug intoxication, withdrawal and dependence</w:t>
      </w:r>
    </w:p>
    <w:p w:rsidR="005B56E6" w:rsidRDefault="00E9179A" w:rsidP="00E9179A">
      <w:r>
        <w:t xml:space="preserve">Two </w:t>
      </w:r>
      <w:r w:rsidR="005B56E6">
        <w:t xml:space="preserve">public </w:t>
      </w:r>
      <w:r w:rsidR="008843C7">
        <w:t>submissions</w:t>
      </w:r>
      <w:r w:rsidR="005B56E6">
        <w:t xml:space="preserve"> </w:t>
      </w:r>
      <w:r w:rsidR="008843C7">
        <w:t>were</w:t>
      </w:r>
      <w:r w:rsidR="005B56E6">
        <w:t xml:space="preserve"> received</w:t>
      </w:r>
      <w:r>
        <w:t xml:space="preserve"> relating to the classification of drug and alcohol dependence, withdrawal and intoxication episodes. The submissions questioned the clinical validity of </w:t>
      </w:r>
      <w:r w:rsidR="0064051D">
        <w:t xml:space="preserve">the </w:t>
      </w:r>
      <w:r>
        <w:t>grouping of withdrawal with intoxication and separate from dependence, when withdrawal only occurs in the context of dependence. It was also requested that consideration be given to further differentiating the different categories of drugs on the basis that current groups categorise drugs with very different patterns and duration of withdrawal together.</w:t>
      </w:r>
    </w:p>
    <w:p w:rsidR="00ED24FB" w:rsidRDefault="00ED24FB" w:rsidP="00E9179A">
      <w:r>
        <w:t xml:space="preserve">Analysis demonstrated there was insufficient volume of episodes to warrant further differentiation of DRGs according to the type of drug, with over </w:t>
      </w:r>
      <w:r w:rsidRPr="00ED24FB">
        <w:t xml:space="preserve">80% of episodes classified under </w:t>
      </w:r>
      <w:r>
        <w:t>only two drug types (</w:t>
      </w:r>
      <w:r w:rsidRPr="00ED24FB">
        <w:t xml:space="preserve">alcohol or other stimulants </w:t>
      </w:r>
      <w:r>
        <w:t>[</w:t>
      </w:r>
      <w:r w:rsidRPr="00ED24FB">
        <w:t>Ecstasy, methamphetamine, amphetamine etc</w:t>
      </w:r>
      <w:r w:rsidR="0064051D">
        <w:t>.</w:t>
      </w:r>
      <w:r>
        <w:t>]</w:t>
      </w:r>
      <w:r w:rsidRPr="00ED24FB">
        <w:t>).</w:t>
      </w:r>
    </w:p>
    <w:p w:rsidR="00557EB8" w:rsidRDefault="00557EB8" w:rsidP="00E9179A">
      <w:r>
        <w:t>Further analysis of the cost profiles of the different types of use disorders showed there were differences in costs. Intoxication episodes had the lowest average cost ($1,460) and were being grouped in the same ADRG with episodes of psychotic disorders ($9,115) and withdrawal ($4,423) which had much higher average costs. However</w:t>
      </w:r>
      <w:r w:rsidR="008843C7">
        <w:t>,</w:t>
      </w:r>
      <w:r w:rsidR="0064051D">
        <w:t xml:space="preserve"> these cost differences were accounted for</w:t>
      </w:r>
      <w:r w:rsidR="008843C7">
        <w:t xml:space="preserve"> once the complexity model was applied</w:t>
      </w:r>
      <w:r w:rsidR="0064051D">
        <w:t>.</w:t>
      </w:r>
      <w:r w:rsidR="008843C7">
        <w:t xml:space="preserve"> </w:t>
      </w:r>
    </w:p>
    <w:p w:rsidR="00413338" w:rsidRDefault="000067DB" w:rsidP="00E9179A">
      <w:r>
        <w:t xml:space="preserve">Following review of the data and clinical advice from </w:t>
      </w:r>
      <w:r w:rsidR="00694174">
        <w:t>the Classifications Clinical Advisory Group</w:t>
      </w:r>
      <w:r>
        <w:t xml:space="preserve"> that the current DRGs had clinical validity, no change was recommended for AR</w:t>
      </w:r>
      <w:r w:rsidR="0064051D">
        <w:t>-</w:t>
      </w:r>
      <w:r>
        <w:t>DRG V10.0.</w:t>
      </w:r>
      <w:r w:rsidR="00413338">
        <w:br w:type="page"/>
      </w:r>
    </w:p>
    <w:p w:rsidR="008A62DC" w:rsidRDefault="008A62DC" w:rsidP="00625E29">
      <w:pPr>
        <w:pStyle w:val="Heading3-Appendix"/>
      </w:pPr>
      <w:r>
        <w:lastRenderedPageBreak/>
        <w:t>Dental extractions and restorations</w:t>
      </w:r>
    </w:p>
    <w:p w:rsidR="00FF5F77" w:rsidRDefault="003366A6" w:rsidP="003366A6">
      <w:r>
        <w:t xml:space="preserve">D40 </w:t>
      </w:r>
      <w:r w:rsidRPr="003366A6">
        <w:rPr>
          <w:i/>
        </w:rPr>
        <w:t>Dental Extractions and Restorations</w:t>
      </w:r>
      <w:r>
        <w:t xml:space="preserve"> </w:t>
      </w:r>
      <w:proofErr w:type="gramStart"/>
      <w:r>
        <w:t>was</w:t>
      </w:r>
      <w:proofErr w:type="gramEnd"/>
      <w:r>
        <w:t xml:space="preserve"> reviewed in the development of AR</w:t>
      </w:r>
      <w:r w:rsidR="00A76E0C">
        <w:t>-</w:t>
      </w:r>
      <w:r>
        <w:t xml:space="preserve">DRG V9.0. Analysis presented at the time demonstrated there were </w:t>
      </w:r>
      <w:r w:rsidR="00A83A97">
        <w:t xml:space="preserve">approximately </w:t>
      </w:r>
      <w:r>
        <w:t>18,000 episodes a year in the public sector, with the vast majority (approximately 12,000) only having one dia</w:t>
      </w:r>
      <w:r w:rsidR="00F85010">
        <w:t xml:space="preserve">gnosis recorded. Introducing a complexity </w:t>
      </w:r>
      <w:r>
        <w:t xml:space="preserve">split to create an ‘A’ and ‘B’ DRG was </w:t>
      </w:r>
      <w:r w:rsidR="00157851">
        <w:t>investigated;</w:t>
      </w:r>
      <w:r>
        <w:t xml:space="preserve"> however there was not sufficient volume of episodes with additional diagnoses recorded to support the introduction of a complexity split. While the diagnosis data did not support the view that patients undergoing dental surgery had complex comorbidities or disabilities, the DRG Technical Group queried whether certain codes were being underreported based on wording (or lack thereof) in the clinical documentation, and recommended the ADRG be reviewed again for AR</w:t>
      </w:r>
      <w:r w:rsidR="00157851">
        <w:t>-</w:t>
      </w:r>
      <w:r>
        <w:t xml:space="preserve">DRG V10.0 in light of the collection of the supplementary </w:t>
      </w:r>
      <w:r w:rsidR="00F9358F">
        <w:t xml:space="preserve">U </w:t>
      </w:r>
      <w:r>
        <w:t>codes for chronic conditions, which were introduced in the Ninth E</w:t>
      </w:r>
      <w:r w:rsidR="00F9358F">
        <w:t>dition (1 July 2015) of ICD</w:t>
      </w:r>
      <w:r w:rsidR="00157851">
        <w:t>-</w:t>
      </w:r>
      <w:r w:rsidR="00F9358F">
        <w:t>10</w:t>
      </w:r>
      <w:r w:rsidR="00157851">
        <w:t>-</w:t>
      </w:r>
      <w:r>
        <w:t>AM.</w:t>
      </w:r>
    </w:p>
    <w:p w:rsidR="004673CE" w:rsidRDefault="0079729D" w:rsidP="004673CE">
      <w:r w:rsidRPr="0079729D">
        <w:t xml:space="preserve">In their response to the </w:t>
      </w:r>
      <w:r>
        <w:t>c</w:t>
      </w:r>
      <w:r w:rsidRPr="0079729D">
        <w:t xml:space="preserve">onsultation </w:t>
      </w:r>
      <w:r>
        <w:t>p</w:t>
      </w:r>
      <w:r w:rsidRPr="0079729D">
        <w:t xml:space="preserve">aper on the </w:t>
      </w:r>
      <w:r w:rsidRPr="0079729D">
        <w:rPr>
          <w:i/>
        </w:rPr>
        <w:t>Pricing Framework for Australian Public Hospital Services 2018-19</w:t>
      </w:r>
      <w:r w:rsidRPr="0079729D">
        <w:t xml:space="preserve">, Western Australia requested review </w:t>
      </w:r>
      <w:r w:rsidR="00F9358F">
        <w:t xml:space="preserve">of </w:t>
      </w:r>
      <w:r w:rsidRPr="0079729D">
        <w:t>the oral DRGs</w:t>
      </w:r>
      <w:r>
        <w:t xml:space="preserve">, in particular </w:t>
      </w:r>
      <w:r w:rsidRPr="0079729D">
        <w:t xml:space="preserve">ADRG </w:t>
      </w:r>
      <w:r w:rsidRPr="0079729D">
        <w:rPr>
          <w:i/>
        </w:rPr>
        <w:t>D40 Dental Extractions and Restorations</w:t>
      </w:r>
      <w:r>
        <w:t xml:space="preserve">, </w:t>
      </w:r>
      <w:r w:rsidRPr="0079729D">
        <w:t xml:space="preserve">in light of recommendations in the </w:t>
      </w:r>
      <w:r w:rsidRPr="0079729D">
        <w:rPr>
          <w:i/>
        </w:rPr>
        <w:t>National Oral Health Plan 2015-2024</w:t>
      </w:r>
      <w:r w:rsidRPr="0079729D">
        <w:t xml:space="preserve">. </w:t>
      </w:r>
      <w:r>
        <w:t>The plan commented that</w:t>
      </w:r>
      <w:r w:rsidR="00764DCE">
        <w:t>:</w:t>
      </w:r>
    </w:p>
    <w:p w:rsidR="0079729D" w:rsidRDefault="0079729D" w:rsidP="004673CE">
      <w:pPr>
        <w:rPr>
          <w:i/>
        </w:rPr>
      </w:pPr>
      <w:r w:rsidRPr="0079729D">
        <w:rPr>
          <w:i/>
        </w:rPr>
        <w:t>‘The existing DRG categorisation disadvantages dental patients compared with other surgical and medical conditions. The DRGs relevant to hospital-based dental procedures are limited in scope and specificity, and do not adequately reflect the resources or time required to provide treatment under general anaesthetic. The result is that these services are relatively uneconomic and unattractive for a hospital to provide.’</w:t>
      </w:r>
    </w:p>
    <w:p w:rsidR="00AD069D" w:rsidRDefault="00E650FF" w:rsidP="00E650FF">
      <w:r>
        <w:t>IHPA reviewed the most recent activity and cost data, which identified that out of the 18,016 episodes in the ADRG</w:t>
      </w:r>
      <w:r w:rsidR="004B33E2">
        <w:t xml:space="preserve"> </w:t>
      </w:r>
      <w:r>
        <w:t xml:space="preserve">2,947 (16.36%) had a chronic condition recorded using either the </w:t>
      </w:r>
      <w:r w:rsidR="00157851">
        <w:br/>
      </w:r>
      <w:r>
        <w:t>ICD</w:t>
      </w:r>
      <w:r w:rsidR="00157851">
        <w:t>-</w:t>
      </w:r>
      <w:r>
        <w:t>10</w:t>
      </w:r>
      <w:r w:rsidR="00157851">
        <w:t>-</w:t>
      </w:r>
      <w:r>
        <w:t xml:space="preserve">AM chapter code or the supplementary U code. Of the 2,947 episodes </w:t>
      </w:r>
      <w:r w:rsidR="00694174">
        <w:t>that</w:t>
      </w:r>
      <w:r>
        <w:t xml:space="preserve"> had a chronic condition recorded, the majority of these (1,028) had the chronic condition of asthma. Therefore, of the total 18,016 episodes in the ADRG, only 1,919 (10.65%) had a chronic condition other than asthma recorded. Those </w:t>
      </w:r>
      <w:r w:rsidR="00E46A0D">
        <w:t>episodes with chronic conditions recorded did not demonstrate a cost profile significantly different from those episodes in the ADRG without a chronic condition.</w:t>
      </w:r>
    </w:p>
    <w:p w:rsidR="00F9358F" w:rsidRDefault="00E46A0D" w:rsidP="00E46A0D">
      <w:r>
        <w:t xml:space="preserve">IHPA also assessed introducing a complexity split into D40 </w:t>
      </w:r>
      <w:r w:rsidRPr="003366A6">
        <w:rPr>
          <w:i/>
        </w:rPr>
        <w:t>Dental Extractions and Restorations</w:t>
      </w:r>
      <w:r>
        <w:t>. There was not sufficient cost difference between the ‘A’ and the ‘B’ DRG to support introducing a complexity split. Furthermore, d</w:t>
      </w:r>
      <w:r w:rsidRPr="00E46A0D">
        <w:t xml:space="preserve">ifferentiating the ADRG by introducing a complexity split would not address the underlying issue identified by Western Australia and the </w:t>
      </w:r>
      <w:r w:rsidRPr="00E46A0D">
        <w:rPr>
          <w:i/>
        </w:rPr>
        <w:t>National Oral Health Plan 2015-2024</w:t>
      </w:r>
      <w:r w:rsidRPr="00E46A0D">
        <w:t xml:space="preserve"> with regards to the DRG being ‘unattractive and uneconomic’ for hospitals. The majority of episodes would reduce in price if a complexity split was introduced.</w:t>
      </w:r>
      <w:r>
        <w:t xml:space="preserve"> </w:t>
      </w:r>
    </w:p>
    <w:p w:rsidR="00E46A0D" w:rsidRPr="00B5429F" w:rsidRDefault="00E46A0D" w:rsidP="00E46A0D">
      <w:r>
        <w:t>Therefore, it was recommen</w:t>
      </w:r>
      <w:r w:rsidR="00F9358F">
        <w:t>ded no change be made to the AR</w:t>
      </w:r>
      <w:r w:rsidR="00157851">
        <w:t>-</w:t>
      </w:r>
      <w:r>
        <w:t>DRG classification.</w:t>
      </w:r>
    </w:p>
    <w:p w:rsidR="008A62DC" w:rsidRDefault="008A62DC" w:rsidP="00625E29">
      <w:pPr>
        <w:pStyle w:val="Heading3-Appendix"/>
      </w:pPr>
      <w:r>
        <w:t>Endovascular clot retrieval</w:t>
      </w:r>
    </w:p>
    <w:p w:rsidR="00284517" w:rsidRDefault="00E32E05" w:rsidP="00284517">
      <w:r>
        <w:t>A</w:t>
      </w:r>
      <w:r w:rsidRPr="00E32E05">
        <w:t xml:space="preserve">cute ischaemic stroke refers to the sudden blockage of a major brain artery, usually as a result of migration of clot from the heart or neck into the brain along the direction of flow in the vessels.  Endovascular clot retrieval involves the delivery of a clot retrieval device via a catheter into the cerebral arteries to remove the obstructing clot and restore blood flow to the brain. </w:t>
      </w:r>
      <w:r>
        <w:t>It is currently</w:t>
      </w:r>
      <w:r w:rsidRPr="00E32E05">
        <w:t xml:space="preserve"> an additional therapy in patients who present within 4.5 hours of stroke onset and are eligible for intravenous thrombolysis, and an alternative therapy in patients who are ineligible for intravenous thrombolysis (usually because they have presented more than 4.5 hours after stroke onset).</w:t>
      </w:r>
    </w:p>
    <w:p w:rsidR="00E32E05" w:rsidRDefault="00711FBD" w:rsidP="00284517">
      <w:r w:rsidRPr="00711FBD">
        <w:t xml:space="preserve">A submission to the </w:t>
      </w:r>
      <w:r>
        <w:t>c</w:t>
      </w:r>
      <w:r w:rsidRPr="00711FBD">
        <w:t xml:space="preserve">onsultation </w:t>
      </w:r>
      <w:r>
        <w:t>p</w:t>
      </w:r>
      <w:r w:rsidRPr="00711FBD">
        <w:t xml:space="preserve">aper on the </w:t>
      </w:r>
      <w:r w:rsidRPr="00711FBD">
        <w:rPr>
          <w:i/>
        </w:rPr>
        <w:t>Pricing Framework for Australian Public Hospital Services 2018-19</w:t>
      </w:r>
      <w:r w:rsidRPr="00711FBD">
        <w:t xml:space="preserve"> was received from New South Wales requesting IHPA further investigate the delivery of </w:t>
      </w:r>
      <w:r>
        <w:t>e</w:t>
      </w:r>
      <w:r w:rsidRPr="00E32E05">
        <w:t>ndovascular clot retrieval</w:t>
      </w:r>
      <w:r>
        <w:t>, as there has</w:t>
      </w:r>
      <w:r w:rsidRPr="00711FBD">
        <w:t xml:space="preserve"> been a steady increase in the number of </w:t>
      </w:r>
      <w:r>
        <w:t>e</w:t>
      </w:r>
      <w:r w:rsidRPr="00E32E05">
        <w:t>ndovascular clot retrieval</w:t>
      </w:r>
      <w:r w:rsidRPr="00711FBD">
        <w:t xml:space="preserve"> procedures delivered since 2014 and projections indicate this trend is likely to continue through 2021. </w:t>
      </w:r>
    </w:p>
    <w:p w:rsidR="00711FBD" w:rsidRPr="00284517" w:rsidRDefault="00F8110B" w:rsidP="00CA50A5">
      <w:r>
        <w:lastRenderedPageBreak/>
        <w:t>A</w:t>
      </w:r>
      <w:r w:rsidRPr="00F8110B">
        <w:t xml:space="preserve">nalysis of the </w:t>
      </w:r>
      <w:r>
        <w:t>data</w:t>
      </w:r>
      <w:r w:rsidRPr="00F8110B">
        <w:t xml:space="preserve"> for public hospitals identifie</w:t>
      </w:r>
      <w:r>
        <w:t>d</w:t>
      </w:r>
      <w:r w:rsidRPr="00F8110B">
        <w:t xml:space="preserve"> 417 </w:t>
      </w:r>
      <w:r>
        <w:t>e</w:t>
      </w:r>
      <w:r w:rsidRPr="00E32E05">
        <w:t>ndovascular clot retrieval</w:t>
      </w:r>
      <w:r w:rsidRPr="00F8110B">
        <w:t xml:space="preserve"> episodes nationally, and that </w:t>
      </w:r>
      <w:r>
        <w:t>e</w:t>
      </w:r>
      <w:r w:rsidRPr="00E32E05">
        <w:t>ndovascular clot retrieval</w:t>
      </w:r>
      <w:r>
        <w:t xml:space="preserve"> episodes are on average 9</w:t>
      </w:r>
      <w:r w:rsidRPr="00F8110B">
        <w:t>% lower in cost relative to episodes in the same A</w:t>
      </w:r>
      <w:r>
        <w:t>DRG</w:t>
      </w:r>
      <w:r w:rsidRPr="00F8110B">
        <w:t>.</w:t>
      </w:r>
      <w:r w:rsidR="00CA50A5">
        <w:t xml:space="preserve"> The intervention’s current placement appears to classify e</w:t>
      </w:r>
      <w:r w:rsidR="00CA50A5" w:rsidRPr="00E32E05">
        <w:t>ndovascular clot retrieval</w:t>
      </w:r>
      <w:r w:rsidR="00CA50A5">
        <w:t xml:space="preserve"> episodes within a more complex cohort. However, the low numbers of e</w:t>
      </w:r>
      <w:r w:rsidR="00CA50A5" w:rsidRPr="00E32E05">
        <w:t>ndovascular clot retrieval</w:t>
      </w:r>
      <w:r w:rsidR="00CA50A5">
        <w:t xml:space="preserve"> episodes did not warrant adjustment for AR</w:t>
      </w:r>
      <w:r w:rsidR="00157851">
        <w:t>-</w:t>
      </w:r>
      <w:r w:rsidR="00CA50A5">
        <w:t>DRG V10.0. The expected future increase in activity, driven by the Medicare Benefit Schedule approval, should be monitored and this issue re-assessed for V11.0 development.</w:t>
      </w:r>
    </w:p>
    <w:p w:rsidR="008A62DC" w:rsidRDefault="002E7DCC" w:rsidP="00625E29">
      <w:pPr>
        <w:pStyle w:val="Heading3-Appendix"/>
      </w:pPr>
      <w:proofErr w:type="spellStart"/>
      <w:r>
        <w:t>T</w:t>
      </w:r>
      <w:r w:rsidRPr="002E7DCC">
        <w:t>ranscatheter</w:t>
      </w:r>
      <w:proofErr w:type="spellEnd"/>
      <w:r w:rsidRPr="002E7DCC">
        <w:t xml:space="preserve"> aortic valve implantation</w:t>
      </w:r>
    </w:p>
    <w:p w:rsidR="002E7DCC" w:rsidRDefault="002E7DCC" w:rsidP="002E7DCC">
      <w:r>
        <w:t xml:space="preserve">Aortic stenosis is the obstruction of blood flow across the aortic valve. Surgical aortic valve replacement remains the standard of care, but entails a higher operative risk. For patients who are symptomatic with severe aortic stenosis, and who are deemed to be at high risk for surgical aortic valve replacement or who would otherwise be inoperable, </w:t>
      </w:r>
      <w:proofErr w:type="spellStart"/>
      <w:r w:rsidRPr="002E7DCC">
        <w:t>transcatheter</w:t>
      </w:r>
      <w:proofErr w:type="spellEnd"/>
      <w:r w:rsidRPr="002E7DCC">
        <w:t xml:space="preserve"> aortic valve implantation</w:t>
      </w:r>
      <w:r>
        <w:t xml:space="preserve"> is the favoured treatment option. </w:t>
      </w:r>
    </w:p>
    <w:p w:rsidR="002E7DCC" w:rsidRDefault="002E7DCC" w:rsidP="002E7DCC">
      <w:r>
        <w:t xml:space="preserve">A public submission was received requesting consideration be given to creating a separate DRG for </w:t>
      </w:r>
      <w:proofErr w:type="spellStart"/>
      <w:r w:rsidRPr="002E7DCC">
        <w:t>transcatheter</w:t>
      </w:r>
      <w:proofErr w:type="spellEnd"/>
      <w:r w:rsidRPr="002E7DCC">
        <w:t xml:space="preserve"> aortic valve implantation</w:t>
      </w:r>
      <w:r>
        <w:t xml:space="preserve">s in the AR-DRG classification as its use is expanding </w:t>
      </w:r>
      <w:r w:rsidR="00744EFF">
        <w:t xml:space="preserve">and </w:t>
      </w:r>
      <w:r>
        <w:t xml:space="preserve">the cost of the </w:t>
      </w:r>
      <w:proofErr w:type="spellStart"/>
      <w:r w:rsidRPr="002E7DCC">
        <w:t>transcatheter</w:t>
      </w:r>
      <w:proofErr w:type="spellEnd"/>
      <w:r w:rsidRPr="002E7DCC">
        <w:t xml:space="preserve"> aortic valve implantation</w:t>
      </w:r>
      <w:r>
        <w:t xml:space="preserve"> device (valve plus delivery system) is purportedly more costly than a surgical valve. </w:t>
      </w:r>
    </w:p>
    <w:p w:rsidR="002E7DCC" w:rsidRDefault="003E376D" w:rsidP="002E7DCC">
      <w:proofErr w:type="spellStart"/>
      <w:r>
        <w:t>T</w:t>
      </w:r>
      <w:r w:rsidRPr="002E7DCC">
        <w:t>ranscatheter</w:t>
      </w:r>
      <w:proofErr w:type="spellEnd"/>
      <w:r w:rsidRPr="002E7DCC">
        <w:t xml:space="preserve"> aortic valve implantation</w:t>
      </w:r>
      <w:r>
        <w:t>s currently group to the same ADRG as cardiac valve replacement interventions</w:t>
      </w:r>
      <w:r w:rsidR="002B6E4A">
        <w:t xml:space="preserve"> performed using an open approach. </w:t>
      </w:r>
      <w:r w:rsidR="008F1AE5">
        <w:t xml:space="preserve">While it </w:t>
      </w:r>
      <w:r w:rsidR="002B6E4A" w:rsidRPr="002B6E4A">
        <w:t xml:space="preserve">has always been recognised that the percutaneous nature of the </w:t>
      </w:r>
      <w:proofErr w:type="spellStart"/>
      <w:r w:rsidR="002B6E4A" w:rsidRPr="002E7DCC">
        <w:t>transcatheter</w:t>
      </w:r>
      <w:proofErr w:type="spellEnd"/>
      <w:r w:rsidR="002B6E4A" w:rsidRPr="002E7DCC">
        <w:t xml:space="preserve"> aortic valve implantation</w:t>
      </w:r>
      <w:r w:rsidR="002B6E4A">
        <w:t xml:space="preserve">s </w:t>
      </w:r>
      <w:r w:rsidR="002B6E4A" w:rsidRPr="002B6E4A">
        <w:t>is not consistent wi</w:t>
      </w:r>
      <w:r w:rsidR="002B6E4A">
        <w:t>th the other valve intervention</w:t>
      </w:r>
      <w:r w:rsidR="008F1AE5">
        <w:t>s</w:t>
      </w:r>
      <w:r w:rsidR="002B6E4A">
        <w:t xml:space="preserve">, </w:t>
      </w:r>
      <w:r w:rsidR="008F1AE5">
        <w:t>i</w:t>
      </w:r>
      <w:r w:rsidR="002B6E4A" w:rsidRPr="002B6E4A">
        <w:t>t was considered the best fit for resource homogeneity.</w:t>
      </w:r>
    </w:p>
    <w:p w:rsidR="008F1AE5" w:rsidRDefault="008F1AE5" w:rsidP="002E7DCC">
      <w:r>
        <w:t xml:space="preserve">Analysis demonstrated the volume of </w:t>
      </w:r>
      <w:proofErr w:type="spellStart"/>
      <w:r w:rsidRPr="002E7DCC">
        <w:t>transcatheter</w:t>
      </w:r>
      <w:proofErr w:type="spellEnd"/>
      <w:r w:rsidRPr="002E7DCC">
        <w:t xml:space="preserve"> aortic valve implantation</w:t>
      </w:r>
      <w:r>
        <w:t>s is increasing each year, with 563 episodes in 2015-16 and 706 in 2016-17.</w:t>
      </w:r>
    </w:p>
    <w:p w:rsidR="002E7DCC" w:rsidRPr="002E7DCC" w:rsidRDefault="002E7DCC" w:rsidP="002E7DCC">
      <w:r>
        <w:t xml:space="preserve">Based on the available data, while current placement of </w:t>
      </w:r>
      <w:proofErr w:type="spellStart"/>
      <w:r w:rsidR="00E9429F" w:rsidRPr="002E7DCC">
        <w:t>transcatheter</w:t>
      </w:r>
      <w:proofErr w:type="spellEnd"/>
      <w:r w:rsidR="00E9429F" w:rsidRPr="002E7DCC">
        <w:t xml:space="preserve"> aortic valve implantation</w:t>
      </w:r>
      <w:r w:rsidR="00E9429F">
        <w:t>s in the AR</w:t>
      </w:r>
      <w:r w:rsidR="005828DD">
        <w:t>-</w:t>
      </w:r>
      <w:r>
        <w:t>DRG classification is less than ideal from a clinical coherence perspective, it is appropriate from a cost perspective for AR</w:t>
      </w:r>
      <w:r w:rsidR="00157851">
        <w:t>-</w:t>
      </w:r>
      <w:r>
        <w:t>DRG V10.0. It is proposed no change is made for AR</w:t>
      </w:r>
      <w:r w:rsidR="00157851">
        <w:t>-</w:t>
      </w:r>
      <w:r>
        <w:t>DRG V10.0, but the issue be re-assessed for V11.0 development</w:t>
      </w:r>
      <w:r w:rsidR="0078641C">
        <w:t xml:space="preserve"> in light of the increasing volume of activity</w:t>
      </w:r>
      <w:r w:rsidR="00764DCE">
        <w:t xml:space="preserve"> and Medicare Benefits Schedule listing in November 2017</w:t>
      </w:r>
      <w:r>
        <w:t>.</w:t>
      </w:r>
    </w:p>
    <w:p w:rsidR="008A62DC" w:rsidRDefault="008A62DC" w:rsidP="00625E29">
      <w:pPr>
        <w:pStyle w:val="Heading3-Appendix"/>
      </w:pPr>
      <w:r>
        <w:t>Repetitive transcranial magnetic stimulation</w:t>
      </w:r>
    </w:p>
    <w:p w:rsidR="00FC1473" w:rsidRDefault="00574811" w:rsidP="00FC1473">
      <w:r w:rsidRPr="00574811">
        <w:t xml:space="preserve">Transcranial magnetic stimulation is a mild form of brain stimulation. In </w:t>
      </w:r>
      <w:r>
        <w:t>r</w:t>
      </w:r>
      <w:r w:rsidRPr="00574811">
        <w:t xml:space="preserve">epetitive transcranial magnetic stimulation, pulses are given repeatedly for a therapeutic effect. There are studies in adults with depression that demonstrate the effectiveness of </w:t>
      </w:r>
      <w:r w:rsidR="00AF3AF8">
        <w:t>r</w:t>
      </w:r>
      <w:r w:rsidR="00AF3AF8" w:rsidRPr="00574811">
        <w:t>epetitive transcranial magnetic stimulation</w:t>
      </w:r>
      <w:r w:rsidR="00AF3AF8">
        <w:t xml:space="preserve"> </w:t>
      </w:r>
      <w:r w:rsidRPr="00574811">
        <w:t>as a modality used to treat depression. However, the</w:t>
      </w:r>
      <w:r w:rsidR="00AF3AF8">
        <w:t>re is</w:t>
      </w:r>
      <w:r w:rsidRPr="00574811">
        <w:t xml:space="preserve"> ranging opinion among psy</w:t>
      </w:r>
      <w:r w:rsidR="00AF3AF8">
        <w:t>chiatrists as to its usefulness and it has been rejected a number of times for inclusion on the Medicare Benefits Schedule.</w:t>
      </w:r>
    </w:p>
    <w:p w:rsidR="0004081E" w:rsidRDefault="0004081E" w:rsidP="0004081E">
      <w:r>
        <w:t xml:space="preserve">A submission was received from the private sector </w:t>
      </w:r>
      <w:r w:rsidRPr="0004081E">
        <w:t xml:space="preserve">requesting that consideration be given to identifying </w:t>
      </w:r>
      <w:r>
        <w:t>r</w:t>
      </w:r>
      <w:r w:rsidRPr="00574811">
        <w:t>epetitive transcranial magnetic stimulation</w:t>
      </w:r>
      <w:r w:rsidRPr="0004081E">
        <w:t xml:space="preserve"> in the a</w:t>
      </w:r>
      <w:r>
        <w:t xml:space="preserve">cute </w:t>
      </w:r>
      <w:r w:rsidRPr="0004081E">
        <w:t>classifications</w:t>
      </w:r>
      <w:r>
        <w:t>. Analysis suggested there was some evidence to suggest that r</w:t>
      </w:r>
      <w:r w:rsidRPr="00574811">
        <w:t>epetitive transcranial magnetic stimulation</w:t>
      </w:r>
      <w:r w:rsidRPr="0004081E">
        <w:t xml:space="preserve"> </w:t>
      </w:r>
      <w:r>
        <w:t>is being performed in the admitted acute setting. However, in the absence of a unique ACHI code, it is not possible to accurately identify this intervention in the admitted patient data in order to consider it in AR</w:t>
      </w:r>
      <w:r w:rsidR="00157851">
        <w:t>-</w:t>
      </w:r>
      <w:r>
        <w:t>DRG development. Therefore, it was recommended to refer this intervention for consideration in ACHI development.</w:t>
      </w:r>
    </w:p>
    <w:p w:rsidR="0004150E" w:rsidRDefault="000113A6" w:rsidP="00625E29">
      <w:pPr>
        <w:pStyle w:val="Heading3-Appendix"/>
      </w:pPr>
      <w:r w:rsidRPr="000113A6">
        <w:t>Stereo electroencephalography</w:t>
      </w:r>
    </w:p>
    <w:p w:rsidR="000113A6" w:rsidRDefault="007A67F7" w:rsidP="000113A6">
      <w:r w:rsidRPr="007A67F7">
        <w:t xml:space="preserve">Stereo electroencephalography is a method for invasive study of patients with refractory epilepsy. </w:t>
      </w:r>
      <w:r>
        <w:t xml:space="preserve">It </w:t>
      </w:r>
      <w:r w:rsidRPr="007A67F7">
        <w:t xml:space="preserve">uses depth electrodes to allow the identification of epileptogenic zones for tailored </w:t>
      </w:r>
      <w:r w:rsidRPr="007A67F7">
        <w:lastRenderedPageBreak/>
        <w:t>resection surgery in patients.</w:t>
      </w:r>
      <w:r>
        <w:t xml:space="preserve"> </w:t>
      </w:r>
      <w:r w:rsidRPr="007A67F7">
        <w:t xml:space="preserve">A public submission </w:t>
      </w:r>
      <w:r>
        <w:t xml:space="preserve">was received </w:t>
      </w:r>
      <w:r w:rsidRPr="007A67F7">
        <w:t xml:space="preserve">requesting consideration be given to creating a DRG for </w:t>
      </w:r>
      <w:r>
        <w:t>s</w:t>
      </w:r>
      <w:r w:rsidRPr="007A67F7">
        <w:t>tereo electroencephalography</w:t>
      </w:r>
      <w:r>
        <w:t xml:space="preserve">, on the basis that </w:t>
      </w:r>
      <w:r w:rsidRPr="007A67F7">
        <w:t xml:space="preserve">the complexity of </w:t>
      </w:r>
      <w:r>
        <w:t>s</w:t>
      </w:r>
      <w:r w:rsidRPr="007A67F7">
        <w:t>tereo electroencephalography is n</w:t>
      </w:r>
      <w:r>
        <w:t>ot adequately covered in the AR</w:t>
      </w:r>
      <w:r w:rsidR="00D14004">
        <w:t>-</w:t>
      </w:r>
      <w:r w:rsidRPr="007A67F7">
        <w:t>DRG classification</w:t>
      </w:r>
      <w:r>
        <w:t>.</w:t>
      </w:r>
    </w:p>
    <w:p w:rsidR="000113A6" w:rsidRPr="000113A6" w:rsidRDefault="007A67F7" w:rsidP="000113A6">
      <w:r>
        <w:t>Initial analysis identified 69 epilepsy</w:t>
      </w:r>
      <w:r w:rsidR="004B33E2">
        <w:t xml:space="preserve"> episodes</w:t>
      </w:r>
      <w:r>
        <w:t xml:space="preserve"> which potentially had s</w:t>
      </w:r>
      <w:r w:rsidRPr="007A67F7">
        <w:t>tereo electroencephalography</w:t>
      </w:r>
      <w:r>
        <w:t xml:space="preserve">. However, given the absence of a unique ACHI code, it is not possible to accurately identify this intervention in the admitted patient data in order to consider it in </w:t>
      </w:r>
      <w:r w:rsidR="00D14004">
        <w:br/>
      </w:r>
      <w:r>
        <w:t>AR</w:t>
      </w:r>
      <w:r w:rsidR="00D14004">
        <w:t>-</w:t>
      </w:r>
      <w:r>
        <w:t xml:space="preserve">DRG development. Therefore, it was recommended </w:t>
      </w:r>
      <w:r w:rsidR="00FC1473">
        <w:t>to refer this intervention for consideration in ACHI development.</w:t>
      </w:r>
    </w:p>
    <w:p w:rsidR="00562759" w:rsidRDefault="00562759" w:rsidP="0006313D">
      <w:pPr>
        <w:widowControl w:val="0"/>
        <w:spacing w:before="0" w:after="0" w:line="240" w:lineRule="auto"/>
        <w:sectPr w:rsidR="00562759" w:rsidSect="00540EAB">
          <w:pgSz w:w="11906" w:h="16838" w:code="9"/>
          <w:pgMar w:top="2041" w:right="1440" w:bottom="1021" w:left="1021" w:header="680" w:footer="510" w:gutter="0"/>
          <w:cols w:space="708"/>
          <w:docGrid w:linePitch="360"/>
        </w:sectPr>
      </w:pPr>
    </w:p>
    <w:p w:rsidR="0059283C" w:rsidRPr="00350852" w:rsidRDefault="00562759" w:rsidP="00350852">
      <w:r>
        <w:rPr>
          <w:noProof/>
        </w:rPr>
        <w:lastRenderedPageBreak/>
        <w:drawing>
          <wp:anchor distT="0" distB="0" distL="114300" distR="114300" simplePos="0" relativeHeight="251668480" behindDoc="1" locked="1" layoutInCell="1" allowOverlap="1" wp14:anchorId="55222EEA" wp14:editId="1B6EA5DF">
            <wp:simplePos x="0" y="0"/>
            <wp:positionH relativeFrom="page">
              <wp:posOffset>0</wp:posOffset>
            </wp:positionH>
            <wp:positionV relativeFrom="page">
              <wp:posOffset>0</wp:posOffset>
            </wp:positionV>
            <wp:extent cx="7592400" cy="10738800"/>
            <wp:effectExtent l="0" t="0" r="8890" b="5715"/>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98702F">
        <w:rPr>
          <w:noProof/>
        </w:rPr>
        <mc:AlternateContent>
          <mc:Choice Requires="wps">
            <w:drawing>
              <wp:anchor distT="0" distB="0" distL="114300" distR="114300" simplePos="0" relativeHeight="251662336" behindDoc="0" locked="0" layoutInCell="1" allowOverlap="1" wp14:anchorId="7EDE0DD6" wp14:editId="27C5C2EE">
                <wp:simplePos x="0" y="0"/>
                <wp:positionH relativeFrom="column">
                  <wp:align>left</wp:align>
                </wp:positionH>
                <wp:positionV relativeFrom="margin">
                  <wp:align>bottom</wp:align>
                </wp:positionV>
                <wp:extent cx="1943280" cy="1257480"/>
                <wp:effectExtent l="0" t="0" r="12700" b="12700"/>
                <wp:wrapSquare wrapText="bothSides"/>
                <wp:docPr id="3" name="Text Box 3"/>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13338" w:rsidRPr="00562759" w:rsidRDefault="00413338" w:rsidP="00562759">
                            <w:pPr>
                              <w:pStyle w:val="Address"/>
                            </w:pPr>
                            <w:r w:rsidRPr="00562759">
                              <w:t>Independent Hospital Pricing Authority</w:t>
                            </w:r>
                          </w:p>
                          <w:p w:rsidR="00413338" w:rsidRPr="0098702F" w:rsidRDefault="00413338" w:rsidP="00562759">
                            <w:pPr>
                              <w:pStyle w:val="Address"/>
                            </w:pPr>
                            <w:r w:rsidRPr="0098702F">
                              <w:t> </w:t>
                            </w:r>
                          </w:p>
                          <w:p w:rsidR="00413338" w:rsidRPr="00562759" w:rsidRDefault="00413338" w:rsidP="00562759">
                            <w:pPr>
                              <w:pStyle w:val="Address"/>
                              <w:rPr>
                                <w:color w:val="92D050"/>
                              </w:rPr>
                            </w:pPr>
                            <w:r w:rsidRPr="00562759">
                              <w:rPr>
                                <w:color w:val="92D050"/>
                              </w:rPr>
                              <w:t>Level 6, 1 Oxford Street</w:t>
                            </w:r>
                          </w:p>
                          <w:p w:rsidR="00413338" w:rsidRPr="00562759" w:rsidRDefault="00413338" w:rsidP="00562759">
                            <w:pPr>
                              <w:pStyle w:val="Address"/>
                              <w:rPr>
                                <w:color w:val="92D050"/>
                              </w:rPr>
                            </w:pPr>
                            <w:r w:rsidRPr="00562759">
                              <w:rPr>
                                <w:color w:val="92D050"/>
                              </w:rPr>
                              <w:t>Sydney NSW 2000</w:t>
                            </w:r>
                          </w:p>
                          <w:p w:rsidR="00413338" w:rsidRPr="00562759" w:rsidRDefault="00413338" w:rsidP="00562759">
                            <w:pPr>
                              <w:pStyle w:val="Address"/>
                            </w:pPr>
                          </w:p>
                          <w:p w:rsidR="00413338" w:rsidRPr="00562759" w:rsidRDefault="00413338" w:rsidP="00562759">
                            <w:pPr>
                              <w:pStyle w:val="Address"/>
                              <w:rPr>
                                <w:color w:val="7EC352" w:themeColor="accent3"/>
                              </w:rPr>
                            </w:pPr>
                            <w:r w:rsidRPr="00562759">
                              <w:t xml:space="preserve">Phone </w:t>
                            </w:r>
                            <w:r w:rsidRPr="00562759">
                              <w:rPr>
                                <w:color w:val="7EC352" w:themeColor="accent3"/>
                              </w:rPr>
                              <w:t>02 8215 1100</w:t>
                            </w:r>
                          </w:p>
                          <w:p w:rsidR="00413338" w:rsidRPr="00562759" w:rsidRDefault="00413338" w:rsidP="00562759">
                            <w:pPr>
                              <w:pStyle w:val="Address"/>
                              <w:rPr>
                                <w:color w:val="7EC352" w:themeColor="accent3"/>
                              </w:rPr>
                            </w:pPr>
                            <w:r w:rsidRPr="00562759">
                              <w:t xml:space="preserve">Email </w:t>
                            </w:r>
                            <w:r w:rsidRPr="00562759">
                              <w:rPr>
                                <w:color w:val="7EC352" w:themeColor="accent3"/>
                              </w:rPr>
                              <w:t>enquiries.ihpa@ihpa.gov.au</w:t>
                            </w:r>
                          </w:p>
                          <w:p w:rsidR="00413338" w:rsidRPr="00562759" w:rsidRDefault="00413338" w:rsidP="00562759">
                            <w:pPr>
                              <w:pStyle w:val="Address"/>
                              <w:rPr>
                                <w:color w:val="7EC352" w:themeColor="accent3"/>
                              </w:rPr>
                            </w:pPr>
                            <w:r w:rsidRPr="00562759">
                              <w:t xml:space="preserve">Twitter </w:t>
                            </w:r>
                            <w:r w:rsidRPr="00562759">
                              <w:rPr>
                                <w:color w:val="7EC352" w:themeColor="accent3"/>
                              </w:rPr>
                              <w:t>@</w:t>
                            </w:r>
                            <w:proofErr w:type="spellStart"/>
                            <w:r w:rsidRPr="00562759">
                              <w:rPr>
                                <w:color w:val="7EC352" w:themeColor="accent3"/>
                              </w:rPr>
                              <w:t>IHPAnews</w:t>
                            </w:r>
                            <w:proofErr w:type="spellEnd"/>
                          </w:p>
                          <w:p w:rsidR="00413338" w:rsidRPr="00562759" w:rsidRDefault="00413338" w:rsidP="00562759">
                            <w:pPr>
                              <w:pStyle w:val="Address"/>
                            </w:pPr>
                          </w:p>
                          <w:p w:rsidR="00413338" w:rsidRPr="00562759" w:rsidRDefault="00413338" w:rsidP="00562759">
                            <w:pPr>
                              <w:pStyle w:val="Address"/>
                            </w:pPr>
                            <w:r w:rsidRPr="00562759">
                              <w:t>www.ihpa.gov.au</w:t>
                            </w:r>
                          </w:p>
                          <w:p w:rsidR="00413338" w:rsidRPr="0098702F" w:rsidRDefault="00413338"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0;width:153pt;height:99pt;z-index:251662336;visibility:visible;mso-wrap-style:square;mso-width-percent:0;mso-height-percent:0;mso-wrap-distance-left:9pt;mso-wrap-distance-top:0;mso-wrap-distance-right:9pt;mso-wrap-distance-bottom:0;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" filled="f" stroked="f">
                <v:textbox inset="0,0,0,0">
                  <w:txbxContent>
                    <w:p w:rsidR="00413338" w:rsidRPr="00562759" w:rsidRDefault="00413338" w:rsidP="00562759">
                      <w:pPr>
                        <w:pStyle w:val="Address"/>
                      </w:pPr>
                      <w:r w:rsidRPr="00562759">
                        <w:t>Independent Hospital Pricing Authority</w:t>
                      </w:r>
                    </w:p>
                    <w:p w:rsidR="00413338" w:rsidRPr="0098702F" w:rsidRDefault="00413338" w:rsidP="00562759">
                      <w:pPr>
                        <w:pStyle w:val="Address"/>
                      </w:pPr>
                      <w:r w:rsidRPr="0098702F">
                        <w:t> </w:t>
                      </w:r>
                    </w:p>
                    <w:p w:rsidR="00413338" w:rsidRPr="00562759" w:rsidRDefault="00413338" w:rsidP="00562759">
                      <w:pPr>
                        <w:pStyle w:val="Address"/>
                        <w:rPr>
                          <w:color w:val="92D050"/>
                        </w:rPr>
                      </w:pPr>
                      <w:r w:rsidRPr="00562759">
                        <w:rPr>
                          <w:color w:val="92D050"/>
                        </w:rPr>
                        <w:t>Level 6, 1 Oxford Street</w:t>
                      </w:r>
                    </w:p>
                    <w:p w:rsidR="00413338" w:rsidRPr="00562759" w:rsidRDefault="00413338" w:rsidP="00562759">
                      <w:pPr>
                        <w:pStyle w:val="Address"/>
                        <w:rPr>
                          <w:color w:val="92D050"/>
                        </w:rPr>
                      </w:pPr>
                      <w:r w:rsidRPr="00562759">
                        <w:rPr>
                          <w:color w:val="92D050"/>
                        </w:rPr>
                        <w:t>Sydney NSW 2000</w:t>
                      </w:r>
                    </w:p>
                    <w:p w:rsidR="00413338" w:rsidRPr="00562759" w:rsidRDefault="00413338" w:rsidP="00562759">
                      <w:pPr>
                        <w:pStyle w:val="Address"/>
                      </w:pPr>
                    </w:p>
                    <w:p w:rsidR="00413338" w:rsidRPr="00562759" w:rsidRDefault="00413338" w:rsidP="00562759">
                      <w:pPr>
                        <w:pStyle w:val="Address"/>
                        <w:rPr>
                          <w:color w:val="7EC352" w:themeColor="accent3"/>
                        </w:rPr>
                      </w:pPr>
                      <w:r w:rsidRPr="00562759">
                        <w:t xml:space="preserve">Phone </w:t>
                      </w:r>
                      <w:r w:rsidRPr="00562759">
                        <w:rPr>
                          <w:color w:val="7EC352" w:themeColor="accent3"/>
                        </w:rPr>
                        <w:t>02 8215 1100</w:t>
                      </w:r>
                    </w:p>
                    <w:p w:rsidR="00413338" w:rsidRPr="00562759" w:rsidRDefault="00413338" w:rsidP="00562759">
                      <w:pPr>
                        <w:pStyle w:val="Address"/>
                        <w:rPr>
                          <w:color w:val="7EC352" w:themeColor="accent3"/>
                        </w:rPr>
                      </w:pPr>
                      <w:r w:rsidRPr="00562759">
                        <w:t xml:space="preserve">Email </w:t>
                      </w:r>
                      <w:r w:rsidRPr="00562759">
                        <w:rPr>
                          <w:color w:val="7EC352" w:themeColor="accent3"/>
                        </w:rPr>
                        <w:t>enquiries.ihpa@ihpa.gov.au</w:t>
                      </w:r>
                    </w:p>
                    <w:p w:rsidR="00413338" w:rsidRPr="00562759" w:rsidRDefault="00413338" w:rsidP="00562759">
                      <w:pPr>
                        <w:pStyle w:val="Address"/>
                        <w:rPr>
                          <w:color w:val="7EC352" w:themeColor="accent3"/>
                        </w:rPr>
                      </w:pPr>
                      <w:r w:rsidRPr="00562759">
                        <w:t xml:space="preserve">Twitter </w:t>
                      </w:r>
                      <w:r w:rsidRPr="00562759">
                        <w:rPr>
                          <w:color w:val="7EC352" w:themeColor="accent3"/>
                        </w:rPr>
                        <w:t>@</w:t>
                      </w:r>
                      <w:proofErr w:type="spellStart"/>
                      <w:r w:rsidRPr="00562759">
                        <w:rPr>
                          <w:color w:val="7EC352" w:themeColor="accent3"/>
                        </w:rPr>
                        <w:t>IHPAnews</w:t>
                      </w:r>
                      <w:proofErr w:type="spellEnd"/>
                    </w:p>
                    <w:p w:rsidR="00413338" w:rsidRPr="00562759" w:rsidRDefault="00413338" w:rsidP="00562759">
                      <w:pPr>
                        <w:pStyle w:val="Address"/>
                      </w:pPr>
                    </w:p>
                    <w:p w:rsidR="00413338" w:rsidRPr="00562759" w:rsidRDefault="00413338" w:rsidP="00562759">
                      <w:pPr>
                        <w:pStyle w:val="Address"/>
                      </w:pPr>
                      <w:r w:rsidRPr="00562759">
                        <w:t>www.ihpa.gov.au</w:t>
                      </w:r>
                    </w:p>
                    <w:p w:rsidR="00413338" w:rsidRPr="0098702F" w:rsidRDefault="00413338" w:rsidP="00562759">
                      <w:pPr>
                        <w:pStyle w:val="Address"/>
                      </w:pPr>
                    </w:p>
                  </w:txbxContent>
                </v:textbox>
                <w10:wrap type="square" anchory="margin"/>
              </v:shape>
            </w:pict>
          </mc:Fallback>
        </mc:AlternateContent>
      </w:r>
    </w:p>
    <w:sectPr w:rsidR="0059283C" w:rsidRPr="00350852" w:rsidSect="008C2111">
      <w:pgSz w:w="11906" w:h="16838" w:code="9"/>
      <w:pgMar w:top="2041"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338" w:rsidRDefault="00413338">
      <w:r>
        <w:separator/>
      </w:r>
    </w:p>
  </w:endnote>
  <w:endnote w:type="continuationSeparator" w:id="0">
    <w:p w:rsidR="00413338" w:rsidRDefault="00413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338" w:rsidRDefault="00413338">
      <w:r>
        <w:separator/>
      </w:r>
    </w:p>
  </w:footnote>
  <w:footnote w:type="continuationSeparator" w:id="0">
    <w:p w:rsidR="00413338" w:rsidRDefault="004133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338" w:rsidRPr="00CC2138" w:rsidRDefault="00413338" w:rsidP="00CC2138">
    <w:pPr>
      <w:pStyle w:val="Header"/>
      <w:rPr>
        <w:color w:val="008542" w:themeColor="accent2"/>
      </w:rPr>
    </w:pPr>
    <w:r>
      <w:rPr>
        <w:noProof/>
        <w:color w:val="FFFFFF" w:themeColor="background1"/>
      </w:rPr>
      <w:drawing>
        <wp:anchor distT="0" distB="0" distL="114300" distR="114300" simplePos="0" relativeHeight="251659264" behindDoc="1" locked="0" layoutInCell="0" allowOverlap="1" wp14:anchorId="6027BCA1" wp14:editId="6F7C57C8">
          <wp:simplePos x="0" y="0"/>
          <wp:positionH relativeFrom="page">
            <wp:posOffset>0</wp:posOffset>
          </wp:positionH>
          <wp:positionV relativeFrom="page">
            <wp:posOffset>1179</wp:posOffset>
          </wp:positionV>
          <wp:extent cx="6080400" cy="918140"/>
          <wp:effectExtent l="0" t="0" r="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8B2B08">
      <w:rPr>
        <w:noProof/>
        <w:color w:val="FFFFFF" w:themeColor="background1"/>
      </w:rPr>
      <w:t xml:space="preserve">Consultation </w:t>
    </w:r>
    <w:r>
      <w:rPr>
        <w:noProof/>
        <w:color w:val="FFFFFF" w:themeColor="background1"/>
      </w:rPr>
      <w:t>p</w:t>
    </w:r>
    <w:r w:rsidRPr="008B2B08">
      <w:rPr>
        <w:noProof/>
        <w:color w:val="FFFFFF" w:themeColor="background1"/>
      </w:rPr>
      <w:t>aper on Australian Refined Diagnosis Related Groups Version 10.0</w:t>
    </w:r>
    <w:r>
      <w:rPr>
        <w:color w:val="FFFFFF" w:themeColor="background1"/>
      </w:rP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625E29">
      <w:rPr>
        <w:noProof/>
        <w:color w:val="008542" w:themeColor="accent2"/>
      </w:rPr>
      <w:t>1</w:t>
    </w:r>
    <w:r w:rsidRPr="005F219D">
      <w:rPr>
        <w:noProof/>
        <w:color w:val="008542" w:themeColor="accent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3D6409"/>
    <w:multiLevelType w:val="hybridMultilevel"/>
    <w:tmpl w:val="D12AE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4A523A0"/>
    <w:multiLevelType w:val="hybridMultilevel"/>
    <w:tmpl w:val="B2E6A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3B031E"/>
    <w:multiLevelType w:val="hybridMultilevel"/>
    <w:tmpl w:val="A17A4B9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2A94264"/>
    <w:multiLevelType w:val="hybridMultilevel"/>
    <w:tmpl w:val="5B0E967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8DB7688"/>
    <w:multiLevelType w:val="hybridMultilevel"/>
    <w:tmpl w:val="0A08103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B5C7A5D"/>
    <w:multiLevelType w:val="hybridMultilevel"/>
    <w:tmpl w:val="130AB7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B6303CE"/>
    <w:multiLevelType w:val="multilevel"/>
    <w:tmpl w:val="94E2290C"/>
    <w:lvl w:ilvl="0">
      <w:start w:val="1"/>
      <w:numFmt w:val="decimal"/>
      <w:pStyle w:val="Heading1"/>
      <w:lvlText w:val="%1"/>
      <w:lvlJc w:val="left"/>
      <w:pPr>
        <w:ind w:left="716"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C472447"/>
    <w:multiLevelType w:val="hybridMultilevel"/>
    <w:tmpl w:val="D79E6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DBA152F"/>
    <w:multiLevelType w:val="hybridMultilevel"/>
    <w:tmpl w:val="BADAC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47F657A"/>
    <w:multiLevelType w:val="hybridMultilevel"/>
    <w:tmpl w:val="67BE3E8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7A63F11"/>
    <w:multiLevelType w:val="hybridMultilevel"/>
    <w:tmpl w:val="69DEF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F6C4A09"/>
    <w:multiLevelType w:val="hybridMultilevel"/>
    <w:tmpl w:val="0DEC76C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F9C730E"/>
    <w:multiLevelType w:val="hybridMultilevel"/>
    <w:tmpl w:val="14C4E532"/>
    <w:lvl w:ilvl="0" w:tplc="099CF96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7F954C21"/>
    <w:multiLevelType w:val="hybridMultilevel"/>
    <w:tmpl w:val="58AAFC7C"/>
    <w:lvl w:ilvl="0" w:tplc="E9BA4762">
      <w:start w:val="1"/>
      <w:numFmt w:val="decimal"/>
      <w:pStyle w:val="List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1"/>
  </w:num>
  <w:num w:numId="13">
    <w:abstractNumId w:val="23"/>
  </w:num>
  <w:num w:numId="14">
    <w:abstractNumId w:val="11"/>
  </w:num>
  <w:num w:numId="15">
    <w:abstractNumId w:val="19"/>
  </w:num>
  <w:num w:numId="16">
    <w:abstractNumId w:val="17"/>
  </w:num>
  <w:num w:numId="17">
    <w:abstractNumId w:val="10"/>
  </w:num>
  <w:num w:numId="18">
    <w:abstractNumId w:val="16"/>
  </w:num>
  <w:num w:numId="19">
    <w:abstractNumId w:val="24"/>
  </w:num>
  <w:num w:numId="20">
    <w:abstractNumId w:val="22"/>
  </w:num>
  <w:num w:numId="21">
    <w:abstractNumId w:val="14"/>
  </w:num>
  <w:num w:numId="22">
    <w:abstractNumId w:val="12"/>
  </w:num>
  <w:num w:numId="23">
    <w:abstractNumId w:val="15"/>
  </w:num>
  <w:num w:numId="24">
    <w:abstractNumId w:val="20"/>
  </w:num>
  <w:num w:numId="25">
    <w:abstractNumId w:val="13"/>
  </w:num>
  <w:num w:numId="26">
    <w:abstractNumId w:val="24"/>
  </w:num>
  <w:num w:numId="27">
    <w:abstractNumId w:val="24"/>
  </w:num>
  <w:num w:numId="28">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959"/>
    <w:rsid w:val="00005785"/>
    <w:rsid w:val="000067DB"/>
    <w:rsid w:val="00006876"/>
    <w:rsid w:val="000079AD"/>
    <w:rsid w:val="00007D1F"/>
    <w:rsid w:val="00010D84"/>
    <w:rsid w:val="00010F15"/>
    <w:rsid w:val="000113A6"/>
    <w:rsid w:val="00011CE3"/>
    <w:rsid w:val="00022E9C"/>
    <w:rsid w:val="00024EF0"/>
    <w:rsid w:val="00025631"/>
    <w:rsid w:val="00027B26"/>
    <w:rsid w:val="00030705"/>
    <w:rsid w:val="00031A9D"/>
    <w:rsid w:val="00032861"/>
    <w:rsid w:val="00032B77"/>
    <w:rsid w:val="000333D1"/>
    <w:rsid w:val="000359E5"/>
    <w:rsid w:val="0004081E"/>
    <w:rsid w:val="000413E5"/>
    <w:rsid w:val="0004150E"/>
    <w:rsid w:val="00042285"/>
    <w:rsid w:val="00043256"/>
    <w:rsid w:val="00043EB0"/>
    <w:rsid w:val="00045A89"/>
    <w:rsid w:val="00046F8E"/>
    <w:rsid w:val="00047524"/>
    <w:rsid w:val="0005040E"/>
    <w:rsid w:val="0005087D"/>
    <w:rsid w:val="00050F9E"/>
    <w:rsid w:val="000547EF"/>
    <w:rsid w:val="00056004"/>
    <w:rsid w:val="000579F7"/>
    <w:rsid w:val="0006075A"/>
    <w:rsid w:val="00061C84"/>
    <w:rsid w:val="00062484"/>
    <w:rsid w:val="00063129"/>
    <w:rsid w:val="0006313D"/>
    <w:rsid w:val="00063579"/>
    <w:rsid w:val="00064EE9"/>
    <w:rsid w:val="00065022"/>
    <w:rsid w:val="00065A5E"/>
    <w:rsid w:val="00066B61"/>
    <w:rsid w:val="00070681"/>
    <w:rsid w:val="00072170"/>
    <w:rsid w:val="00074146"/>
    <w:rsid w:val="00080A09"/>
    <w:rsid w:val="00081CEB"/>
    <w:rsid w:val="00083082"/>
    <w:rsid w:val="00087B2C"/>
    <w:rsid w:val="00087DBD"/>
    <w:rsid w:val="00090718"/>
    <w:rsid w:val="00091B4E"/>
    <w:rsid w:val="00091CD7"/>
    <w:rsid w:val="000934CD"/>
    <w:rsid w:val="00093DD5"/>
    <w:rsid w:val="000A019E"/>
    <w:rsid w:val="000A03DD"/>
    <w:rsid w:val="000A1A09"/>
    <w:rsid w:val="000A47A8"/>
    <w:rsid w:val="000A73FB"/>
    <w:rsid w:val="000B218A"/>
    <w:rsid w:val="000C014D"/>
    <w:rsid w:val="000C2716"/>
    <w:rsid w:val="000C29B4"/>
    <w:rsid w:val="000C41C2"/>
    <w:rsid w:val="000C4A4D"/>
    <w:rsid w:val="000C5CD8"/>
    <w:rsid w:val="000C7A69"/>
    <w:rsid w:val="000D0706"/>
    <w:rsid w:val="000D1158"/>
    <w:rsid w:val="000D3A2D"/>
    <w:rsid w:val="000D4703"/>
    <w:rsid w:val="000E12D4"/>
    <w:rsid w:val="000E1BFE"/>
    <w:rsid w:val="000E39EF"/>
    <w:rsid w:val="000E620E"/>
    <w:rsid w:val="000F2063"/>
    <w:rsid w:val="000F3D28"/>
    <w:rsid w:val="000F63C4"/>
    <w:rsid w:val="00100200"/>
    <w:rsid w:val="0010263D"/>
    <w:rsid w:val="00102824"/>
    <w:rsid w:val="0010300A"/>
    <w:rsid w:val="00106A0B"/>
    <w:rsid w:val="001131F0"/>
    <w:rsid w:val="001139C7"/>
    <w:rsid w:val="00114EBC"/>
    <w:rsid w:val="00123FCB"/>
    <w:rsid w:val="0012427E"/>
    <w:rsid w:val="001247E0"/>
    <w:rsid w:val="00126750"/>
    <w:rsid w:val="001271A1"/>
    <w:rsid w:val="00127FC0"/>
    <w:rsid w:val="0013174C"/>
    <w:rsid w:val="00131C0F"/>
    <w:rsid w:val="001325BF"/>
    <w:rsid w:val="001329C5"/>
    <w:rsid w:val="00132F0D"/>
    <w:rsid w:val="00133713"/>
    <w:rsid w:val="00134B72"/>
    <w:rsid w:val="00135B7E"/>
    <w:rsid w:val="00136132"/>
    <w:rsid w:val="00140FC9"/>
    <w:rsid w:val="001413C5"/>
    <w:rsid w:val="0014231B"/>
    <w:rsid w:val="00142956"/>
    <w:rsid w:val="00142D10"/>
    <w:rsid w:val="001438DE"/>
    <w:rsid w:val="00144868"/>
    <w:rsid w:val="001452BC"/>
    <w:rsid w:val="00150D2A"/>
    <w:rsid w:val="00150E25"/>
    <w:rsid w:val="00150EA9"/>
    <w:rsid w:val="00151650"/>
    <w:rsid w:val="00152BF6"/>
    <w:rsid w:val="00155B98"/>
    <w:rsid w:val="00157001"/>
    <w:rsid w:val="00157709"/>
    <w:rsid w:val="00157851"/>
    <w:rsid w:val="00160E91"/>
    <w:rsid w:val="00165626"/>
    <w:rsid w:val="00167CF4"/>
    <w:rsid w:val="0017018F"/>
    <w:rsid w:val="0017147C"/>
    <w:rsid w:val="0017194E"/>
    <w:rsid w:val="0017249B"/>
    <w:rsid w:val="001727A4"/>
    <w:rsid w:val="00174391"/>
    <w:rsid w:val="00177C97"/>
    <w:rsid w:val="00177EC4"/>
    <w:rsid w:val="00181533"/>
    <w:rsid w:val="001824C8"/>
    <w:rsid w:val="00182698"/>
    <w:rsid w:val="001864FD"/>
    <w:rsid w:val="00187633"/>
    <w:rsid w:val="00193B8C"/>
    <w:rsid w:val="001943DD"/>
    <w:rsid w:val="00196BAC"/>
    <w:rsid w:val="001A13F6"/>
    <w:rsid w:val="001A166A"/>
    <w:rsid w:val="001A2D78"/>
    <w:rsid w:val="001A5114"/>
    <w:rsid w:val="001A6114"/>
    <w:rsid w:val="001A6490"/>
    <w:rsid w:val="001A7249"/>
    <w:rsid w:val="001B2C6E"/>
    <w:rsid w:val="001B385A"/>
    <w:rsid w:val="001B3904"/>
    <w:rsid w:val="001B3AEC"/>
    <w:rsid w:val="001B3E8D"/>
    <w:rsid w:val="001B5259"/>
    <w:rsid w:val="001B60D4"/>
    <w:rsid w:val="001B63F3"/>
    <w:rsid w:val="001B6F28"/>
    <w:rsid w:val="001C2D5A"/>
    <w:rsid w:val="001C4F4F"/>
    <w:rsid w:val="001C6BA1"/>
    <w:rsid w:val="001C7F9F"/>
    <w:rsid w:val="001D141C"/>
    <w:rsid w:val="001D2904"/>
    <w:rsid w:val="001D652D"/>
    <w:rsid w:val="001D693F"/>
    <w:rsid w:val="001D6F9E"/>
    <w:rsid w:val="001E38FB"/>
    <w:rsid w:val="001E52C2"/>
    <w:rsid w:val="001F0BE1"/>
    <w:rsid w:val="001F101A"/>
    <w:rsid w:val="001F24EF"/>
    <w:rsid w:val="001F56C7"/>
    <w:rsid w:val="001F7CEB"/>
    <w:rsid w:val="002004A7"/>
    <w:rsid w:val="00203039"/>
    <w:rsid w:val="00204694"/>
    <w:rsid w:val="00204B17"/>
    <w:rsid w:val="00205F9C"/>
    <w:rsid w:val="002069D2"/>
    <w:rsid w:val="00211DA2"/>
    <w:rsid w:val="00213693"/>
    <w:rsid w:val="00215CCB"/>
    <w:rsid w:val="00216CF5"/>
    <w:rsid w:val="0022037B"/>
    <w:rsid w:val="00222C8D"/>
    <w:rsid w:val="00224959"/>
    <w:rsid w:val="002256A8"/>
    <w:rsid w:val="00227B87"/>
    <w:rsid w:val="00230E6B"/>
    <w:rsid w:val="00231255"/>
    <w:rsid w:val="00232B97"/>
    <w:rsid w:val="00233DC9"/>
    <w:rsid w:val="0023523A"/>
    <w:rsid w:val="00235F6E"/>
    <w:rsid w:val="0023757C"/>
    <w:rsid w:val="00237C47"/>
    <w:rsid w:val="002402E4"/>
    <w:rsid w:val="002421A0"/>
    <w:rsid w:val="00242B98"/>
    <w:rsid w:val="002445A1"/>
    <w:rsid w:val="00246FE6"/>
    <w:rsid w:val="002470E3"/>
    <w:rsid w:val="0025207D"/>
    <w:rsid w:val="002539A2"/>
    <w:rsid w:val="00254DE9"/>
    <w:rsid w:val="0026040C"/>
    <w:rsid w:val="002615D3"/>
    <w:rsid w:val="002672F1"/>
    <w:rsid w:val="00271414"/>
    <w:rsid w:val="00271922"/>
    <w:rsid w:val="00273336"/>
    <w:rsid w:val="00273412"/>
    <w:rsid w:val="0027373F"/>
    <w:rsid w:val="00274347"/>
    <w:rsid w:val="00274ACF"/>
    <w:rsid w:val="002763B6"/>
    <w:rsid w:val="0027695B"/>
    <w:rsid w:val="0028159B"/>
    <w:rsid w:val="00282671"/>
    <w:rsid w:val="00282861"/>
    <w:rsid w:val="002839A7"/>
    <w:rsid w:val="002843E2"/>
    <w:rsid w:val="00284517"/>
    <w:rsid w:val="00284EA7"/>
    <w:rsid w:val="00287BAA"/>
    <w:rsid w:val="00291239"/>
    <w:rsid w:val="00291D07"/>
    <w:rsid w:val="00293489"/>
    <w:rsid w:val="00296F5E"/>
    <w:rsid w:val="002A07A2"/>
    <w:rsid w:val="002A30F0"/>
    <w:rsid w:val="002A6DF5"/>
    <w:rsid w:val="002B45BF"/>
    <w:rsid w:val="002B4B35"/>
    <w:rsid w:val="002B6406"/>
    <w:rsid w:val="002B6809"/>
    <w:rsid w:val="002B6E4A"/>
    <w:rsid w:val="002B7F9D"/>
    <w:rsid w:val="002C4231"/>
    <w:rsid w:val="002C6B30"/>
    <w:rsid w:val="002C7080"/>
    <w:rsid w:val="002C7AA8"/>
    <w:rsid w:val="002D00B0"/>
    <w:rsid w:val="002D2364"/>
    <w:rsid w:val="002D2E16"/>
    <w:rsid w:val="002E059E"/>
    <w:rsid w:val="002E0B75"/>
    <w:rsid w:val="002E3560"/>
    <w:rsid w:val="002E45F0"/>
    <w:rsid w:val="002E7778"/>
    <w:rsid w:val="002E7DCC"/>
    <w:rsid w:val="002F42F0"/>
    <w:rsid w:val="003027E8"/>
    <w:rsid w:val="00304B3E"/>
    <w:rsid w:val="00304D97"/>
    <w:rsid w:val="0031180A"/>
    <w:rsid w:val="00313127"/>
    <w:rsid w:val="00313304"/>
    <w:rsid w:val="003155F4"/>
    <w:rsid w:val="003158AC"/>
    <w:rsid w:val="003200B1"/>
    <w:rsid w:val="00320309"/>
    <w:rsid w:val="00321D1E"/>
    <w:rsid w:val="003231E7"/>
    <w:rsid w:val="00323885"/>
    <w:rsid w:val="0032530E"/>
    <w:rsid w:val="00325A61"/>
    <w:rsid w:val="00326976"/>
    <w:rsid w:val="003311D7"/>
    <w:rsid w:val="00332B8B"/>
    <w:rsid w:val="003338B2"/>
    <w:rsid w:val="0033521E"/>
    <w:rsid w:val="003366A6"/>
    <w:rsid w:val="00337CA2"/>
    <w:rsid w:val="00340322"/>
    <w:rsid w:val="003404A4"/>
    <w:rsid w:val="00347104"/>
    <w:rsid w:val="00350852"/>
    <w:rsid w:val="0035096E"/>
    <w:rsid w:val="0035219F"/>
    <w:rsid w:val="00355899"/>
    <w:rsid w:val="0035592F"/>
    <w:rsid w:val="003559EA"/>
    <w:rsid w:val="00355D01"/>
    <w:rsid w:val="00357DE4"/>
    <w:rsid w:val="00360B81"/>
    <w:rsid w:val="00361C2E"/>
    <w:rsid w:val="00366283"/>
    <w:rsid w:val="0036777E"/>
    <w:rsid w:val="00367BF7"/>
    <w:rsid w:val="003701FA"/>
    <w:rsid w:val="00372A26"/>
    <w:rsid w:val="0037435F"/>
    <w:rsid w:val="0037484C"/>
    <w:rsid w:val="003749CD"/>
    <w:rsid w:val="00374A6C"/>
    <w:rsid w:val="003762EE"/>
    <w:rsid w:val="00382718"/>
    <w:rsid w:val="00382B3B"/>
    <w:rsid w:val="00385ED2"/>
    <w:rsid w:val="00387816"/>
    <w:rsid w:val="003900C8"/>
    <w:rsid w:val="0039045C"/>
    <w:rsid w:val="00391F86"/>
    <w:rsid w:val="003923FB"/>
    <w:rsid w:val="00392F83"/>
    <w:rsid w:val="00393F00"/>
    <w:rsid w:val="003945C0"/>
    <w:rsid w:val="003A25A7"/>
    <w:rsid w:val="003A766F"/>
    <w:rsid w:val="003B535C"/>
    <w:rsid w:val="003B5783"/>
    <w:rsid w:val="003C2120"/>
    <w:rsid w:val="003C6D30"/>
    <w:rsid w:val="003D030E"/>
    <w:rsid w:val="003D040D"/>
    <w:rsid w:val="003D0FFD"/>
    <w:rsid w:val="003D1F49"/>
    <w:rsid w:val="003D2061"/>
    <w:rsid w:val="003D6132"/>
    <w:rsid w:val="003E187D"/>
    <w:rsid w:val="003E1FE3"/>
    <w:rsid w:val="003E32A7"/>
    <w:rsid w:val="003E376D"/>
    <w:rsid w:val="003F04FF"/>
    <w:rsid w:val="003F1A33"/>
    <w:rsid w:val="003F3072"/>
    <w:rsid w:val="003F417B"/>
    <w:rsid w:val="003F765D"/>
    <w:rsid w:val="00401136"/>
    <w:rsid w:val="004024E4"/>
    <w:rsid w:val="00406289"/>
    <w:rsid w:val="00406578"/>
    <w:rsid w:val="004074EF"/>
    <w:rsid w:val="004102C3"/>
    <w:rsid w:val="0041307C"/>
    <w:rsid w:val="00413338"/>
    <w:rsid w:val="00413699"/>
    <w:rsid w:val="00413AF4"/>
    <w:rsid w:val="004167B4"/>
    <w:rsid w:val="004167BC"/>
    <w:rsid w:val="0042032D"/>
    <w:rsid w:val="004225DC"/>
    <w:rsid w:val="00423A41"/>
    <w:rsid w:val="004240ED"/>
    <w:rsid w:val="00425FBA"/>
    <w:rsid w:val="00430D7E"/>
    <w:rsid w:val="00431103"/>
    <w:rsid w:val="00432332"/>
    <w:rsid w:val="00432368"/>
    <w:rsid w:val="00433B04"/>
    <w:rsid w:val="0043703A"/>
    <w:rsid w:val="0043784D"/>
    <w:rsid w:val="00440256"/>
    <w:rsid w:val="00440E22"/>
    <w:rsid w:val="0044547D"/>
    <w:rsid w:val="00446F93"/>
    <w:rsid w:val="004515C0"/>
    <w:rsid w:val="00451A74"/>
    <w:rsid w:val="004534D9"/>
    <w:rsid w:val="004538C9"/>
    <w:rsid w:val="004552AB"/>
    <w:rsid w:val="0045622C"/>
    <w:rsid w:val="00464FB1"/>
    <w:rsid w:val="00465398"/>
    <w:rsid w:val="00467185"/>
    <w:rsid w:val="004673CE"/>
    <w:rsid w:val="00467736"/>
    <w:rsid w:val="0047050C"/>
    <w:rsid w:val="00470947"/>
    <w:rsid w:val="00471E5C"/>
    <w:rsid w:val="004750DB"/>
    <w:rsid w:val="00480F21"/>
    <w:rsid w:val="0048108E"/>
    <w:rsid w:val="0048537F"/>
    <w:rsid w:val="004874E5"/>
    <w:rsid w:val="00487885"/>
    <w:rsid w:val="0049031A"/>
    <w:rsid w:val="00490A65"/>
    <w:rsid w:val="0049116C"/>
    <w:rsid w:val="004930C9"/>
    <w:rsid w:val="00493F62"/>
    <w:rsid w:val="00494832"/>
    <w:rsid w:val="004957C2"/>
    <w:rsid w:val="00495AF1"/>
    <w:rsid w:val="00497A89"/>
    <w:rsid w:val="004A4CED"/>
    <w:rsid w:val="004A6BE6"/>
    <w:rsid w:val="004B0828"/>
    <w:rsid w:val="004B3304"/>
    <w:rsid w:val="004B33E2"/>
    <w:rsid w:val="004B3DF1"/>
    <w:rsid w:val="004B4BC0"/>
    <w:rsid w:val="004B5555"/>
    <w:rsid w:val="004C0484"/>
    <w:rsid w:val="004C777E"/>
    <w:rsid w:val="004D16A4"/>
    <w:rsid w:val="004E2424"/>
    <w:rsid w:val="004E6682"/>
    <w:rsid w:val="004E6D8A"/>
    <w:rsid w:val="004F15EF"/>
    <w:rsid w:val="004F2238"/>
    <w:rsid w:val="004F22FE"/>
    <w:rsid w:val="004F774D"/>
    <w:rsid w:val="005013B0"/>
    <w:rsid w:val="005015E4"/>
    <w:rsid w:val="005017A6"/>
    <w:rsid w:val="0050291D"/>
    <w:rsid w:val="00504D92"/>
    <w:rsid w:val="005064CD"/>
    <w:rsid w:val="00506C00"/>
    <w:rsid w:val="00511016"/>
    <w:rsid w:val="005159B3"/>
    <w:rsid w:val="00522C03"/>
    <w:rsid w:val="00525EA4"/>
    <w:rsid w:val="0052791F"/>
    <w:rsid w:val="00532CFF"/>
    <w:rsid w:val="00536880"/>
    <w:rsid w:val="00540AD0"/>
    <w:rsid w:val="00540EAB"/>
    <w:rsid w:val="00543A76"/>
    <w:rsid w:val="005523D1"/>
    <w:rsid w:val="0055532E"/>
    <w:rsid w:val="00555BC3"/>
    <w:rsid w:val="00557C8E"/>
    <w:rsid w:val="00557EB8"/>
    <w:rsid w:val="00561B2B"/>
    <w:rsid w:val="00562759"/>
    <w:rsid w:val="0056357E"/>
    <w:rsid w:val="00564952"/>
    <w:rsid w:val="0056645F"/>
    <w:rsid w:val="00571AB1"/>
    <w:rsid w:val="0057280E"/>
    <w:rsid w:val="00574811"/>
    <w:rsid w:val="0057525B"/>
    <w:rsid w:val="00576116"/>
    <w:rsid w:val="00577E1C"/>
    <w:rsid w:val="0058090D"/>
    <w:rsid w:val="00580DB1"/>
    <w:rsid w:val="005814AC"/>
    <w:rsid w:val="005828DD"/>
    <w:rsid w:val="00584676"/>
    <w:rsid w:val="005854B7"/>
    <w:rsid w:val="0058795F"/>
    <w:rsid w:val="00587AB1"/>
    <w:rsid w:val="0059070B"/>
    <w:rsid w:val="00590A16"/>
    <w:rsid w:val="0059283C"/>
    <w:rsid w:val="005A0D95"/>
    <w:rsid w:val="005A224B"/>
    <w:rsid w:val="005A5174"/>
    <w:rsid w:val="005B1225"/>
    <w:rsid w:val="005B17D8"/>
    <w:rsid w:val="005B1D78"/>
    <w:rsid w:val="005B1D82"/>
    <w:rsid w:val="005B2A9D"/>
    <w:rsid w:val="005B4077"/>
    <w:rsid w:val="005B56E6"/>
    <w:rsid w:val="005C12E1"/>
    <w:rsid w:val="005C1527"/>
    <w:rsid w:val="005C28B0"/>
    <w:rsid w:val="005C2F01"/>
    <w:rsid w:val="005C5F3C"/>
    <w:rsid w:val="005D01BE"/>
    <w:rsid w:val="005D1177"/>
    <w:rsid w:val="005D1D13"/>
    <w:rsid w:val="005D5460"/>
    <w:rsid w:val="005E08CD"/>
    <w:rsid w:val="005E37E8"/>
    <w:rsid w:val="005E74C5"/>
    <w:rsid w:val="005F219D"/>
    <w:rsid w:val="005F2437"/>
    <w:rsid w:val="005F318A"/>
    <w:rsid w:val="005F7710"/>
    <w:rsid w:val="006004F7"/>
    <w:rsid w:val="00603261"/>
    <w:rsid w:val="006049AD"/>
    <w:rsid w:val="00607597"/>
    <w:rsid w:val="00610F93"/>
    <w:rsid w:val="006127CC"/>
    <w:rsid w:val="006219FA"/>
    <w:rsid w:val="00621EF2"/>
    <w:rsid w:val="006243C6"/>
    <w:rsid w:val="00625E29"/>
    <w:rsid w:val="006273BC"/>
    <w:rsid w:val="00632009"/>
    <w:rsid w:val="00633CF1"/>
    <w:rsid w:val="00635A6C"/>
    <w:rsid w:val="00637091"/>
    <w:rsid w:val="0064051D"/>
    <w:rsid w:val="00642839"/>
    <w:rsid w:val="006457F8"/>
    <w:rsid w:val="00645CCB"/>
    <w:rsid w:val="0064700A"/>
    <w:rsid w:val="0064700E"/>
    <w:rsid w:val="006478CB"/>
    <w:rsid w:val="00650B88"/>
    <w:rsid w:val="00652C58"/>
    <w:rsid w:val="006530EF"/>
    <w:rsid w:val="006554DD"/>
    <w:rsid w:val="0065764D"/>
    <w:rsid w:val="00660951"/>
    <w:rsid w:val="006636E2"/>
    <w:rsid w:val="00665370"/>
    <w:rsid w:val="00666273"/>
    <w:rsid w:val="00667FA9"/>
    <w:rsid w:val="00671EBF"/>
    <w:rsid w:val="0067233D"/>
    <w:rsid w:val="00672B2E"/>
    <w:rsid w:val="006745AE"/>
    <w:rsid w:val="00676870"/>
    <w:rsid w:val="00676AF3"/>
    <w:rsid w:val="00677895"/>
    <w:rsid w:val="00677BEF"/>
    <w:rsid w:val="00681310"/>
    <w:rsid w:val="006814A3"/>
    <w:rsid w:val="00682AFC"/>
    <w:rsid w:val="00683344"/>
    <w:rsid w:val="00684FC9"/>
    <w:rsid w:val="0069072B"/>
    <w:rsid w:val="0069174B"/>
    <w:rsid w:val="00691A74"/>
    <w:rsid w:val="00691C91"/>
    <w:rsid w:val="00693340"/>
    <w:rsid w:val="00694174"/>
    <w:rsid w:val="006A04C7"/>
    <w:rsid w:val="006B05E3"/>
    <w:rsid w:val="006B09BC"/>
    <w:rsid w:val="006B6D5D"/>
    <w:rsid w:val="006B7B5A"/>
    <w:rsid w:val="006C0801"/>
    <w:rsid w:val="006C0C2C"/>
    <w:rsid w:val="006C1CC3"/>
    <w:rsid w:val="006C1EAA"/>
    <w:rsid w:val="006C216F"/>
    <w:rsid w:val="006C45D4"/>
    <w:rsid w:val="006D2042"/>
    <w:rsid w:val="006D66E3"/>
    <w:rsid w:val="006D7855"/>
    <w:rsid w:val="006E010C"/>
    <w:rsid w:val="006E1003"/>
    <w:rsid w:val="006E16BF"/>
    <w:rsid w:val="006E18F0"/>
    <w:rsid w:val="006E38AF"/>
    <w:rsid w:val="006E4F93"/>
    <w:rsid w:val="006E6275"/>
    <w:rsid w:val="006F1174"/>
    <w:rsid w:val="00700135"/>
    <w:rsid w:val="00700F5C"/>
    <w:rsid w:val="00705180"/>
    <w:rsid w:val="00711605"/>
    <w:rsid w:val="00711DF6"/>
    <w:rsid w:val="00711FBD"/>
    <w:rsid w:val="00716FBC"/>
    <w:rsid w:val="00717090"/>
    <w:rsid w:val="00720739"/>
    <w:rsid w:val="0072253E"/>
    <w:rsid w:val="00723E1F"/>
    <w:rsid w:val="0072443D"/>
    <w:rsid w:val="007247E5"/>
    <w:rsid w:val="007248B7"/>
    <w:rsid w:val="007254CA"/>
    <w:rsid w:val="00730CF8"/>
    <w:rsid w:val="00731A90"/>
    <w:rsid w:val="00732608"/>
    <w:rsid w:val="00733251"/>
    <w:rsid w:val="00736DCA"/>
    <w:rsid w:val="00744599"/>
    <w:rsid w:val="00744EFF"/>
    <w:rsid w:val="00745C47"/>
    <w:rsid w:val="0075003D"/>
    <w:rsid w:val="00751D97"/>
    <w:rsid w:val="00752C55"/>
    <w:rsid w:val="007562D4"/>
    <w:rsid w:val="007573FA"/>
    <w:rsid w:val="00761DBF"/>
    <w:rsid w:val="00761FCF"/>
    <w:rsid w:val="00763F1B"/>
    <w:rsid w:val="00764DCE"/>
    <w:rsid w:val="00765503"/>
    <w:rsid w:val="00767B7E"/>
    <w:rsid w:val="00771D7D"/>
    <w:rsid w:val="007745B7"/>
    <w:rsid w:val="007750C8"/>
    <w:rsid w:val="00776538"/>
    <w:rsid w:val="007802BE"/>
    <w:rsid w:val="00780EEF"/>
    <w:rsid w:val="0078134C"/>
    <w:rsid w:val="00781C47"/>
    <w:rsid w:val="007837C7"/>
    <w:rsid w:val="007841BA"/>
    <w:rsid w:val="00784B44"/>
    <w:rsid w:val="00785465"/>
    <w:rsid w:val="0078641C"/>
    <w:rsid w:val="00787656"/>
    <w:rsid w:val="00791767"/>
    <w:rsid w:val="0079268A"/>
    <w:rsid w:val="00794859"/>
    <w:rsid w:val="0079729D"/>
    <w:rsid w:val="00797C88"/>
    <w:rsid w:val="007A1013"/>
    <w:rsid w:val="007A1633"/>
    <w:rsid w:val="007A4CA9"/>
    <w:rsid w:val="007A67F7"/>
    <w:rsid w:val="007A7D19"/>
    <w:rsid w:val="007A7EC2"/>
    <w:rsid w:val="007B042D"/>
    <w:rsid w:val="007B05BB"/>
    <w:rsid w:val="007B094D"/>
    <w:rsid w:val="007B22D1"/>
    <w:rsid w:val="007B63FD"/>
    <w:rsid w:val="007B6E0A"/>
    <w:rsid w:val="007B764C"/>
    <w:rsid w:val="007C118A"/>
    <w:rsid w:val="007C636F"/>
    <w:rsid w:val="007C7B8A"/>
    <w:rsid w:val="007D1897"/>
    <w:rsid w:val="007D39EB"/>
    <w:rsid w:val="007D5684"/>
    <w:rsid w:val="007D5A89"/>
    <w:rsid w:val="007E025C"/>
    <w:rsid w:val="007E46EB"/>
    <w:rsid w:val="007E74E1"/>
    <w:rsid w:val="007E77A8"/>
    <w:rsid w:val="007F491C"/>
    <w:rsid w:val="007F718E"/>
    <w:rsid w:val="00803BF8"/>
    <w:rsid w:val="008061C9"/>
    <w:rsid w:val="008066D8"/>
    <w:rsid w:val="00811A18"/>
    <w:rsid w:val="00812B31"/>
    <w:rsid w:val="00813711"/>
    <w:rsid w:val="00815B0D"/>
    <w:rsid w:val="00821E64"/>
    <w:rsid w:val="008263C2"/>
    <w:rsid w:val="008307DB"/>
    <w:rsid w:val="00833398"/>
    <w:rsid w:val="00833A93"/>
    <w:rsid w:val="00835D9D"/>
    <w:rsid w:val="00835FC9"/>
    <w:rsid w:val="008368F8"/>
    <w:rsid w:val="008370E3"/>
    <w:rsid w:val="008418FA"/>
    <w:rsid w:val="0084199D"/>
    <w:rsid w:val="0084247A"/>
    <w:rsid w:val="00842959"/>
    <w:rsid w:val="00843390"/>
    <w:rsid w:val="00845B3C"/>
    <w:rsid w:val="00845E63"/>
    <w:rsid w:val="00847808"/>
    <w:rsid w:val="0085102C"/>
    <w:rsid w:val="0085235A"/>
    <w:rsid w:val="00854138"/>
    <w:rsid w:val="00854410"/>
    <w:rsid w:val="008544DF"/>
    <w:rsid w:val="00855E11"/>
    <w:rsid w:val="00856586"/>
    <w:rsid w:val="00860AAD"/>
    <w:rsid w:val="00861AA6"/>
    <w:rsid w:val="00863D42"/>
    <w:rsid w:val="008648FA"/>
    <w:rsid w:val="00865190"/>
    <w:rsid w:val="008701AD"/>
    <w:rsid w:val="008708F3"/>
    <w:rsid w:val="00871354"/>
    <w:rsid w:val="00871BC0"/>
    <w:rsid w:val="00871C01"/>
    <w:rsid w:val="0087288C"/>
    <w:rsid w:val="00873611"/>
    <w:rsid w:val="00873C8F"/>
    <w:rsid w:val="00874FB3"/>
    <w:rsid w:val="008774F4"/>
    <w:rsid w:val="00880170"/>
    <w:rsid w:val="00880BE3"/>
    <w:rsid w:val="00881359"/>
    <w:rsid w:val="00882093"/>
    <w:rsid w:val="00882588"/>
    <w:rsid w:val="008843C7"/>
    <w:rsid w:val="00884632"/>
    <w:rsid w:val="00884ADE"/>
    <w:rsid w:val="008856CF"/>
    <w:rsid w:val="00885864"/>
    <w:rsid w:val="00886EF4"/>
    <w:rsid w:val="00890A1D"/>
    <w:rsid w:val="0089378C"/>
    <w:rsid w:val="0089383B"/>
    <w:rsid w:val="0089534B"/>
    <w:rsid w:val="0089616F"/>
    <w:rsid w:val="00896A5B"/>
    <w:rsid w:val="008A0232"/>
    <w:rsid w:val="008A62DC"/>
    <w:rsid w:val="008B0470"/>
    <w:rsid w:val="008B06C5"/>
    <w:rsid w:val="008B164E"/>
    <w:rsid w:val="008B2B08"/>
    <w:rsid w:val="008B502A"/>
    <w:rsid w:val="008B57D8"/>
    <w:rsid w:val="008B7A65"/>
    <w:rsid w:val="008C1219"/>
    <w:rsid w:val="008C123E"/>
    <w:rsid w:val="008C137D"/>
    <w:rsid w:val="008C2111"/>
    <w:rsid w:val="008C22DD"/>
    <w:rsid w:val="008C3ED0"/>
    <w:rsid w:val="008C456B"/>
    <w:rsid w:val="008C4D63"/>
    <w:rsid w:val="008C5E94"/>
    <w:rsid w:val="008D07E7"/>
    <w:rsid w:val="008D196A"/>
    <w:rsid w:val="008D4FC2"/>
    <w:rsid w:val="008D7C43"/>
    <w:rsid w:val="008E2DD7"/>
    <w:rsid w:val="008E3EF2"/>
    <w:rsid w:val="008E51C9"/>
    <w:rsid w:val="008E5BEB"/>
    <w:rsid w:val="008E6306"/>
    <w:rsid w:val="008F1AE5"/>
    <w:rsid w:val="008F68F7"/>
    <w:rsid w:val="009005A6"/>
    <w:rsid w:val="009006CF"/>
    <w:rsid w:val="00900C71"/>
    <w:rsid w:val="009018A6"/>
    <w:rsid w:val="00902A1C"/>
    <w:rsid w:val="009037B6"/>
    <w:rsid w:val="00906CBE"/>
    <w:rsid w:val="00910024"/>
    <w:rsid w:val="00910384"/>
    <w:rsid w:val="0091643D"/>
    <w:rsid w:val="00916E33"/>
    <w:rsid w:val="00916F7F"/>
    <w:rsid w:val="0092093B"/>
    <w:rsid w:val="00921DBE"/>
    <w:rsid w:val="00925FD2"/>
    <w:rsid w:val="00930669"/>
    <w:rsid w:val="00932C33"/>
    <w:rsid w:val="00933B2F"/>
    <w:rsid w:val="009427A1"/>
    <w:rsid w:val="00942FFE"/>
    <w:rsid w:val="00946768"/>
    <w:rsid w:val="00947932"/>
    <w:rsid w:val="009502C8"/>
    <w:rsid w:val="00951F56"/>
    <w:rsid w:val="009551E0"/>
    <w:rsid w:val="0095654E"/>
    <w:rsid w:val="00956F3C"/>
    <w:rsid w:val="00957D0D"/>
    <w:rsid w:val="009609DD"/>
    <w:rsid w:val="00961183"/>
    <w:rsid w:val="009637A1"/>
    <w:rsid w:val="00971591"/>
    <w:rsid w:val="00971C34"/>
    <w:rsid w:val="00972488"/>
    <w:rsid w:val="009726D0"/>
    <w:rsid w:val="009739F9"/>
    <w:rsid w:val="00974048"/>
    <w:rsid w:val="0097421D"/>
    <w:rsid w:val="00976117"/>
    <w:rsid w:val="00976A23"/>
    <w:rsid w:val="009800BC"/>
    <w:rsid w:val="009816F6"/>
    <w:rsid w:val="009860EC"/>
    <w:rsid w:val="0098702F"/>
    <w:rsid w:val="009900F0"/>
    <w:rsid w:val="00990B9B"/>
    <w:rsid w:val="00991769"/>
    <w:rsid w:val="00993236"/>
    <w:rsid w:val="00993D8C"/>
    <w:rsid w:val="00994E3D"/>
    <w:rsid w:val="00995536"/>
    <w:rsid w:val="009A297E"/>
    <w:rsid w:val="009A6127"/>
    <w:rsid w:val="009B0CC1"/>
    <w:rsid w:val="009B0D2F"/>
    <w:rsid w:val="009B12B8"/>
    <w:rsid w:val="009B713C"/>
    <w:rsid w:val="009C0F18"/>
    <w:rsid w:val="009C12C6"/>
    <w:rsid w:val="009C2555"/>
    <w:rsid w:val="009C7416"/>
    <w:rsid w:val="009C7778"/>
    <w:rsid w:val="009D06AE"/>
    <w:rsid w:val="009D09E2"/>
    <w:rsid w:val="009D1E42"/>
    <w:rsid w:val="009D1EFC"/>
    <w:rsid w:val="009D3679"/>
    <w:rsid w:val="009D56D6"/>
    <w:rsid w:val="009D7148"/>
    <w:rsid w:val="009E02FD"/>
    <w:rsid w:val="009E0494"/>
    <w:rsid w:val="009E4C74"/>
    <w:rsid w:val="009E5AFB"/>
    <w:rsid w:val="009E62B6"/>
    <w:rsid w:val="009F2180"/>
    <w:rsid w:val="009F31E9"/>
    <w:rsid w:val="009F35DA"/>
    <w:rsid w:val="009F43D0"/>
    <w:rsid w:val="00A00568"/>
    <w:rsid w:val="00A00884"/>
    <w:rsid w:val="00A02F62"/>
    <w:rsid w:val="00A02FA3"/>
    <w:rsid w:val="00A030C3"/>
    <w:rsid w:val="00A04803"/>
    <w:rsid w:val="00A10147"/>
    <w:rsid w:val="00A11331"/>
    <w:rsid w:val="00A131E6"/>
    <w:rsid w:val="00A13843"/>
    <w:rsid w:val="00A146A5"/>
    <w:rsid w:val="00A15AA2"/>
    <w:rsid w:val="00A17466"/>
    <w:rsid w:val="00A204B3"/>
    <w:rsid w:val="00A20576"/>
    <w:rsid w:val="00A20F98"/>
    <w:rsid w:val="00A21593"/>
    <w:rsid w:val="00A221F7"/>
    <w:rsid w:val="00A22C21"/>
    <w:rsid w:val="00A2604E"/>
    <w:rsid w:val="00A27313"/>
    <w:rsid w:val="00A274EC"/>
    <w:rsid w:val="00A31CCE"/>
    <w:rsid w:val="00A33C95"/>
    <w:rsid w:val="00A34FF3"/>
    <w:rsid w:val="00A35351"/>
    <w:rsid w:val="00A35DF3"/>
    <w:rsid w:val="00A361C7"/>
    <w:rsid w:val="00A3635D"/>
    <w:rsid w:val="00A36723"/>
    <w:rsid w:val="00A45E84"/>
    <w:rsid w:val="00A46DF5"/>
    <w:rsid w:val="00A5149A"/>
    <w:rsid w:val="00A53650"/>
    <w:rsid w:val="00A53E51"/>
    <w:rsid w:val="00A54142"/>
    <w:rsid w:val="00A5649E"/>
    <w:rsid w:val="00A57183"/>
    <w:rsid w:val="00A60693"/>
    <w:rsid w:val="00A6196D"/>
    <w:rsid w:val="00A619C0"/>
    <w:rsid w:val="00A61ADF"/>
    <w:rsid w:val="00A624CB"/>
    <w:rsid w:val="00A62AC0"/>
    <w:rsid w:val="00A76BD2"/>
    <w:rsid w:val="00A76E0C"/>
    <w:rsid w:val="00A815F2"/>
    <w:rsid w:val="00A8267D"/>
    <w:rsid w:val="00A82E14"/>
    <w:rsid w:val="00A83A97"/>
    <w:rsid w:val="00A8531C"/>
    <w:rsid w:val="00A8688E"/>
    <w:rsid w:val="00A8722B"/>
    <w:rsid w:val="00A901E9"/>
    <w:rsid w:val="00A917B6"/>
    <w:rsid w:val="00A91831"/>
    <w:rsid w:val="00A91B3B"/>
    <w:rsid w:val="00A93B4F"/>
    <w:rsid w:val="00A94F7A"/>
    <w:rsid w:val="00A95D3B"/>
    <w:rsid w:val="00A97341"/>
    <w:rsid w:val="00A978C2"/>
    <w:rsid w:val="00AA0081"/>
    <w:rsid w:val="00AA1075"/>
    <w:rsid w:val="00AA1C52"/>
    <w:rsid w:val="00AA4E4D"/>
    <w:rsid w:val="00AA7C69"/>
    <w:rsid w:val="00AB09ED"/>
    <w:rsid w:val="00AB1CBF"/>
    <w:rsid w:val="00AB20FA"/>
    <w:rsid w:val="00AB3DC0"/>
    <w:rsid w:val="00AB4CBB"/>
    <w:rsid w:val="00AC125E"/>
    <w:rsid w:val="00AC206A"/>
    <w:rsid w:val="00AC23CD"/>
    <w:rsid w:val="00AC45DF"/>
    <w:rsid w:val="00AC474D"/>
    <w:rsid w:val="00AC4DFD"/>
    <w:rsid w:val="00AC5663"/>
    <w:rsid w:val="00AC58FD"/>
    <w:rsid w:val="00AC5BD2"/>
    <w:rsid w:val="00AD0188"/>
    <w:rsid w:val="00AD069D"/>
    <w:rsid w:val="00AD0F6D"/>
    <w:rsid w:val="00AD1166"/>
    <w:rsid w:val="00AD11D6"/>
    <w:rsid w:val="00AD19D2"/>
    <w:rsid w:val="00AD1A96"/>
    <w:rsid w:val="00AD3042"/>
    <w:rsid w:val="00AD73D7"/>
    <w:rsid w:val="00AD793A"/>
    <w:rsid w:val="00AE0120"/>
    <w:rsid w:val="00AE3038"/>
    <w:rsid w:val="00AE3D4A"/>
    <w:rsid w:val="00AE5956"/>
    <w:rsid w:val="00AE619F"/>
    <w:rsid w:val="00AE77CE"/>
    <w:rsid w:val="00AE7A88"/>
    <w:rsid w:val="00AF2A56"/>
    <w:rsid w:val="00AF3AF8"/>
    <w:rsid w:val="00AF4DEB"/>
    <w:rsid w:val="00AF63AB"/>
    <w:rsid w:val="00B01784"/>
    <w:rsid w:val="00B0388B"/>
    <w:rsid w:val="00B03BEE"/>
    <w:rsid w:val="00B0517E"/>
    <w:rsid w:val="00B11314"/>
    <w:rsid w:val="00B113E3"/>
    <w:rsid w:val="00B1156A"/>
    <w:rsid w:val="00B138E3"/>
    <w:rsid w:val="00B13F8B"/>
    <w:rsid w:val="00B13FB5"/>
    <w:rsid w:val="00B15ED0"/>
    <w:rsid w:val="00B178FA"/>
    <w:rsid w:val="00B17D8E"/>
    <w:rsid w:val="00B207C3"/>
    <w:rsid w:val="00B23267"/>
    <w:rsid w:val="00B23906"/>
    <w:rsid w:val="00B257BF"/>
    <w:rsid w:val="00B27149"/>
    <w:rsid w:val="00B327CB"/>
    <w:rsid w:val="00B332CA"/>
    <w:rsid w:val="00B35A7A"/>
    <w:rsid w:val="00B35B4D"/>
    <w:rsid w:val="00B362F0"/>
    <w:rsid w:val="00B36652"/>
    <w:rsid w:val="00B425AB"/>
    <w:rsid w:val="00B47090"/>
    <w:rsid w:val="00B477D3"/>
    <w:rsid w:val="00B47CF5"/>
    <w:rsid w:val="00B50410"/>
    <w:rsid w:val="00B50A54"/>
    <w:rsid w:val="00B532D1"/>
    <w:rsid w:val="00B5429F"/>
    <w:rsid w:val="00B55737"/>
    <w:rsid w:val="00B61883"/>
    <w:rsid w:val="00B61E3E"/>
    <w:rsid w:val="00B6220E"/>
    <w:rsid w:val="00B67A79"/>
    <w:rsid w:val="00B72D62"/>
    <w:rsid w:val="00B767AF"/>
    <w:rsid w:val="00B80511"/>
    <w:rsid w:val="00B80798"/>
    <w:rsid w:val="00B80876"/>
    <w:rsid w:val="00B82C3C"/>
    <w:rsid w:val="00B82DE6"/>
    <w:rsid w:val="00B831CD"/>
    <w:rsid w:val="00B85329"/>
    <w:rsid w:val="00B862B0"/>
    <w:rsid w:val="00B86FA2"/>
    <w:rsid w:val="00B91B9D"/>
    <w:rsid w:val="00B92547"/>
    <w:rsid w:val="00B93A6E"/>
    <w:rsid w:val="00BA3213"/>
    <w:rsid w:val="00BA5E20"/>
    <w:rsid w:val="00BA607C"/>
    <w:rsid w:val="00BA6734"/>
    <w:rsid w:val="00BA782D"/>
    <w:rsid w:val="00BB3065"/>
    <w:rsid w:val="00BB3E2A"/>
    <w:rsid w:val="00BB59FC"/>
    <w:rsid w:val="00BB7121"/>
    <w:rsid w:val="00BC0479"/>
    <w:rsid w:val="00BC1032"/>
    <w:rsid w:val="00BC1651"/>
    <w:rsid w:val="00BC16F5"/>
    <w:rsid w:val="00BC18FF"/>
    <w:rsid w:val="00BC287D"/>
    <w:rsid w:val="00BC2A38"/>
    <w:rsid w:val="00BC46EB"/>
    <w:rsid w:val="00BC643B"/>
    <w:rsid w:val="00BD32E5"/>
    <w:rsid w:val="00BD36C4"/>
    <w:rsid w:val="00BD374A"/>
    <w:rsid w:val="00BD5517"/>
    <w:rsid w:val="00BD69B3"/>
    <w:rsid w:val="00BE1095"/>
    <w:rsid w:val="00BE150A"/>
    <w:rsid w:val="00BE53F0"/>
    <w:rsid w:val="00BE6767"/>
    <w:rsid w:val="00BE78EC"/>
    <w:rsid w:val="00BF1DB0"/>
    <w:rsid w:val="00BF46EE"/>
    <w:rsid w:val="00BF7995"/>
    <w:rsid w:val="00C041B6"/>
    <w:rsid w:val="00C0613C"/>
    <w:rsid w:val="00C10D05"/>
    <w:rsid w:val="00C14FBA"/>
    <w:rsid w:val="00C15EA1"/>
    <w:rsid w:val="00C17A8E"/>
    <w:rsid w:val="00C24F70"/>
    <w:rsid w:val="00C25DC2"/>
    <w:rsid w:val="00C265C6"/>
    <w:rsid w:val="00C33479"/>
    <w:rsid w:val="00C40ED2"/>
    <w:rsid w:val="00C41F10"/>
    <w:rsid w:val="00C432DD"/>
    <w:rsid w:val="00C4423A"/>
    <w:rsid w:val="00C456D3"/>
    <w:rsid w:val="00C47F41"/>
    <w:rsid w:val="00C501FE"/>
    <w:rsid w:val="00C50E96"/>
    <w:rsid w:val="00C5784B"/>
    <w:rsid w:val="00C57D28"/>
    <w:rsid w:val="00C57ED9"/>
    <w:rsid w:val="00C63867"/>
    <w:rsid w:val="00C639FF"/>
    <w:rsid w:val="00C6442A"/>
    <w:rsid w:val="00C64D15"/>
    <w:rsid w:val="00C65A1B"/>
    <w:rsid w:val="00C66088"/>
    <w:rsid w:val="00C67C4C"/>
    <w:rsid w:val="00C74B5D"/>
    <w:rsid w:val="00C74F74"/>
    <w:rsid w:val="00C7554B"/>
    <w:rsid w:val="00C80951"/>
    <w:rsid w:val="00C8205E"/>
    <w:rsid w:val="00C82EB5"/>
    <w:rsid w:val="00C83C62"/>
    <w:rsid w:val="00C87966"/>
    <w:rsid w:val="00C902DE"/>
    <w:rsid w:val="00C916AE"/>
    <w:rsid w:val="00C91EFA"/>
    <w:rsid w:val="00C93AAA"/>
    <w:rsid w:val="00C95FCD"/>
    <w:rsid w:val="00C964B0"/>
    <w:rsid w:val="00C97188"/>
    <w:rsid w:val="00CA0639"/>
    <w:rsid w:val="00CA11D0"/>
    <w:rsid w:val="00CA2E02"/>
    <w:rsid w:val="00CA50A5"/>
    <w:rsid w:val="00CA583A"/>
    <w:rsid w:val="00CA5EC6"/>
    <w:rsid w:val="00CA6445"/>
    <w:rsid w:val="00CB1D09"/>
    <w:rsid w:val="00CB3A88"/>
    <w:rsid w:val="00CB5744"/>
    <w:rsid w:val="00CB7022"/>
    <w:rsid w:val="00CB7BC5"/>
    <w:rsid w:val="00CC2138"/>
    <w:rsid w:val="00CC25E0"/>
    <w:rsid w:val="00CC445C"/>
    <w:rsid w:val="00CC586D"/>
    <w:rsid w:val="00CC7DBC"/>
    <w:rsid w:val="00CD1BA3"/>
    <w:rsid w:val="00CD1D23"/>
    <w:rsid w:val="00CD2734"/>
    <w:rsid w:val="00CD3612"/>
    <w:rsid w:val="00CD3E69"/>
    <w:rsid w:val="00CD5652"/>
    <w:rsid w:val="00CD6B7D"/>
    <w:rsid w:val="00CD7D29"/>
    <w:rsid w:val="00CE0847"/>
    <w:rsid w:val="00CE0B6C"/>
    <w:rsid w:val="00CE11D0"/>
    <w:rsid w:val="00CE4708"/>
    <w:rsid w:val="00CE4C50"/>
    <w:rsid w:val="00CE6858"/>
    <w:rsid w:val="00CE73D1"/>
    <w:rsid w:val="00CE7450"/>
    <w:rsid w:val="00CE770C"/>
    <w:rsid w:val="00CE7B75"/>
    <w:rsid w:val="00CF50BE"/>
    <w:rsid w:val="00CF7625"/>
    <w:rsid w:val="00D0192D"/>
    <w:rsid w:val="00D0427C"/>
    <w:rsid w:val="00D04EEC"/>
    <w:rsid w:val="00D0506A"/>
    <w:rsid w:val="00D1289C"/>
    <w:rsid w:val="00D14004"/>
    <w:rsid w:val="00D153F9"/>
    <w:rsid w:val="00D1666F"/>
    <w:rsid w:val="00D2028A"/>
    <w:rsid w:val="00D2071A"/>
    <w:rsid w:val="00D25BE1"/>
    <w:rsid w:val="00D26572"/>
    <w:rsid w:val="00D30F73"/>
    <w:rsid w:val="00D30F97"/>
    <w:rsid w:val="00D313A0"/>
    <w:rsid w:val="00D36FE0"/>
    <w:rsid w:val="00D40799"/>
    <w:rsid w:val="00D41A06"/>
    <w:rsid w:val="00D42ABF"/>
    <w:rsid w:val="00D42F40"/>
    <w:rsid w:val="00D44132"/>
    <w:rsid w:val="00D45B67"/>
    <w:rsid w:val="00D477F5"/>
    <w:rsid w:val="00D5034A"/>
    <w:rsid w:val="00D51F49"/>
    <w:rsid w:val="00D55EE8"/>
    <w:rsid w:val="00D562CB"/>
    <w:rsid w:val="00D569D1"/>
    <w:rsid w:val="00D56AD8"/>
    <w:rsid w:val="00D56C05"/>
    <w:rsid w:val="00D5785A"/>
    <w:rsid w:val="00D6375F"/>
    <w:rsid w:val="00D64C48"/>
    <w:rsid w:val="00D6680B"/>
    <w:rsid w:val="00D6700F"/>
    <w:rsid w:val="00D72F4F"/>
    <w:rsid w:val="00D731C4"/>
    <w:rsid w:val="00D74EB4"/>
    <w:rsid w:val="00D801FC"/>
    <w:rsid w:val="00D80A1A"/>
    <w:rsid w:val="00D85BE0"/>
    <w:rsid w:val="00D87FD7"/>
    <w:rsid w:val="00D91466"/>
    <w:rsid w:val="00D915ED"/>
    <w:rsid w:val="00D92300"/>
    <w:rsid w:val="00D93ABB"/>
    <w:rsid w:val="00D93B42"/>
    <w:rsid w:val="00D94AFC"/>
    <w:rsid w:val="00D950E6"/>
    <w:rsid w:val="00D97047"/>
    <w:rsid w:val="00DA2BDC"/>
    <w:rsid w:val="00DA3619"/>
    <w:rsid w:val="00DB0B88"/>
    <w:rsid w:val="00DB1652"/>
    <w:rsid w:val="00DB1DF7"/>
    <w:rsid w:val="00DB46E7"/>
    <w:rsid w:val="00DB58A6"/>
    <w:rsid w:val="00DB6184"/>
    <w:rsid w:val="00DB6B99"/>
    <w:rsid w:val="00DC001A"/>
    <w:rsid w:val="00DD4F44"/>
    <w:rsid w:val="00DD686C"/>
    <w:rsid w:val="00DD6CBD"/>
    <w:rsid w:val="00DE1C34"/>
    <w:rsid w:val="00DE2AC3"/>
    <w:rsid w:val="00DE2E40"/>
    <w:rsid w:val="00DE3188"/>
    <w:rsid w:val="00DE3598"/>
    <w:rsid w:val="00DE3FBD"/>
    <w:rsid w:val="00DE43F5"/>
    <w:rsid w:val="00DE65FB"/>
    <w:rsid w:val="00DF420A"/>
    <w:rsid w:val="00E00C0D"/>
    <w:rsid w:val="00E02472"/>
    <w:rsid w:val="00E041F0"/>
    <w:rsid w:val="00E10A7E"/>
    <w:rsid w:val="00E128D8"/>
    <w:rsid w:val="00E130C3"/>
    <w:rsid w:val="00E16268"/>
    <w:rsid w:val="00E17543"/>
    <w:rsid w:val="00E17EDF"/>
    <w:rsid w:val="00E2082D"/>
    <w:rsid w:val="00E20AB1"/>
    <w:rsid w:val="00E221E2"/>
    <w:rsid w:val="00E24303"/>
    <w:rsid w:val="00E27A16"/>
    <w:rsid w:val="00E312BF"/>
    <w:rsid w:val="00E32E05"/>
    <w:rsid w:val="00E35393"/>
    <w:rsid w:val="00E40F7B"/>
    <w:rsid w:val="00E4324D"/>
    <w:rsid w:val="00E46061"/>
    <w:rsid w:val="00E46A0D"/>
    <w:rsid w:val="00E46D60"/>
    <w:rsid w:val="00E47C33"/>
    <w:rsid w:val="00E47F58"/>
    <w:rsid w:val="00E54BFC"/>
    <w:rsid w:val="00E56D9D"/>
    <w:rsid w:val="00E60074"/>
    <w:rsid w:val="00E60E2E"/>
    <w:rsid w:val="00E612A1"/>
    <w:rsid w:val="00E63E73"/>
    <w:rsid w:val="00E650FF"/>
    <w:rsid w:val="00E71A2D"/>
    <w:rsid w:val="00E74A73"/>
    <w:rsid w:val="00E813CA"/>
    <w:rsid w:val="00E823C1"/>
    <w:rsid w:val="00E82DB7"/>
    <w:rsid w:val="00E8579C"/>
    <w:rsid w:val="00E863B8"/>
    <w:rsid w:val="00E865FE"/>
    <w:rsid w:val="00E91408"/>
    <w:rsid w:val="00E91759"/>
    <w:rsid w:val="00E9179A"/>
    <w:rsid w:val="00E91BBE"/>
    <w:rsid w:val="00E9429F"/>
    <w:rsid w:val="00E96053"/>
    <w:rsid w:val="00E9654B"/>
    <w:rsid w:val="00EA18DB"/>
    <w:rsid w:val="00EA2FBA"/>
    <w:rsid w:val="00EA4DC5"/>
    <w:rsid w:val="00EA669A"/>
    <w:rsid w:val="00EA66DF"/>
    <w:rsid w:val="00EA6ADC"/>
    <w:rsid w:val="00EB13A7"/>
    <w:rsid w:val="00EB14DF"/>
    <w:rsid w:val="00EB1A4D"/>
    <w:rsid w:val="00EB3A07"/>
    <w:rsid w:val="00EB435F"/>
    <w:rsid w:val="00EB5539"/>
    <w:rsid w:val="00EC2C1B"/>
    <w:rsid w:val="00EC38CF"/>
    <w:rsid w:val="00EC3F31"/>
    <w:rsid w:val="00EC52E7"/>
    <w:rsid w:val="00ED24FB"/>
    <w:rsid w:val="00ED2C00"/>
    <w:rsid w:val="00ED3698"/>
    <w:rsid w:val="00ED4794"/>
    <w:rsid w:val="00EE265C"/>
    <w:rsid w:val="00EE392D"/>
    <w:rsid w:val="00EE5C63"/>
    <w:rsid w:val="00EF09B7"/>
    <w:rsid w:val="00F0095C"/>
    <w:rsid w:val="00F01129"/>
    <w:rsid w:val="00F0199B"/>
    <w:rsid w:val="00F01CCA"/>
    <w:rsid w:val="00F01F2C"/>
    <w:rsid w:val="00F02104"/>
    <w:rsid w:val="00F03164"/>
    <w:rsid w:val="00F04455"/>
    <w:rsid w:val="00F06C17"/>
    <w:rsid w:val="00F15F2E"/>
    <w:rsid w:val="00F1632B"/>
    <w:rsid w:val="00F26B8A"/>
    <w:rsid w:val="00F334CB"/>
    <w:rsid w:val="00F34776"/>
    <w:rsid w:val="00F3495A"/>
    <w:rsid w:val="00F34E2C"/>
    <w:rsid w:val="00F370BC"/>
    <w:rsid w:val="00F37143"/>
    <w:rsid w:val="00F50562"/>
    <w:rsid w:val="00F50A92"/>
    <w:rsid w:val="00F50D01"/>
    <w:rsid w:val="00F56BC1"/>
    <w:rsid w:val="00F571AA"/>
    <w:rsid w:val="00F618C4"/>
    <w:rsid w:val="00F65218"/>
    <w:rsid w:val="00F65774"/>
    <w:rsid w:val="00F65A34"/>
    <w:rsid w:val="00F65F4C"/>
    <w:rsid w:val="00F71A60"/>
    <w:rsid w:val="00F725DA"/>
    <w:rsid w:val="00F7536E"/>
    <w:rsid w:val="00F75652"/>
    <w:rsid w:val="00F7620C"/>
    <w:rsid w:val="00F8110B"/>
    <w:rsid w:val="00F8168B"/>
    <w:rsid w:val="00F81CF2"/>
    <w:rsid w:val="00F81F93"/>
    <w:rsid w:val="00F85010"/>
    <w:rsid w:val="00F854C5"/>
    <w:rsid w:val="00F857D1"/>
    <w:rsid w:val="00F868A8"/>
    <w:rsid w:val="00F87AE9"/>
    <w:rsid w:val="00F91DCC"/>
    <w:rsid w:val="00F9323F"/>
    <w:rsid w:val="00F9358F"/>
    <w:rsid w:val="00F943FE"/>
    <w:rsid w:val="00F95814"/>
    <w:rsid w:val="00F95CE9"/>
    <w:rsid w:val="00F97100"/>
    <w:rsid w:val="00FA01D9"/>
    <w:rsid w:val="00FA02D9"/>
    <w:rsid w:val="00FA5481"/>
    <w:rsid w:val="00FB0401"/>
    <w:rsid w:val="00FB2C62"/>
    <w:rsid w:val="00FB6897"/>
    <w:rsid w:val="00FC1473"/>
    <w:rsid w:val="00FC1DFB"/>
    <w:rsid w:val="00FC1EF2"/>
    <w:rsid w:val="00FC3343"/>
    <w:rsid w:val="00FC33BA"/>
    <w:rsid w:val="00FC35AB"/>
    <w:rsid w:val="00FC6134"/>
    <w:rsid w:val="00FC654D"/>
    <w:rsid w:val="00FD0555"/>
    <w:rsid w:val="00FD3001"/>
    <w:rsid w:val="00FD58B3"/>
    <w:rsid w:val="00FD5961"/>
    <w:rsid w:val="00FE3EFA"/>
    <w:rsid w:val="00FE5C56"/>
    <w:rsid w:val="00FE5E20"/>
    <w:rsid w:val="00FE6F3B"/>
    <w:rsid w:val="00FE7AAC"/>
    <w:rsid w:val="00FE7B06"/>
    <w:rsid w:val="00FE7E98"/>
    <w:rsid w:val="00FF06BC"/>
    <w:rsid w:val="00FF20AC"/>
    <w:rsid w:val="00FF2879"/>
    <w:rsid w:val="00FF3801"/>
    <w:rsid w:val="00FF3A27"/>
    <w:rsid w:val="00FF3B27"/>
    <w:rsid w:val="00FF4276"/>
    <w:rsid w:val="00FF4382"/>
    <w:rsid w:val="00FF5490"/>
    <w:rsid w:val="00FF54A5"/>
    <w:rsid w:val="00FF5CFA"/>
    <w:rsid w:val="00FF5F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lsdException w:name="heading 5" w:semiHidden="0" w:unhideWhenUsed="0"/>
    <w:lsdException w:name="toc 1" w:uiPriority="39"/>
    <w:lsdException w:name="toc 2" w:uiPriority="39"/>
    <w:lsdException w:name="footer" w:uiPriority="99"/>
    <w:lsdException w:name="caption" w:qFormat="1"/>
    <w:lsdException w:name="List Bullet" w:uiPriority="3" w:qFormat="1"/>
    <w:lsdException w:name="List Number" w:semiHidden="0" w:uiPriority="3" w:unhideWhenUsed="0"/>
    <w:lsdException w:name="List 4" w:unhideWhenUsed="0"/>
    <w:lsdException w:name="List 5" w:unhideWhenUsed="0"/>
    <w:lsdException w:name="List Bullet 2" w:uiPriority="3"/>
    <w:lsdException w:name="List Bullet 3" w:uiPriority="3"/>
    <w:lsdException w:name="List Bullet 4" w:uiPriority="3"/>
    <w:lsdException w:name="List Bullet 5" w:uiPriority="3"/>
    <w:lsdException w:name="List Number 2" w:uiPriority="3"/>
    <w:lsdException w:name="List Number 3" w:uiPriority="3"/>
    <w:lsdException w:name="List Number 4" w:uiPriority="3"/>
    <w:lsdException w:name="List Number 5" w:uiPriority="3"/>
    <w:lsdException w:name="Title" w:semiHidden="0" w:unhideWhenUsed="0"/>
    <w:lsdException w:name="Subtitle" w:semiHidden="0" w:unhideWhenUsed="0"/>
    <w:lsdException w:name="Salutation" w:unhideWhenUsed="0"/>
    <w:lsdException w:name="Date" w:unhideWhenUsed="0"/>
    <w:lsdException w:name="Body Text First Indent"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Table" w:semiHidden="0" w:unhideWhenUsed="0"/>
    <w:lsdException w:name="No List" w:uiPriority="99"/>
    <w:lsdException w:name="Table Web 2"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26B8A"/>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C041B6"/>
    <w:pPr>
      <w:keepNext/>
      <w:keepLines/>
      <w:numPr>
        <w:numId w:val="18"/>
      </w:numPr>
      <w:spacing w:before="0" w:after="1080" w:line="240" w:lineRule="auto"/>
      <w:ind w:left="567" w:hanging="567"/>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F15F2E"/>
    <w:pPr>
      <w:keepNext/>
      <w:keepLines/>
      <w:numPr>
        <w:ilvl w:val="1"/>
        <w:numId w:val="18"/>
      </w:numPr>
      <w:ind w:left="567" w:hanging="567"/>
      <w:contextualSpacing/>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F15F2E"/>
    <w:pPr>
      <w:widowControl w:val="0"/>
      <w:numPr>
        <w:ilvl w:val="2"/>
        <w:numId w:val="18"/>
      </w:numPr>
      <w:spacing w:before="240" w:line="240" w:lineRule="auto"/>
      <w:ind w:left="567" w:hanging="567"/>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EB13A7"/>
    <w:pPr>
      <w:keepNext/>
      <w:keepLines/>
      <w:numPr>
        <w:ilvl w:val="3"/>
        <w:numId w:val="18"/>
      </w:numPr>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numPr>
        <w:ilvl w:val="4"/>
        <w:numId w:val="18"/>
      </w:numPr>
      <w:spacing w:before="240"/>
      <w:contextualSpacing/>
      <w:outlineLvl w:val="4"/>
    </w:pPr>
    <w:rPr>
      <w:b/>
      <w:szCs w:val="22"/>
    </w:rPr>
  </w:style>
  <w:style w:type="paragraph" w:styleId="Heading6">
    <w:name w:val="heading 6"/>
    <w:basedOn w:val="Normal"/>
    <w:next w:val="Normal"/>
    <w:link w:val="Heading6Char"/>
    <w:autoRedefine/>
    <w:semiHidden/>
    <w:rsid w:val="002672F1"/>
    <w:pPr>
      <w:keepNext/>
      <w:numPr>
        <w:ilvl w:val="5"/>
        <w:numId w:val="18"/>
      </w:numPr>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uiPriority w:val="99"/>
    <w:rsid w:val="005F219D"/>
    <w:pPr>
      <w:tabs>
        <w:tab w:val="right" w:pos="10319"/>
      </w:tabs>
      <w:spacing w:before="0" w:after="0" w:line="240" w:lineRule="auto"/>
    </w:pPr>
    <w:rPr>
      <w:b/>
      <w:sz w:val="16"/>
    </w:rPr>
  </w:style>
  <w:style w:type="paragraph" w:styleId="Title">
    <w:name w:val="Title"/>
    <w:basedOn w:val="Normal"/>
    <w:next w:val="Subtitle"/>
    <w:autoRedefine/>
    <w:rsid w:val="00562759"/>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ListBullet">
    <w:name w:val="List Bullet"/>
    <w:basedOn w:val="Normal"/>
    <w:autoRedefine/>
    <w:uiPriority w:val="3"/>
    <w:qFormat/>
    <w:rsid w:val="00D91466"/>
    <w:pPr>
      <w:numPr>
        <w:numId w:val="1"/>
      </w:numPr>
      <w:spacing w:before="60" w:after="60"/>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Recommendation,Bullet table"/>
    <w:basedOn w:val="Normal"/>
    <w:link w:val="ListParagraphChar"/>
    <w:autoRedefine/>
    <w:uiPriority w:val="34"/>
    <w:qFormat/>
    <w:rsid w:val="00CB1D09"/>
    <w:pPr>
      <w:framePr w:hSpace="180" w:wrap="around" w:vAnchor="text" w:hAnchor="margin" w:x="108" w:y="153"/>
      <w:numPr>
        <w:numId w:val="19"/>
      </w:numPr>
    </w:pPr>
  </w:style>
  <w:style w:type="character" w:customStyle="1" w:styleId="Heading2Char">
    <w:name w:val="Heading 2 Char"/>
    <w:basedOn w:val="DefaultParagraphFont"/>
    <w:link w:val="Heading2"/>
    <w:uiPriority w:val="2"/>
    <w:rsid w:val="00F15F2E"/>
    <w:rPr>
      <w:rFonts w:asciiTheme="majorHAnsi" w:hAnsiTheme="majorHAnsi"/>
      <w:b/>
      <w:sz w:val="28"/>
      <w:szCs w:val="44"/>
    </w:rPr>
  </w:style>
  <w:style w:type="paragraph" w:styleId="TOC1">
    <w:name w:val="toc 1"/>
    <w:basedOn w:val="Normal"/>
    <w:next w:val="Normal"/>
    <w:autoRedefine/>
    <w:uiPriority w:val="39"/>
    <w:rsid w:val="00135B7E"/>
    <w:pPr>
      <w:tabs>
        <w:tab w:val="right" w:leader="dot" w:pos="7643"/>
      </w:tabs>
      <w:spacing w:before="240" w:after="60" w:line="240" w:lineRule="auto"/>
      <w:ind w:right="567"/>
    </w:pPr>
    <w:rPr>
      <w:noProof/>
    </w:rPr>
  </w:style>
  <w:style w:type="paragraph" w:styleId="TOC2">
    <w:name w:val="toc 2"/>
    <w:basedOn w:val="Normal"/>
    <w:next w:val="Normal"/>
    <w:autoRedefine/>
    <w:uiPriority w:val="39"/>
    <w:rsid w:val="00135B7E"/>
    <w:pPr>
      <w:tabs>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E00C0D"/>
    <w:pPr>
      <w:spacing w:before="80" w:after="80" w:line="240" w:lineRule="atLeast"/>
    </w:pPr>
    <w:rPr>
      <w:bCs/>
      <w:i/>
      <w:sz w:val="20"/>
      <w:szCs w:val="20"/>
    </w:r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uiPriority w:val="99"/>
    <w:semiHidden/>
    <w:rsid w:val="004538C9"/>
    <w:rPr>
      <w:color w:val="auto"/>
      <w:u w:val="single"/>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1"/>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val="0"/>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562759"/>
    <w:pPr>
      <w:spacing w:before="0" w:after="132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qFormat/>
    <w:rsid w:val="005B1D78"/>
    <w:pPr>
      <w:keepNext/>
      <w:spacing w:line="240" w:lineRule="auto"/>
    </w:pPr>
    <w:rPr>
      <w:b/>
      <w:bCs/>
      <w:color w:val="004200" w:themeColor="accent1"/>
      <w:sz w:val="18"/>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semiHidden/>
    <w:unhideWhenUsed/>
    <w:rsid w:val="00CC2138"/>
    <w:pPr>
      <w:spacing w:line="240" w:lineRule="auto"/>
    </w:pPr>
    <w:rPr>
      <w:sz w:val="20"/>
      <w:szCs w:val="20"/>
    </w:rPr>
  </w:style>
  <w:style w:type="character" w:customStyle="1" w:styleId="CommentTextChar">
    <w:name w:val="Comment Text Char"/>
    <w:basedOn w:val="DefaultParagraphFont"/>
    <w:link w:val="CommentText"/>
    <w:semiHidden/>
    <w:rsid w:val="00CC2138"/>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semiHidden/>
    <w:unhideWhenUsed/>
    <w:rsid w:val="00465398"/>
    <w:pPr>
      <w:spacing w:after="100"/>
      <w:ind w:left="440"/>
    </w:pPr>
  </w:style>
  <w:style w:type="paragraph" w:styleId="TOC4">
    <w:name w:val="toc 4"/>
    <w:basedOn w:val="Normal"/>
    <w:next w:val="Normal"/>
    <w:autoRedefine/>
    <w:semiHidden/>
    <w:unhideWhenUsed/>
    <w:rsid w:val="00465398"/>
    <w:pPr>
      <w:spacing w:after="100"/>
      <w:ind w:left="660"/>
    </w:pPr>
  </w:style>
  <w:style w:type="paragraph" w:styleId="TOC5">
    <w:name w:val="toc 5"/>
    <w:basedOn w:val="Normal"/>
    <w:next w:val="Normal"/>
    <w:autoRedefine/>
    <w:unhideWhenUsed/>
    <w:rsid w:val="00465398"/>
    <w:pPr>
      <w:spacing w:after="100"/>
      <w:ind w:left="880"/>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4538C9"/>
    <w:rPr>
      <w:color w:val="auto"/>
      <w:u w:val="single"/>
    </w:rPr>
  </w:style>
  <w:style w:type="character" w:customStyle="1" w:styleId="ListParagraphChar">
    <w:name w:val="List Paragraph Char"/>
    <w:aliases w:val="List Paragraph1 Char,Recommendation Char,Bullet table Char"/>
    <w:link w:val="ListParagraph"/>
    <w:uiPriority w:val="34"/>
    <w:locked/>
    <w:rsid w:val="00CB1D09"/>
    <w:rPr>
      <w:rFonts w:ascii="Arial" w:hAnsi="Arial"/>
      <w:sz w:val="22"/>
      <w:szCs w:val="24"/>
    </w:rPr>
  </w:style>
  <w:style w:type="character" w:customStyle="1" w:styleId="Heading3Char">
    <w:name w:val="Heading 3 Char"/>
    <w:basedOn w:val="DefaultParagraphFont"/>
    <w:link w:val="Heading3"/>
    <w:uiPriority w:val="2"/>
    <w:rsid w:val="00F15F2E"/>
    <w:rPr>
      <w:rFonts w:asciiTheme="majorHAnsi" w:hAnsiTheme="majorHAnsi"/>
      <w:b/>
      <w:color w:val="004200" w:themeColor="accent1"/>
      <w:sz w:val="24"/>
      <w:szCs w:val="28"/>
    </w:rPr>
  </w:style>
  <w:style w:type="table" w:customStyle="1" w:styleId="ListTable3-Accent21">
    <w:name w:val="List Table 3 - Accent 21"/>
    <w:basedOn w:val="TableNormal"/>
    <w:uiPriority w:val="48"/>
    <w:rsid w:val="00193B8C"/>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character" w:customStyle="1" w:styleId="FooterChar">
    <w:name w:val="Footer Char"/>
    <w:basedOn w:val="DefaultParagraphFont"/>
    <w:link w:val="Footer"/>
    <w:uiPriority w:val="99"/>
    <w:rsid w:val="00074146"/>
    <w:rPr>
      <w:rFonts w:ascii="Arial" w:hAnsi="Arial"/>
      <w:b/>
      <w:sz w:val="16"/>
      <w:szCs w:val="24"/>
    </w:rPr>
  </w:style>
  <w:style w:type="paragraph" w:styleId="Revision">
    <w:name w:val="Revision"/>
    <w:hidden/>
    <w:uiPriority w:val="99"/>
    <w:semiHidden/>
    <w:rsid w:val="0064700A"/>
    <w:rPr>
      <w:rFonts w:ascii="Arial" w:hAnsi="Arial"/>
      <w:sz w:val="22"/>
      <w:szCs w:val="24"/>
    </w:rPr>
  </w:style>
  <w:style w:type="paragraph" w:customStyle="1" w:styleId="xl65">
    <w:name w:val="xl65"/>
    <w:basedOn w:val="Normal"/>
    <w:rsid w:val="002E0B75"/>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66">
    <w:name w:val="xl66"/>
    <w:basedOn w:val="Normal"/>
    <w:rsid w:val="002E0B75"/>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24"/>
    </w:rPr>
  </w:style>
  <w:style w:type="paragraph" w:customStyle="1" w:styleId="xl67">
    <w:name w:val="xl67"/>
    <w:basedOn w:val="Normal"/>
    <w:rsid w:val="002E0B75"/>
    <w:pPr>
      <w:pBdr>
        <w:top w:val="single" w:sz="4" w:space="0" w:color="BFBFBF"/>
        <w:left w:val="single" w:sz="4" w:space="0" w:color="BFBFBF"/>
        <w:bottom w:val="single" w:sz="4" w:space="0" w:color="BFBFBF"/>
        <w:right w:val="single" w:sz="4" w:space="0" w:color="BFBFBF"/>
      </w:pBdr>
      <w:shd w:val="clear" w:color="000000" w:fill="C6E0B4"/>
      <w:spacing w:before="100" w:beforeAutospacing="1" w:after="100" w:afterAutospacing="1" w:line="240" w:lineRule="auto"/>
      <w:jc w:val="center"/>
      <w:textAlignment w:val="top"/>
    </w:pPr>
    <w:rPr>
      <w:rFonts w:ascii="Times New Roman" w:hAnsi="Times New Roman"/>
      <w:sz w:val="24"/>
    </w:rPr>
  </w:style>
  <w:style w:type="paragraph" w:customStyle="1" w:styleId="xl68">
    <w:name w:val="xl68"/>
    <w:basedOn w:val="Normal"/>
    <w:rsid w:val="002E0B75"/>
    <w:pPr>
      <w:pBdr>
        <w:top w:val="single" w:sz="4" w:space="0" w:color="BFBFBF"/>
        <w:left w:val="single" w:sz="4" w:space="0" w:color="BFBFBF"/>
        <w:bottom w:val="single" w:sz="4" w:space="0" w:color="BFBFBF"/>
        <w:right w:val="single" w:sz="4" w:space="0" w:color="BFBFBF"/>
      </w:pBdr>
      <w:shd w:val="clear" w:color="000000" w:fill="C6E0B4"/>
      <w:spacing w:before="100" w:beforeAutospacing="1" w:after="100" w:afterAutospacing="1" w:line="240" w:lineRule="auto"/>
      <w:textAlignment w:val="top"/>
    </w:pPr>
    <w:rPr>
      <w:rFonts w:ascii="Times New Roman" w:hAnsi="Times New Roman"/>
      <w:sz w:val="24"/>
    </w:rPr>
  </w:style>
  <w:style w:type="paragraph" w:customStyle="1" w:styleId="xl69">
    <w:name w:val="xl69"/>
    <w:basedOn w:val="Normal"/>
    <w:rsid w:val="002E0B75"/>
    <w:pPr>
      <w:pBdr>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70">
    <w:name w:val="xl70"/>
    <w:basedOn w:val="Normal"/>
    <w:rsid w:val="002E0B75"/>
    <w:pPr>
      <w:pBdr>
        <w:left w:val="single" w:sz="4" w:space="0" w:color="BFBFBF"/>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24"/>
    </w:rPr>
  </w:style>
  <w:style w:type="paragraph" w:customStyle="1" w:styleId="xl71">
    <w:name w:val="xl71"/>
    <w:basedOn w:val="Normal"/>
    <w:rsid w:val="002E0B75"/>
    <w:pPr>
      <w:pBdr>
        <w:top w:val="single" w:sz="4" w:space="0" w:color="BFBFBF"/>
        <w:left w:val="single" w:sz="4" w:space="0" w:color="BFBFBF"/>
        <w:bottom w:val="single" w:sz="4" w:space="0" w:color="BFBFBF"/>
        <w:righ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72">
    <w:name w:val="xl72"/>
    <w:basedOn w:val="Normal"/>
    <w:rsid w:val="002E0B75"/>
    <w:pPr>
      <w:pBdr>
        <w:top w:val="single" w:sz="4" w:space="0" w:color="BFBFBF"/>
        <w:left w:val="single" w:sz="4" w:space="0" w:color="BFBFBF"/>
        <w:bottom w:val="single" w:sz="4" w:space="0" w:color="BFBFBF"/>
        <w:righ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73">
    <w:name w:val="xl73"/>
    <w:basedOn w:val="Normal"/>
    <w:rsid w:val="002E0B75"/>
    <w:pPr>
      <w:shd w:val="clear" w:color="000000" w:fill="FFFFFF"/>
      <w:spacing w:before="100" w:beforeAutospacing="1" w:after="100" w:afterAutospacing="1" w:line="240" w:lineRule="auto"/>
    </w:pPr>
    <w:rPr>
      <w:rFonts w:ascii="Times New Roman" w:hAnsi="Times New Roman"/>
      <w:sz w:val="24"/>
    </w:rPr>
  </w:style>
  <w:style w:type="paragraph" w:customStyle="1" w:styleId="xl74">
    <w:name w:val="xl74"/>
    <w:basedOn w:val="Normal"/>
    <w:rsid w:val="002E0B75"/>
    <w:pPr>
      <w:pBdr>
        <w:top w:val="single" w:sz="4" w:space="0" w:color="BFBFBF"/>
        <w:left w:val="single" w:sz="4" w:space="0" w:color="BFBFBF"/>
        <w:righ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75">
    <w:name w:val="xl75"/>
    <w:basedOn w:val="Normal"/>
    <w:rsid w:val="002E0B75"/>
    <w:pP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76">
    <w:name w:val="xl76"/>
    <w:basedOn w:val="Normal"/>
    <w:rsid w:val="002E0B75"/>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77">
    <w:name w:val="xl77"/>
    <w:basedOn w:val="Normal"/>
    <w:rsid w:val="002E0B75"/>
    <w:pPr>
      <w:pBdr>
        <w:top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78">
    <w:name w:val="xl78"/>
    <w:basedOn w:val="Normal"/>
    <w:rsid w:val="002E0B75"/>
    <w:pPr>
      <w:pBdr>
        <w:top w:val="single" w:sz="4" w:space="0" w:color="BFBFBF"/>
        <w:bottom w:val="single" w:sz="4" w:space="0" w:color="BFBFBF"/>
        <w:righ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79">
    <w:name w:val="xl79"/>
    <w:basedOn w:val="Normal"/>
    <w:rsid w:val="002E0B75"/>
    <w:pPr>
      <w:pBdr>
        <w:top w:val="single" w:sz="4" w:space="0" w:color="BFBFBF"/>
        <w:bottom w:val="single" w:sz="4" w:space="0" w:color="BFBFBF"/>
        <w:righ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80">
    <w:name w:val="xl80"/>
    <w:basedOn w:val="Normal"/>
    <w:rsid w:val="002E0B75"/>
    <w:pPr>
      <w:pBdr>
        <w:top w:val="single" w:sz="4" w:space="0" w:color="BFBFBF"/>
        <w:righ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81">
    <w:name w:val="xl81"/>
    <w:basedOn w:val="Normal"/>
    <w:rsid w:val="002E0B75"/>
    <w:pPr>
      <w:pBdr>
        <w:top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82">
    <w:name w:val="xl82"/>
    <w:basedOn w:val="Normal"/>
    <w:rsid w:val="002E0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rPr>
  </w:style>
  <w:style w:type="paragraph" w:customStyle="1" w:styleId="xl83">
    <w:name w:val="xl83"/>
    <w:basedOn w:val="Normal"/>
    <w:rsid w:val="002E0B75"/>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top"/>
    </w:pPr>
    <w:rPr>
      <w:rFonts w:ascii="Times New Roman" w:hAnsi="Times New Roman"/>
      <w:sz w:val="24"/>
    </w:rPr>
  </w:style>
  <w:style w:type="paragraph" w:customStyle="1" w:styleId="xl84">
    <w:name w:val="xl84"/>
    <w:basedOn w:val="Normal"/>
    <w:rsid w:val="002E0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rPr>
  </w:style>
  <w:style w:type="paragraph" w:customStyle="1" w:styleId="xl85">
    <w:name w:val="xl85"/>
    <w:basedOn w:val="Normal"/>
    <w:rsid w:val="002E0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86">
    <w:name w:val="xl86"/>
    <w:basedOn w:val="Normal"/>
    <w:rsid w:val="002E0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rPr>
  </w:style>
  <w:style w:type="paragraph" w:customStyle="1" w:styleId="xl87">
    <w:name w:val="xl87"/>
    <w:basedOn w:val="Normal"/>
    <w:rsid w:val="002E0B75"/>
    <w:pPr>
      <w:pBdr>
        <w:top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88">
    <w:name w:val="xl88"/>
    <w:basedOn w:val="Normal"/>
    <w:rsid w:val="002E0B75"/>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89">
    <w:name w:val="xl89"/>
    <w:basedOn w:val="Normal"/>
    <w:rsid w:val="002E0B75"/>
    <w:pPr>
      <w:pBdr>
        <w:top w:val="single" w:sz="4" w:space="0" w:color="BFBFBF"/>
        <w:left w:val="single" w:sz="4" w:space="0" w:color="BFBFBF"/>
        <w:bottom w:val="single" w:sz="4" w:space="0" w:color="BFBFBF"/>
        <w:right w:val="single" w:sz="4" w:space="0" w:color="BFBFBF"/>
      </w:pBdr>
      <w:shd w:val="clear" w:color="000000" w:fill="F8CBAD"/>
      <w:spacing w:before="100" w:beforeAutospacing="1" w:after="100" w:afterAutospacing="1" w:line="240" w:lineRule="auto"/>
      <w:textAlignment w:val="top"/>
    </w:pPr>
    <w:rPr>
      <w:rFonts w:ascii="Times New Roman" w:hAnsi="Times New Roman"/>
      <w:sz w:val="24"/>
    </w:rPr>
  </w:style>
  <w:style w:type="paragraph" w:customStyle="1" w:styleId="xl90">
    <w:name w:val="xl90"/>
    <w:basedOn w:val="Normal"/>
    <w:rsid w:val="002E0B75"/>
    <w:pPr>
      <w:pBdr>
        <w:top w:val="single" w:sz="4" w:space="0" w:color="BFBFBF"/>
        <w:bottom w:val="single" w:sz="4" w:space="0" w:color="BFBFBF"/>
        <w:right w:val="single" w:sz="4" w:space="0" w:color="BFBFBF"/>
      </w:pBdr>
      <w:shd w:val="clear" w:color="000000" w:fill="FFF2CC"/>
      <w:spacing w:before="100" w:beforeAutospacing="1" w:after="100" w:afterAutospacing="1" w:line="240" w:lineRule="auto"/>
      <w:jc w:val="center"/>
      <w:textAlignment w:val="top"/>
    </w:pPr>
    <w:rPr>
      <w:rFonts w:ascii="Times New Roman" w:hAnsi="Times New Roman"/>
      <w:b/>
      <w:bCs/>
      <w:sz w:val="24"/>
    </w:rPr>
  </w:style>
  <w:style w:type="paragraph" w:customStyle="1" w:styleId="xl91">
    <w:name w:val="xl91"/>
    <w:basedOn w:val="Normal"/>
    <w:rsid w:val="002E0B75"/>
    <w:pPr>
      <w:pBdr>
        <w:top w:val="single" w:sz="4" w:space="0" w:color="BFBFBF"/>
        <w:left w:val="single" w:sz="4" w:space="0" w:color="BFBFBF"/>
        <w:bottom w:val="single" w:sz="4" w:space="0" w:color="BFBFBF"/>
        <w:right w:val="single" w:sz="4" w:space="0" w:color="BFBFBF"/>
      </w:pBdr>
      <w:shd w:val="clear" w:color="000000" w:fill="FFF2CC"/>
      <w:spacing w:before="100" w:beforeAutospacing="1" w:after="100" w:afterAutospacing="1" w:line="240" w:lineRule="auto"/>
      <w:jc w:val="center"/>
      <w:textAlignment w:val="top"/>
    </w:pPr>
    <w:rPr>
      <w:rFonts w:ascii="Times New Roman" w:hAnsi="Times New Roman"/>
      <w:b/>
      <w:bCs/>
      <w:sz w:val="24"/>
    </w:rPr>
  </w:style>
  <w:style w:type="paragraph" w:customStyle="1" w:styleId="xl92">
    <w:name w:val="xl92"/>
    <w:basedOn w:val="Normal"/>
    <w:rsid w:val="002E0B75"/>
    <w:pPr>
      <w:pBdr>
        <w:top w:val="single" w:sz="4" w:space="0" w:color="BFBFBF"/>
        <w:left w:val="single" w:sz="4" w:space="0" w:color="BFBFBF"/>
        <w:bottom w:val="single" w:sz="4" w:space="0" w:color="BFBFBF"/>
      </w:pBdr>
      <w:shd w:val="clear" w:color="000000" w:fill="FFF2CC"/>
      <w:spacing w:before="100" w:beforeAutospacing="1" w:after="100" w:afterAutospacing="1" w:line="240" w:lineRule="auto"/>
      <w:jc w:val="center"/>
      <w:textAlignment w:val="top"/>
    </w:pPr>
    <w:rPr>
      <w:rFonts w:ascii="Times New Roman" w:hAnsi="Times New Roman"/>
      <w:b/>
      <w:bCs/>
      <w:sz w:val="24"/>
    </w:rPr>
  </w:style>
  <w:style w:type="paragraph" w:customStyle="1" w:styleId="xl93">
    <w:name w:val="xl93"/>
    <w:basedOn w:val="Normal"/>
    <w:rsid w:val="002E0B75"/>
    <w:pPr>
      <w:pBdr>
        <w:top w:val="single" w:sz="4" w:space="0" w:color="BFBFBF"/>
        <w:left w:val="single" w:sz="4" w:space="0" w:color="BFBFBF"/>
        <w:bottom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94">
    <w:name w:val="xl94"/>
    <w:basedOn w:val="Normal"/>
    <w:rsid w:val="002E0B75"/>
    <w:pPr>
      <w:pBdr>
        <w:top w:val="single" w:sz="4" w:space="0" w:color="BFBFBF"/>
        <w:left w:val="single" w:sz="4" w:space="0" w:color="BFBFBF"/>
        <w:bottom w:val="single" w:sz="4" w:space="0" w:color="BFBFBF"/>
      </w:pBdr>
      <w:shd w:val="clear" w:color="000000" w:fill="C6E0B4"/>
      <w:spacing w:before="100" w:beforeAutospacing="1" w:after="100" w:afterAutospacing="1" w:line="240" w:lineRule="auto"/>
      <w:jc w:val="center"/>
      <w:textAlignment w:val="top"/>
    </w:pPr>
    <w:rPr>
      <w:rFonts w:ascii="Times New Roman" w:hAnsi="Times New Roman"/>
      <w:sz w:val="24"/>
    </w:rPr>
  </w:style>
  <w:style w:type="paragraph" w:customStyle="1" w:styleId="xl95">
    <w:name w:val="xl95"/>
    <w:basedOn w:val="Normal"/>
    <w:rsid w:val="002E0B75"/>
    <w:pPr>
      <w:pBdr>
        <w:top w:val="single" w:sz="4" w:space="0" w:color="BFBFBF"/>
        <w:bottom w:val="single" w:sz="4" w:space="0" w:color="BFBFBF"/>
        <w:right w:val="single" w:sz="4" w:space="0" w:color="BFBFBF"/>
      </w:pBdr>
      <w:shd w:val="clear" w:color="000000" w:fill="C6E0B4"/>
      <w:spacing w:before="100" w:beforeAutospacing="1" w:after="100" w:afterAutospacing="1" w:line="240" w:lineRule="auto"/>
      <w:jc w:val="center"/>
      <w:textAlignment w:val="top"/>
    </w:pPr>
    <w:rPr>
      <w:rFonts w:ascii="Times New Roman" w:hAnsi="Times New Roman"/>
      <w:sz w:val="24"/>
    </w:rPr>
  </w:style>
  <w:style w:type="paragraph" w:customStyle="1" w:styleId="xl96">
    <w:name w:val="xl96"/>
    <w:basedOn w:val="Normal"/>
    <w:rsid w:val="002E0B75"/>
    <w:pPr>
      <w:pBdr>
        <w:top w:val="single" w:sz="4" w:space="0" w:color="BFBFBF"/>
        <w:left w:val="single" w:sz="4" w:space="0" w:color="BFBFBF"/>
        <w:right w:val="single" w:sz="4" w:space="0" w:color="BFBFBF"/>
      </w:pBdr>
      <w:spacing w:before="100" w:beforeAutospacing="1" w:after="100" w:afterAutospacing="1" w:line="240" w:lineRule="auto"/>
      <w:textAlignment w:val="top"/>
    </w:pPr>
    <w:rPr>
      <w:rFonts w:ascii="Times New Roman" w:hAnsi="Times New Roman"/>
      <w:sz w:val="24"/>
    </w:rPr>
  </w:style>
  <w:style w:type="paragraph" w:customStyle="1" w:styleId="xl97">
    <w:name w:val="xl97"/>
    <w:basedOn w:val="Normal"/>
    <w:rsid w:val="002E0B75"/>
    <w:pPr>
      <w:pBdr>
        <w:top w:val="single" w:sz="4" w:space="0" w:color="BFBFBF"/>
        <w:left w:val="single" w:sz="4" w:space="0" w:color="BFBFBF"/>
        <w:right w:val="single" w:sz="4" w:space="0" w:color="BFBFBF"/>
      </w:pBdr>
      <w:shd w:val="clear" w:color="000000" w:fill="C6E0B4"/>
      <w:spacing w:before="100" w:beforeAutospacing="1" w:after="100" w:afterAutospacing="1" w:line="240" w:lineRule="auto"/>
      <w:textAlignment w:val="top"/>
    </w:pPr>
    <w:rPr>
      <w:rFonts w:ascii="Times New Roman" w:hAnsi="Times New Roman"/>
      <w:sz w:val="24"/>
    </w:rPr>
  </w:style>
  <w:style w:type="paragraph" w:customStyle="1" w:styleId="xl98">
    <w:name w:val="xl98"/>
    <w:basedOn w:val="Normal"/>
    <w:rsid w:val="002E0B75"/>
    <w:pPr>
      <w:pBdr>
        <w:left w:val="single" w:sz="4" w:space="0" w:color="BFBFBF"/>
        <w:bottom w:val="single" w:sz="4" w:space="0" w:color="BFBFBF"/>
        <w:right w:val="single" w:sz="4" w:space="0" w:color="BFBFBF"/>
      </w:pBdr>
      <w:shd w:val="clear" w:color="000000" w:fill="C6E0B4"/>
      <w:spacing w:before="100" w:beforeAutospacing="1" w:after="100" w:afterAutospacing="1" w:line="240" w:lineRule="auto"/>
      <w:textAlignment w:val="top"/>
    </w:pPr>
    <w:rPr>
      <w:rFonts w:ascii="Times New Roman" w:hAnsi="Times New Roman"/>
      <w:sz w:val="24"/>
    </w:rPr>
  </w:style>
  <w:style w:type="paragraph" w:customStyle="1" w:styleId="xl99">
    <w:name w:val="xl99"/>
    <w:basedOn w:val="Normal"/>
    <w:rsid w:val="002E0B75"/>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top"/>
    </w:pPr>
    <w:rPr>
      <w:rFonts w:ascii="Times New Roman" w:hAnsi="Times New Roman"/>
      <w:sz w:val="24"/>
    </w:rPr>
  </w:style>
  <w:style w:type="paragraph" w:customStyle="1" w:styleId="xl100">
    <w:name w:val="xl100"/>
    <w:basedOn w:val="Normal"/>
    <w:rsid w:val="002E0B75"/>
    <w:pPr>
      <w:pBdr>
        <w:top w:val="single" w:sz="4" w:space="0" w:color="BFBFBF"/>
        <w:left w:val="single" w:sz="4" w:space="0" w:color="BFBFBF"/>
        <w:bottom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101">
    <w:name w:val="xl101"/>
    <w:basedOn w:val="Normal"/>
    <w:rsid w:val="002E0B75"/>
    <w:pPr>
      <w:pBdr>
        <w:top w:val="single" w:sz="4" w:space="0" w:color="BFBFBF"/>
        <w:left w:val="single" w:sz="4" w:space="0" w:color="BFBFBF"/>
        <w:bottom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102">
    <w:name w:val="xl102"/>
    <w:basedOn w:val="Normal"/>
    <w:rsid w:val="002E0B75"/>
    <w:pPr>
      <w:pBdr>
        <w:top w:val="single" w:sz="4" w:space="0" w:color="BFBFBF"/>
        <w:left w:val="single" w:sz="4" w:space="0" w:color="BFBFBF"/>
        <w:bottom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103">
    <w:name w:val="xl103"/>
    <w:basedOn w:val="Normal"/>
    <w:rsid w:val="002E0B75"/>
    <w:pPr>
      <w:pBdr>
        <w:left w:val="single" w:sz="4" w:space="0" w:color="BFBFBF"/>
        <w:bottom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104">
    <w:name w:val="xl104"/>
    <w:basedOn w:val="Normal"/>
    <w:rsid w:val="002E0B75"/>
    <w:pPr>
      <w:pBdr>
        <w:top w:val="single" w:sz="4" w:space="0" w:color="BFBFBF"/>
        <w:lef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105">
    <w:name w:val="xl105"/>
    <w:basedOn w:val="Normal"/>
    <w:rsid w:val="002E0B75"/>
    <w:pPr>
      <w:pBdr>
        <w:top w:val="single" w:sz="4" w:space="0" w:color="BFBFBF"/>
        <w:left w:val="single" w:sz="4" w:space="0" w:color="BFBFBF"/>
        <w:bottom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106">
    <w:name w:val="xl106"/>
    <w:basedOn w:val="Normal"/>
    <w:rsid w:val="002E0B75"/>
    <w:pPr>
      <w:pBdr>
        <w:top w:val="single" w:sz="4" w:space="0" w:color="BFBFBF"/>
        <w:left w:val="single" w:sz="4" w:space="0" w:color="BFBFBF"/>
        <w:bottom w:val="single" w:sz="4" w:space="0" w:color="BFBFBF"/>
      </w:pBdr>
      <w:shd w:val="clear" w:color="000000" w:fill="F8CBAD"/>
      <w:spacing w:before="100" w:beforeAutospacing="1" w:after="100" w:afterAutospacing="1" w:line="240" w:lineRule="auto"/>
      <w:textAlignment w:val="top"/>
    </w:pPr>
    <w:rPr>
      <w:rFonts w:ascii="Times New Roman" w:hAnsi="Times New Roman"/>
      <w:sz w:val="24"/>
    </w:rPr>
  </w:style>
  <w:style w:type="paragraph" w:customStyle="1" w:styleId="xl107">
    <w:name w:val="xl107"/>
    <w:basedOn w:val="Normal"/>
    <w:rsid w:val="002E0B75"/>
    <w:pPr>
      <w:pBdr>
        <w:left w:val="single" w:sz="4" w:space="0" w:color="BFBFBF"/>
        <w:right w:val="single" w:sz="4" w:space="0" w:color="BFBFBF"/>
      </w:pBdr>
      <w:spacing w:before="100" w:beforeAutospacing="1" w:after="100" w:afterAutospacing="1" w:line="240" w:lineRule="auto"/>
      <w:textAlignment w:val="top"/>
    </w:pPr>
    <w:rPr>
      <w:rFonts w:ascii="Times New Roman" w:hAnsi="Times New Roman"/>
      <w:sz w:val="24"/>
    </w:rPr>
  </w:style>
  <w:style w:type="paragraph" w:customStyle="1" w:styleId="xl108">
    <w:name w:val="xl108"/>
    <w:basedOn w:val="Normal"/>
    <w:rsid w:val="002E0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109">
    <w:name w:val="xl109"/>
    <w:basedOn w:val="Normal"/>
    <w:rsid w:val="002E0B7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rPr>
  </w:style>
  <w:style w:type="paragraph" w:customStyle="1" w:styleId="xl110">
    <w:name w:val="xl110"/>
    <w:basedOn w:val="Normal"/>
    <w:rsid w:val="002E0B7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rPr>
  </w:style>
  <w:style w:type="paragraph" w:customStyle="1" w:styleId="xl111">
    <w:name w:val="xl111"/>
    <w:basedOn w:val="Normal"/>
    <w:rsid w:val="002E0B7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hAnsi="Times New Roman"/>
      <w:b/>
      <w:bCs/>
      <w:sz w:val="24"/>
    </w:rPr>
  </w:style>
  <w:style w:type="paragraph" w:customStyle="1" w:styleId="xl112">
    <w:name w:val="xl112"/>
    <w:basedOn w:val="Normal"/>
    <w:rsid w:val="002E0B7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4"/>
    </w:rPr>
  </w:style>
  <w:style w:type="paragraph" w:customStyle="1" w:styleId="Heading3-Consultation">
    <w:name w:val="Heading 3 - Consultation"/>
    <w:basedOn w:val="Heading3"/>
    <w:uiPriority w:val="1"/>
    <w:qFormat/>
    <w:rsid w:val="00625E29"/>
    <w:pPr>
      <w:numPr>
        <w:ilvl w:val="0"/>
        <w:numId w:val="0"/>
      </w:numPr>
      <w:pBdr>
        <w:top w:val="single" w:sz="4" w:space="1" w:color="auto"/>
        <w:left w:val="single" w:sz="4" w:space="4" w:color="auto"/>
        <w:bottom w:val="single" w:sz="4" w:space="1" w:color="auto"/>
        <w:right w:val="single" w:sz="4" w:space="4" w:color="auto"/>
      </w:pBdr>
      <w:ind w:left="567" w:hanging="567"/>
    </w:pPr>
  </w:style>
  <w:style w:type="paragraph" w:customStyle="1" w:styleId="Heading1-Appendix">
    <w:name w:val="Heading 1 - Appendix"/>
    <w:basedOn w:val="Heading1"/>
    <w:uiPriority w:val="1"/>
    <w:qFormat/>
    <w:rsid w:val="00E46061"/>
    <w:pPr>
      <w:numPr>
        <w:numId w:val="0"/>
      </w:numPr>
      <w:ind w:left="426" w:hanging="426"/>
    </w:pPr>
  </w:style>
  <w:style w:type="paragraph" w:customStyle="1" w:styleId="Heading3-Appendix">
    <w:name w:val="Heading 3 - Appendix"/>
    <w:basedOn w:val="Heading3"/>
    <w:uiPriority w:val="1"/>
    <w:qFormat/>
    <w:rsid w:val="00625E29"/>
    <w:pPr>
      <w:numPr>
        <w:ilvl w:val="0"/>
        <w:numId w:val="0"/>
      </w:numPr>
      <w:ind w:left="567" w:hanging="56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lsdException w:name="heading 5" w:semiHidden="0" w:unhideWhenUsed="0"/>
    <w:lsdException w:name="toc 1" w:uiPriority="39"/>
    <w:lsdException w:name="toc 2" w:uiPriority="39"/>
    <w:lsdException w:name="footer" w:uiPriority="99"/>
    <w:lsdException w:name="caption" w:qFormat="1"/>
    <w:lsdException w:name="List Bullet" w:uiPriority="3" w:qFormat="1"/>
    <w:lsdException w:name="List Number" w:semiHidden="0" w:uiPriority="3" w:unhideWhenUsed="0"/>
    <w:lsdException w:name="List 4" w:unhideWhenUsed="0"/>
    <w:lsdException w:name="List 5" w:unhideWhenUsed="0"/>
    <w:lsdException w:name="List Bullet 2" w:uiPriority="3"/>
    <w:lsdException w:name="List Bullet 3" w:uiPriority="3"/>
    <w:lsdException w:name="List Bullet 4" w:uiPriority="3"/>
    <w:lsdException w:name="List Bullet 5" w:uiPriority="3"/>
    <w:lsdException w:name="List Number 2" w:uiPriority="3"/>
    <w:lsdException w:name="List Number 3" w:uiPriority="3"/>
    <w:lsdException w:name="List Number 4" w:uiPriority="3"/>
    <w:lsdException w:name="List Number 5" w:uiPriority="3"/>
    <w:lsdException w:name="Title" w:semiHidden="0" w:unhideWhenUsed="0"/>
    <w:lsdException w:name="Subtitle" w:semiHidden="0" w:unhideWhenUsed="0"/>
    <w:lsdException w:name="Salutation" w:unhideWhenUsed="0"/>
    <w:lsdException w:name="Date" w:unhideWhenUsed="0"/>
    <w:lsdException w:name="Body Text First Indent"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Table" w:semiHidden="0" w:unhideWhenUsed="0"/>
    <w:lsdException w:name="No List" w:uiPriority="99"/>
    <w:lsdException w:name="Table Web 2"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26B8A"/>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C041B6"/>
    <w:pPr>
      <w:keepNext/>
      <w:keepLines/>
      <w:numPr>
        <w:numId w:val="18"/>
      </w:numPr>
      <w:spacing w:before="0" w:after="1080" w:line="240" w:lineRule="auto"/>
      <w:ind w:left="567" w:hanging="567"/>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F15F2E"/>
    <w:pPr>
      <w:keepNext/>
      <w:keepLines/>
      <w:numPr>
        <w:ilvl w:val="1"/>
        <w:numId w:val="18"/>
      </w:numPr>
      <w:ind w:left="567" w:hanging="567"/>
      <w:contextualSpacing/>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F15F2E"/>
    <w:pPr>
      <w:widowControl w:val="0"/>
      <w:numPr>
        <w:ilvl w:val="2"/>
        <w:numId w:val="18"/>
      </w:numPr>
      <w:spacing w:before="240" w:line="240" w:lineRule="auto"/>
      <w:ind w:left="567" w:hanging="567"/>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EB13A7"/>
    <w:pPr>
      <w:keepNext/>
      <w:keepLines/>
      <w:numPr>
        <w:ilvl w:val="3"/>
        <w:numId w:val="18"/>
      </w:numPr>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numPr>
        <w:ilvl w:val="4"/>
        <w:numId w:val="18"/>
      </w:numPr>
      <w:spacing w:before="240"/>
      <w:contextualSpacing/>
      <w:outlineLvl w:val="4"/>
    </w:pPr>
    <w:rPr>
      <w:b/>
      <w:szCs w:val="22"/>
    </w:rPr>
  </w:style>
  <w:style w:type="paragraph" w:styleId="Heading6">
    <w:name w:val="heading 6"/>
    <w:basedOn w:val="Normal"/>
    <w:next w:val="Normal"/>
    <w:link w:val="Heading6Char"/>
    <w:autoRedefine/>
    <w:semiHidden/>
    <w:rsid w:val="002672F1"/>
    <w:pPr>
      <w:keepNext/>
      <w:numPr>
        <w:ilvl w:val="5"/>
        <w:numId w:val="18"/>
      </w:numPr>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uiPriority w:val="99"/>
    <w:rsid w:val="005F219D"/>
    <w:pPr>
      <w:tabs>
        <w:tab w:val="right" w:pos="10319"/>
      </w:tabs>
      <w:spacing w:before="0" w:after="0" w:line="240" w:lineRule="auto"/>
    </w:pPr>
    <w:rPr>
      <w:b/>
      <w:sz w:val="16"/>
    </w:rPr>
  </w:style>
  <w:style w:type="paragraph" w:styleId="Title">
    <w:name w:val="Title"/>
    <w:basedOn w:val="Normal"/>
    <w:next w:val="Subtitle"/>
    <w:autoRedefine/>
    <w:rsid w:val="00562759"/>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ListBullet">
    <w:name w:val="List Bullet"/>
    <w:basedOn w:val="Normal"/>
    <w:autoRedefine/>
    <w:uiPriority w:val="3"/>
    <w:qFormat/>
    <w:rsid w:val="00D91466"/>
    <w:pPr>
      <w:numPr>
        <w:numId w:val="1"/>
      </w:numPr>
      <w:spacing w:before="60" w:after="60"/>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Recommendation,Bullet table"/>
    <w:basedOn w:val="Normal"/>
    <w:link w:val="ListParagraphChar"/>
    <w:autoRedefine/>
    <w:uiPriority w:val="34"/>
    <w:qFormat/>
    <w:rsid w:val="00CB1D09"/>
    <w:pPr>
      <w:framePr w:hSpace="180" w:wrap="around" w:vAnchor="text" w:hAnchor="margin" w:x="108" w:y="153"/>
      <w:numPr>
        <w:numId w:val="19"/>
      </w:numPr>
    </w:pPr>
  </w:style>
  <w:style w:type="character" w:customStyle="1" w:styleId="Heading2Char">
    <w:name w:val="Heading 2 Char"/>
    <w:basedOn w:val="DefaultParagraphFont"/>
    <w:link w:val="Heading2"/>
    <w:uiPriority w:val="2"/>
    <w:rsid w:val="00F15F2E"/>
    <w:rPr>
      <w:rFonts w:asciiTheme="majorHAnsi" w:hAnsiTheme="majorHAnsi"/>
      <w:b/>
      <w:sz w:val="28"/>
      <w:szCs w:val="44"/>
    </w:rPr>
  </w:style>
  <w:style w:type="paragraph" w:styleId="TOC1">
    <w:name w:val="toc 1"/>
    <w:basedOn w:val="Normal"/>
    <w:next w:val="Normal"/>
    <w:autoRedefine/>
    <w:uiPriority w:val="39"/>
    <w:rsid w:val="00135B7E"/>
    <w:pPr>
      <w:tabs>
        <w:tab w:val="right" w:leader="dot" w:pos="7643"/>
      </w:tabs>
      <w:spacing w:before="240" w:after="60" w:line="240" w:lineRule="auto"/>
      <w:ind w:right="567"/>
    </w:pPr>
    <w:rPr>
      <w:noProof/>
    </w:rPr>
  </w:style>
  <w:style w:type="paragraph" w:styleId="TOC2">
    <w:name w:val="toc 2"/>
    <w:basedOn w:val="Normal"/>
    <w:next w:val="Normal"/>
    <w:autoRedefine/>
    <w:uiPriority w:val="39"/>
    <w:rsid w:val="00135B7E"/>
    <w:pPr>
      <w:tabs>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E00C0D"/>
    <w:pPr>
      <w:spacing w:before="80" w:after="80" w:line="240" w:lineRule="atLeast"/>
    </w:pPr>
    <w:rPr>
      <w:bCs/>
      <w:i/>
      <w:sz w:val="20"/>
      <w:szCs w:val="20"/>
    </w:r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uiPriority w:val="99"/>
    <w:semiHidden/>
    <w:rsid w:val="004538C9"/>
    <w:rPr>
      <w:color w:val="auto"/>
      <w:u w:val="single"/>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1"/>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val="0"/>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562759"/>
    <w:pPr>
      <w:spacing w:before="0" w:after="132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qFormat/>
    <w:rsid w:val="005B1D78"/>
    <w:pPr>
      <w:keepNext/>
      <w:spacing w:line="240" w:lineRule="auto"/>
    </w:pPr>
    <w:rPr>
      <w:b/>
      <w:bCs/>
      <w:color w:val="004200" w:themeColor="accent1"/>
      <w:sz w:val="18"/>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semiHidden/>
    <w:unhideWhenUsed/>
    <w:rsid w:val="00CC2138"/>
    <w:pPr>
      <w:spacing w:line="240" w:lineRule="auto"/>
    </w:pPr>
    <w:rPr>
      <w:sz w:val="20"/>
      <w:szCs w:val="20"/>
    </w:rPr>
  </w:style>
  <w:style w:type="character" w:customStyle="1" w:styleId="CommentTextChar">
    <w:name w:val="Comment Text Char"/>
    <w:basedOn w:val="DefaultParagraphFont"/>
    <w:link w:val="CommentText"/>
    <w:semiHidden/>
    <w:rsid w:val="00CC2138"/>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semiHidden/>
    <w:unhideWhenUsed/>
    <w:rsid w:val="00465398"/>
    <w:pPr>
      <w:spacing w:after="100"/>
      <w:ind w:left="440"/>
    </w:pPr>
  </w:style>
  <w:style w:type="paragraph" w:styleId="TOC4">
    <w:name w:val="toc 4"/>
    <w:basedOn w:val="Normal"/>
    <w:next w:val="Normal"/>
    <w:autoRedefine/>
    <w:semiHidden/>
    <w:unhideWhenUsed/>
    <w:rsid w:val="00465398"/>
    <w:pPr>
      <w:spacing w:after="100"/>
      <w:ind w:left="660"/>
    </w:pPr>
  </w:style>
  <w:style w:type="paragraph" w:styleId="TOC5">
    <w:name w:val="toc 5"/>
    <w:basedOn w:val="Normal"/>
    <w:next w:val="Normal"/>
    <w:autoRedefine/>
    <w:unhideWhenUsed/>
    <w:rsid w:val="00465398"/>
    <w:pPr>
      <w:spacing w:after="100"/>
      <w:ind w:left="880"/>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4538C9"/>
    <w:rPr>
      <w:color w:val="auto"/>
      <w:u w:val="single"/>
    </w:rPr>
  </w:style>
  <w:style w:type="character" w:customStyle="1" w:styleId="ListParagraphChar">
    <w:name w:val="List Paragraph Char"/>
    <w:aliases w:val="List Paragraph1 Char,Recommendation Char,Bullet table Char"/>
    <w:link w:val="ListParagraph"/>
    <w:uiPriority w:val="34"/>
    <w:locked/>
    <w:rsid w:val="00CB1D09"/>
    <w:rPr>
      <w:rFonts w:ascii="Arial" w:hAnsi="Arial"/>
      <w:sz w:val="22"/>
      <w:szCs w:val="24"/>
    </w:rPr>
  </w:style>
  <w:style w:type="character" w:customStyle="1" w:styleId="Heading3Char">
    <w:name w:val="Heading 3 Char"/>
    <w:basedOn w:val="DefaultParagraphFont"/>
    <w:link w:val="Heading3"/>
    <w:uiPriority w:val="2"/>
    <w:rsid w:val="00F15F2E"/>
    <w:rPr>
      <w:rFonts w:asciiTheme="majorHAnsi" w:hAnsiTheme="majorHAnsi"/>
      <w:b/>
      <w:color w:val="004200" w:themeColor="accent1"/>
      <w:sz w:val="24"/>
      <w:szCs w:val="28"/>
    </w:rPr>
  </w:style>
  <w:style w:type="table" w:customStyle="1" w:styleId="ListTable3-Accent21">
    <w:name w:val="List Table 3 - Accent 21"/>
    <w:basedOn w:val="TableNormal"/>
    <w:uiPriority w:val="48"/>
    <w:rsid w:val="00193B8C"/>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character" w:customStyle="1" w:styleId="FooterChar">
    <w:name w:val="Footer Char"/>
    <w:basedOn w:val="DefaultParagraphFont"/>
    <w:link w:val="Footer"/>
    <w:uiPriority w:val="99"/>
    <w:rsid w:val="00074146"/>
    <w:rPr>
      <w:rFonts w:ascii="Arial" w:hAnsi="Arial"/>
      <w:b/>
      <w:sz w:val="16"/>
      <w:szCs w:val="24"/>
    </w:rPr>
  </w:style>
  <w:style w:type="paragraph" w:styleId="Revision">
    <w:name w:val="Revision"/>
    <w:hidden/>
    <w:uiPriority w:val="99"/>
    <w:semiHidden/>
    <w:rsid w:val="0064700A"/>
    <w:rPr>
      <w:rFonts w:ascii="Arial" w:hAnsi="Arial"/>
      <w:sz w:val="22"/>
      <w:szCs w:val="24"/>
    </w:rPr>
  </w:style>
  <w:style w:type="paragraph" w:customStyle="1" w:styleId="xl65">
    <w:name w:val="xl65"/>
    <w:basedOn w:val="Normal"/>
    <w:rsid w:val="002E0B75"/>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66">
    <w:name w:val="xl66"/>
    <w:basedOn w:val="Normal"/>
    <w:rsid w:val="002E0B75"/>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24"/>
    </w:rPr>
  </w:style>
  <w:style w:type="paragraph" w:customStyle="1" w:styleId="xl67">
    <w:name w:val="xl67"/>
    <w:basedOn w:val="Normal"/>
    <w:rsid w:val="002E0B75"/>
    <w:pPr>
      <w:pBdr>
        <w:top w:val="single" w:sz="4" w:space="0" w:color="BFBFBF"/>
        <w:left w:val="single" w:sz="4" w:space="0" w:color="BFBFBF"/>
        <w:bottom w:val="single" w:sz="4" w:space="0" w:color="BFBFBF"/>
        <w:right w:val="single" w:sz="4" w:space="0" w:color="BFBFBF"/>
      </w:pBdr>
      <w:shd w:val="clear" w:color="000000" w:fill="C6E0B4"/>
      <w:spacing w:before="100" w:beforeAutospacing="1" w:after="100" w:afterAutospacing="1" w:line="240" w:lineRule="auto"/>
      <w:jc w:val="center"/>
      <w:textAlignment w:val="top"/>
    </w:pPr>
    <w:rPr>
      <w:rFonts w:ascii="Times New Roman" w:hAnsi="Times New Roman"/>
      <w:sz w:val="24"/>
    </w:rPr>
  </w:style>
  <w:style w:type="paragraph" w:customStyle="1" w:styleId="xl68">
    <w:name w:val="xl68"/>
    <w:basedOn w:val="Normal"/>
    <w:rsid w:val="002E0B75"/>
    <w:pPr>
      <w:pBdr>
        <w:top w:val="single" w:sz="4" w:space="0" w:color="BFBFBF"/>
        <w:left w:val="single" w:sz="4" w:space="0" w:color="BFBFBF"/>
        <w:bottom w:val="single" w:sz="4" w:space="0" w:color="BFBFBF"/>
        <w:right w:val="single" w:sz="4" w:space="0" w:color="BFBFBF"/>
      </w:pBdr>
      <w:shd w:val="clear" w:color="000000" w:fill="C6E0B4"/>
      <w:spacing w:before="100" w:beforeAutospacing="1" w:after="100" w:afterAutospacing="1" w:line="240" w:lineRule="auto"/>
      <w:textAlignment w:val="top"/>
    </w:pPr>
    <w:rPr>
      <w:rFonts w:ascii="Times New Roman" w:hAnsi="Times New Roman"/>
      <w:sz w:val="24"/>
    </w:rPr>
  </w:style>
  <w:style w:type="paragraph" w:customStyle="1" w:styleId="xl69">
    <w:name w:val="xl69"/>
    <w:basedOn w:val="Normal"/>
    <w:rsid w:val="002E0B75"/>
    <w:pPr>
      <w:pBdr>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70">
    <w:name w:val="xl70"/>
    <w:basedOn w:val="Normal"/>
    <w:rsid w:val="002E0B75"/>
    <w:pPr>
      <w:pBdr>
        <w:left w:val="single" w:sz="4" w:space="0" w:color="BFBFBF"/>
        <w:bottom w:val="single" w:sz="4" w:space="0" w:color="BFBFBF"/>
        <w:right w:val="single" w:sz="4" w:space="0" w:color="BFBFBF"/>
      </w:pBdr>
      <w:spacing w:before="100" w:beforeAutospacing="1" w:after="100" w:afterAutospacing="1" w:line="240" w:lineRule="auto"/>
      <w:textAlignment w:val="top"/>
    </w:pPr>
    <w:rPr>
      <w:rFonts w:ascii="Times New Roman" w:hAnsi="Times New Roman"/>
      <w:sz w:val="24"/>
    </w:rPr>
  </w:style>
  <w:style w:type="paragraph" w:customStyle="1" w:styleId="xl71">
    <w:name w:val="xl71"/>
    <w:basedOn w:val="Normal"/>
    <w:rsid w:val="002E0B75"/>
    <w:pPr>
      <w:pBdr>
        <w:top w:val="single" w:sz="4" w:space="0" w:color="BFBFBF"/>
        <w:left w:val="single" w:sz="4" w:space="0" w:color="BFBFBF"/>
        <w:bottom w:val="single" w:sz="4" w:space="0" w:color="BFBFBF"/>
        <w:righ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72">
    <w:name w:val="xl72"/>
    <w:basedOn w:val="Normal"/>
    <w:rsid w:val="002E0B75"/>
    <w:pPr>
      <w:pBdr>
        <w:top w:val="single" w:sz="4" w:space="0" w:color="BFBFBF"/>
        <w:left w:val="single" w:sz="4" w:space="0" w:color="BFBFBF"/>
        <w:bottom w:val="single" w:sz="4" w:space="0" w:color="BFBFBF"/>
        <w:righ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73">
    <w:name w:val="xl73"/>
    <w:basedOn w:val="Normal"/>
    <w:rsid w:val="002E0B75"/>
    <w:pPr>
      <w:shd w:val="clear" w:color="000000" w:fill="FFFFFF"/>
      <w:spacing w:before="100" w:beforeAutospacing="1" w:after="100" w:afterAutospacing="1" w:line="240" w:lineRule="auto"/>
    </w:pPr>
    <w:rPr>
      <w:rFonts w:ascii="Times New Roman" w:hAnsi="Times New Roman"/>
      <w:sz w:val="24"/>
    </w:rPr>
  </w:style>
  <w:style w:type="paragraph" w:customStyle="1" w:styleId="xl74">
    <w:name w:val="xl74"/>
    <w:basedOn w:val="Normal"/>
    <w:rsid w:val="002E0B75"/>
    <w:pPr>
      <w:pBdr>
        <w:top w:val="single" w:sz="4" w:space="0" w:color="BFBFBF"/>
        <w:left w:val="single" w:sz="4" w:space="0" w:color="BFBFBF"/>
        <w:righ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75">
    <w:name w:val="xl75"/>
    <w:basedOn w:val="Normal"/>
    <w:rsid w:val="002E0B75"/>
    <w:pP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76">
    <w:name w:val="xl76"/>
    <w:basedOn w:val="Normal"/>
    <w:rsid w:val="002E0B75"/>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77">
    <w:name w:val="xl77"/>
    <w:basedOn w:val="Normal"/>
    <w:rsid w:val="002E0B75"/>
    <w:pPr>
      <w:pBdr>
        <w:top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78">
    <w:name w:val="xl78"/>
    <w:basedOn w:val="Normal"/>
    <w:rsid w:val="002E0B75"/>
    <w:pPr>
      <w:pBdr>
        <w:top w:val="single" w:sz="4" w:space="0" w:color="BFBFBF"/>
        <w:bottom w:val="single" w:sz="4" w:space="0" w:color="BFBFBF"/>
        <w:righ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79">
    <w:name w:val="xl79"/>
    <w:basedOn w:val="Normal"/>
    <w:rsid w:val="002E0B75"/>
    <w:pPr>
      <w:pBdr>
        <w:top w:val="single" w:sz="4" w:space="0" w:color="BFBFBF"/>
        <w:bottom w:val="single" w:sz="4" w:space="0" w:color="BFBFBF"/>
        <w:righ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80">
    <w:name w:val="xl80"/>
    <w:basedOn w:val="Normal"/>
    <w:rsid w:val="002E0B75"/>
    <w:pPr>
      <w:pBdr>
        <w:top w:val="single" w:sz="4" w:space="0" w:color="BFBFBF"/>
        <w:righ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81">
    <w:name w:val="xl81"/>
    <w:basedOn w:val="Normal"/>
    <w:rsid w:val="002E0B75"/>
    <w:pPr>
      <w:pBdr>
        <w:top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82">
    <w:name w:val="xl82"/>
    <w:basedOn w:val="Normal"/>
    <w:rsid w:val="002E0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rPr>
  </w:style>
  <w:style w:type="paragraph" w:customStyle="1" w:styleId="xl83">
    <w:name w:val="xl83"/>
    <w:basedOn w:val="Normal"/>
    <w:rsid w:val="002E0B75"/>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top"/>
    </w:pPr>
    <w:rPr>
      <w:rFonts w:ascii="Times New Roman" w:hAnsi="Times New Roman"/>
      <w:sz w:val="24"/>
    </w:rPr>
  </w:style>
  <w:style w:type="paragraph" w:customStyle="1" w:styleId="xl84">
    <w:name w:val="xl84"/>
    <w:basedOn w:val="Normal"/>
    <w:rsid w:val="002E0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rPr>
  </w:style>
  <w:style w:type="paragraph" w:customStyle="1" w:styleId="xl85">
    <w:name w:val="xl85"/>
    <w:basedOn w:val="Normal"/>
    <w:rsid w:val="002E0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86">
    <w:name w:val="xl86"/>
    <w:basedOn w:val="Normal"/>
    <w:rsid w:val="002E0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rPr>
  </w:style>
  <w:style w:type="paragraph" w:customStyle="1" w:styleId="xl87">
    <w:name w:val="xl87"/>
    <w:basedOn w:val="Normal"/>
    <w:rsid w:val="002E0B75"/>
    <w:pPr>
      <w:pBdr>
        <w:top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88">
    <w:name w:val="xl88"/>
    <w:basedOn w:val="Normal"/>
    <w:rsid w:val="002E0B75"/>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89">
    <w:name w:val="xl89"/>
    <w:basedOn w:val="Normal"/>
    <w:rsid w:val="002E0B75"/>
    <w:pPr>
      <w:pBdr>
        <w:top w:val="single" w:sz="4" w:space="0" w:color="BFBFBF"/>
        <w:left w:val="single" w:sz="4" w:space="0" w:color="BFBFBF"/>
        <w:bottom w:val="single" w:sz="4" w:space="0" w:color="BFBFBF"/>
        <w:right w:val="single" w:sz="4" w:space="0" w:color="BFBFBF"/>
      </w:pBdr>
      <w:shd w:val="clear" w:color="000000" w:fill="F8CBAD"/>
      <w:spacing w:before="100" w:beforeAutospacing="1" w:after="100" w:afterAutospacing="1" w:line="240" w:lineRule="auto"/>
      <w:textAlignment w:val="top"/>
    </w:pPr>
    <w:rPr>
      <w:rFonts w:ascii="Times New Roman" w:hAnsi="Times New Roman"/>
      <w:sz w:val="24"/>
    </w:rPr>
  </w:style>
  <w:style w:type="paragraph" w:customStyle="1" w:styleId="xl90">
    <w:name w:val="xl90"/>
    <w:basedOn w:val="Normal"/>
    <w:rsid w:val="002E0B75"/>
    <w:pPr>
      <w:pBdr>
        <w:top w:val="single" w:sz="4" w:space="0" w:color="BFBFBF"/>
        <w:bottom w:val="single" w:sz="4" w:space="0" w:color="BFBFBF"/>
        <w:right w:val="single" w:sz="4" w:space="0" w:color="BFBFBF"/>
      </w:pBdr>
      <w:shd w:val="clear" w:color="000000" w:fill="FFF2CC"/>
      <w:spacing w:before="100" w:beforeAutospacing="1" w:after="100" w:afterAutospacing="1" w:line="240" w:lineRule="auto"/>
      <w:jc w:val="center"/>
      <w:textAlignment w:val="top"/>
    </w:pPr>
    <w:rPr>
      <w:rFonts w:ascii="Times New Roman" w:hAnsi="Times New Roman"/>
      <w:b/>
      <w:bCs/>
      <w:sz w:val="24"/>
    </w:rPr>
  </w:style>
  <w:style w:type="paragraph" w:customStyle="1" w:styleId="xl91">
    <w:name w:val="xl91"/>
    <w:basedOn w:val="Normal"/>
    <w:rsid w:val="002E0B75"/>
    <w:pPr>
      <w:pBdr>
        <w:top w:val="single" w:sz="4" w:space="0" w:color="BFBFBF"/>
        <w:left w:val="single" w:sz="4" w:space="0" w:color="BFBFBF"/>
        <w:bottom w:val="single" w:sz="4" w:space="0" w:color="BFBFBF"/>
        <w:right w:val="single" w:sz="4" w:space="0" w:color="BFBFBF"/>
      </w:pBdr>
      <w:shd w:val="clear" w:color="000000" w:fill="FFF2CC"/>
      <w:spacing w:before="100" w:beforeAutospacing="1" w:after="100" w:afterAutospacing="1" w:line="240" w:lineRule="auto"/>
      <w:jc w:val="center"/>
      <w:textAlignment w:val="top"/>
    </w:pPr>
    <w:rPr>
      <w:rFonts w:ascii="Times New Roman" w:hAnsi="Times New Roman"/>
      <w:b/>
      <w:bCs/>
      <w:sz w:val="24"/>
    </w:rPr>
  </w:style>
  <w:style w:type="paragraph" w:customStyle="1" w:styleId="xl92">
    <w:name w:val="xl92"/>
    <w:basedOn w:val="Normal"/>
    <w:rsid w:val="002E0B75"/>
    <w:pPr>
      <w:pBdr>
        <w:top w:val="single" w:sz="4" w:space="0" w:color="BFBFBF"/>
        <w:left w:val="single" w:sz="4" w:space="0" w:color="BFBFBF"/>
        <w:bottom w:val="single" w:sz="4" w:space="0" w:color="BFBFBF"/>
      </w:pBdr>
      <w:shd w:val="clear" w:color="000000" w:fill="FFF2CC"/>
      <w:spacing w:before="100" w:beforeAutospacing="1" w:after="100" w:afterAutospacing="1" w:line="240" w:lineRule="auto"/>
      <w:jc w:val="center"/>
      <w:textAlignment w:val="top"/>
    </w:pPr>
    <w:rPr>
      <w:rFonts w:ascii="Times New Roman" w:hAnsi="Times New Roman"/>
      <w:b/>
      <w:bCs/>
      <w:sz w:val="24"/>
    </w:rPr>
  </w:style>
  <w:style w:type="paragraph" w:customStyle="1" w:styleId="xl93">
    <w:name w:val="xl93"/>
    <w:basedOn w:val="Normal"/>
    <w:rsid w:val="002E0B75"/>
    <w:pPr>
      <w:pBdr>
        <w:top w:val="single" w:sz="4" w:space="0" w:color="BFBFBF"/>
        <w:left w:val="single" w:sz="4" w:space="0" w:color="BFBFBF"/>
        <w:bottom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94">
    <w:name w:val="xl94"/>
    <w:basedOn w:val="Normal"/>
    <w:rsid w:val="002E0B75"/>
    <w:pPr>
      <w:pBdr>
        <w:top w:val="single" w:sz="4" w:space="0" w:color="BFBFBF"/>
        <w:left w:val="single" w:sz="4" w:space="0" w:color="BFBFBF"/>
        <w:bottom w:val="single" w:sz="4" w:space="0" w:color="BFBFBF"/>
      </w:pBdr>
      <w:shd w:val="clear" w:color="000000" w:fill="C6E0B4"/>
      <w:spacing w:before="100" w:beforeAutospacing="1" w:after="100" w:afterAutospacing="1" w:line="240" w:lineRule="auto"/>
      <w:jc w:val="center"/>
      <w:textAlignment w:val="top"/>
    </w:pPr>
    <w:rPr>
      <w:rFonts w:ascii="Times New Roman" w:hAnsi="Times New Roman"/>
      <w:sz w:val="24"/>
    </w:rPr>
  </w:style>
  <w:style w:type="paragraph" w:customStyle="1" w:styleId="xl95">
    <w:name w:val="xl95"/>
    <w:basedOn w:val="Normal"/>
    <w:rsid w:val="002E0B75"/>
    <w:pPr>
      <w:pBdr>
        <w:top w:val="single" w:sz="4" w:space="0" w:color="BFBFBF"/>
        <w:bottom w:val="single" w:sz="4" w:space="0" w:color="BFBFBF"/>
        <w:right w:val="single" w:sz="4" w:space="0" w:color="BFBFBF"/>
      </w:pBdr>
      <w:shd w:val="clear" w:color="000000" w:fill="C6E0B4"/>
      <w:spacing w:before="100" w:beforeAutospacing="1" w:after="100" w:afterAutospacing="1" w:line="240" w:lineRule="auto"/>
      <w:jc w:val="center"/>
      <w:textAlignment w:val="top"/>
    </w:pPr>
    <w:rPr>
      <w:rFonts w:ascii="Times New Roman" w:hAnsi="Times New Roman"/>
      <w:sz w:val="24"/>
    </w:rPr>
  </w:style>
  <w:style w:type="paragraph" w:customStyle="1" w:styleId="xl96">
    <w:name w:val="xl96"/>
    <w:basedOn w:val="Normal"/>
    <w:rsid w:val="002E0B75"/>
    <w:pPr>
      <w:pBdr>
        <w:top w:val="single" w:sz="4" w:space="0" w:color="BFBFBF"/>
        <w:left w:val="single" w:sz="4" w:space="0" w:color="BFBFBF"/>
        <w:right w:val="single" w:sz="4" w:space="0" w:color="BFBFBF"/>
      </w:pBdr>
      <w:spacing w:before="100" w:beforeAutospacing="1" w:after="100" w:afterAutospacing="1" w:line="240" w:lineRule="auto"/>
      <w:textAlignment w:val="top"/>
    </w:pPr>
    <w:rPr>
      <w:rFonts w:ascii="Times New Roman" w:hAnsi="Times New Roman"/>
      <w:sz w:val="24"/>
    </w:rPr>
  </w:style>
  <w:style w:type="paragraph" w:customStyle="1" w:styleId="xl97">
    <w:name w:val="xl97"/>
    <w:basedOn w:val="Normal"/>
    <w:rsid w:val="002E0B75"/>
    <w:pPr>
      <w:pBdr>
        <w:top w:val="single" w:sz="4" w:space="0" w:color="BFBFBF"/>
        <w:left w:val="single" w:sz="4" w:space="0" w:color="BFBFBF"/>
        <w:right w:val="single" w:sz="4" w:space="0" w:color="BFBFBF"/>
      </w:pBdr>
      <w:shd w:val="clear" w:color="000000" w:fill="C6E0B4"/>
      <w:spacing w:before="100" w:beforeAutospacing="1" w:after="100" w:afterAutospacing="1" w:line="240" w:lineRule="auto"/>
      <w:textAlignment w:val="top"/>
    </w:pPr>
    <w:rPr>
      <w:rFonts w:ascii="Times New Roman" w:hAnsi="Times New Roman"/>
      <w:sz w:val="24"/>
    </w:rPr>
  </w:style>
  <w:style w:type="paragraph" w:customStyle="1" w:styleId="xl98">
    <w:name w:val="xl98"/>
    <w:basedOn w:val="Normal"/>
    <w:rsid w:val="002E0B75"/>
    <w:pPr>
      <w:pBdr>
        <w:left w:val="single" w:sz="4" w:space="0" w:color="BFBFBF"/>
        <w:bottom w:val="single" w:sz="4" w:space="0" w:color="BFBFBF"/>
        <w:right w:val="single" w:sz="4" w:space="0" w:color="BFBFBF"/>
      </w:pBdr>
      <w:shd w:val="clear" w:color="000000" w:fill="C6E0B4"/>
      <w:spacing w:before="100" w:beforeAutospacing="1" w:after="100" w:afterAutospacing="1" w:line="240" w:lineRule="auto"/>
      <w:textAlignment w:val="top"/>
    </w:pPr>
    <w:rPr>
      <w:rFonts w:ascii="Times New Roman" w:hAnsi="Times New Roman"/>
      <w:sz w:val="24"/>
    </w:rPr>
  </w:style>
  <w:style w:type="paragraph" w:customStyle="1" w:styleId="xl99">
    <w:name w:val="xl99"/>
    <w:basedOn w:val="Normal"/>
    <w:rsid w:val="002E0B75"/>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top"/>
    </w:pPr>
    <w:rPr>
      <w:rFonts w:ascii="Times New Roman" w:hAnsi="Times New Roman"/>
      <w:sz w:val="24"/>
    </w:rPr>
  </w:style>
  <w:style w:type="paragraph" w:customStyle="1" w:styleId="xl100">
    <w:name w:val="xl100"/>
    <w:basedOn w:val="Normal"/>
    <w:rsid w:val="002E0B75"/>
    <w:pPr>
      <w:pBdr>
        <w:top w:val="single" w:sz="4" w:space="0" w:color="BFBFBF"/>
        <w:left w:val="single" w:sz="4" w:space="0" w:color="BFBFBF"/>
        <w:bottom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101">
    <w:name w:val="xl101"/>
    <w:basedOn w:val="Normal"/>
    <w:rsid w:val="002E0B75"/>
    <w:pPr>
      <w:pBdr>
        <w:top w:val="single" w:sz="4" w:space="0" w:color="BFBFBF"/>
        <w:left w:val="single" w:sz="4" w:space="0" w:color="BFBFBF"/>
        <w:bottom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102">
    <w:name w:val="xl102"/>
    <w:basedOn w:val="Normal"/>
    <w:rsid w:val="002E0B75"/>
    <w:pPr>
      <w:pBdr>
        <w:top w:val="single" w:sz="4" w:space="0" w:color="BFBFBF"/>
        <w:left w:val="single" w:sz="4" w:space="0" w:color="BFBFBF"/>
        <w:bottom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103">
    <w:name w:val="xl103"/>
    <w:basedOn w:val="Normal"/>
    <w:rsid w:val="002E0B75"/>
    <w:pPr>
      <w:pBdr>
        <w:left w:val="single" w:sz="4" w:space="0" w:color="BFBFBF"/>
        <w:bottom w:val="single" w:sz="4" w:space="0" w:color="BFBFBF"/>
      </w:pBdr>
      <w:spacing w:before="100" w:beforeAutospacing="1" w:after="100" w:afterAutospacing="1" w:line="240" w:lineRule="auto"/>
      <w:jc w:val="center"/>
      <w:textAlignment w:val="top"/>
    </w:pPr>
    <w:rPr>
      <w:rFonts w:ascii="Times New Roman" w:hAnsi="Times New Roman"/>
      <w:sz w:val="24"/>
    </w:rPr>
  </w:style>
  <w:style w:type="paragraph" w:customStyle="1" w:styleId="xl104">
    <w:name w:val="xl104"/>
    <w:basedOn w:val="Normal"/>
    <w:rsid w:val="002E0B75"/>
    <w:pPr>
      <w:pBdr>
        <w:top w:val="single" w:sz="4" w:space="0" w:color="BFBFBF"/>
        <w:left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105">
    <w:name w:val="xl105"/>
    <w:basedOn w:val="Normal"/>
    <w:rsid w:val="002E0B75"/>
    <w:pPr>
      <w:pBdr>
        <w:top w:val="single" w:sz="4" w:space="0" w:color="BFBFBF"/>
        <w:left w:val="single" w:sz="4" w:space="0" w:color="BFBFBF"/>
        <w:bottom w:val="single" w:sz="4" w:space="0" w:color="BFBFBF"/>
      </w:pBdr>
      <w:shd w:val="clear" w:color="000000" w:fill="F8CBAD"/>
      <w:spacing w:before="100" w:beforeAutospacing="1" w:after="100" w:afterAutospacing="1" w:line="240" w:lineRule="auto"/>
      <w:jc w:val="center"/>
      <w:textAlignment w:val="top"/>
    </w:pPr>
    <w:rPr>
      <w:rFonts w:ascii="Times New Roman" w:hAnsi="Times New Roman"/>
      <w:sz w:val="24"/>
    </w:rPr>
  </w:style>
  <w:style w:type="paragraph" w:customStyle="1" w:styleId="xl106">
    <w:name w:val="xl106"/>
    <w:basedOn w:val="Normal"/>
    <w:rsid w:val="002E0B75"/>
    <w:pPr>
      <w:pBdr>
        <w:top w:val="single" w:sz="4" w:space="0" w:color="BFBFBF"/>
        <w:left w:val="single" w:sz="4" w:space="0" w:color="BFBFBF"/>
        <w:bottom w:val="single" w:sz="4" w:space="0" w:color="BFBFBF"/>
      </w:pBdr>
      <w:shd w:val="clear" w:color="000000" w:fill="F8CBAD"/>
      <w:spacing w:before="100" w:beforeAutospacing="1" w:after="100" w:afterAutospacing="1" w:line="240" w:lineRule="auto"/>
      <w:textAlignment w:val="top"/>
    </w:pPr>
    <w:rPr>
      <w:rFonts w:ascii="Times New Roman" w:hAnsi="Times New Roman"/>
      <w:sz w:val="24"/>
    </w:rPr>
  </w:style>
  <w:style w:type="paragraph" w:customStyle="1" w:styleId="xl107">
    <w:name w:val="xl107"/>
    <w:basedOn w:val="Normal"/>
    <w:rsid w:val="002E0B75"/>
    <w:pPr>
      <w:pBdr>
        <w:left w:val="single" w:sz="4" w:space="0" w:color="BFBFBF"/>
        <w:right w:val="single" w:sz="4" w:space="0" w:color="BFBFBF"/>
      </w:pBdr>
      <w:spacing w:before="100" w:beforeAutospacing="1" w:after="100" w:afterAutospacing="1" w:line="240" w:lineRule="auto"/>
      <w:textAlignment w:val="top"/>
    </w:pPr>
    <w:rPr>
      <w:rFonts w:ascii="Times New Roman" w:hAnsi="Times New Roman"/>
      <w:sz w:val="24"/>
    </w:rPr>
  </w:style>
  <w:style w:type="paragraph" w:customStyle="1" w:styleId="xl108">
    <w:name w:val="xl108"/>
    <w:basedOn w:val="Normal"/>
    <w:rsid w:val="002E0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109">
    <w:name w:val="xl109"/>
    <w:basedOn w:val="Normal"/>
    <w:rsid w:val="002E0B7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rPr>
  </w:style>
  <w:style w:type="paragraph" w:customStyle="1" w:styleId="xl110">
    <w:name w:val="xl110"/>
    <w:basedOn w:val="Normal"/>
    <w:rsid w:val="002E0B7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rPr>
  </w:style>
  <w:style w:type="paragraph" w:customStyle="1" w:styleId="xl111">
    <w:name w:val="xl111"/>
    <w:basedOn w:val="Normal"/>
    <w:rsid w:val="002E0B7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hAnsi="Times New Roman"/>
      <w:b/>
      <w:bCs/>
      <w:sz w:val="24"/>
    </w:rPr>
  </w:style>
  <w:style w:type="paragraph" w:customStyle="1" w:styleId="xl112">
    <w:name w:val="xl112"/>
    <w:basedOn w:val="Normal"/>
    <w:rsid w:val="002E0B7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4"/>
    </w:rPr>
  </w:style>
  <w:style w:type="paragraph" w:customStyle="1" w:styleId="Heading3-Consultation">
    <w:name w:val="Heading 3 - Consultation"/>
    <w:basedOn w:val="Heading3"/>
    <w:uiPriority w:val="1"/>
    <w:qFormat/>
    <w:rsid w:val="00625E29"/>
    <w:pPr>
      <w:numPr>
        <w:ilvl w:val="0"/>
        <w:numId w:val="0"/>
      </w:numPr>
      <w:pBdr>
        <w:top w:val="single" w:sz="4" w:space="1" w:color="auto"/>
        <w:left w:val="single" w:sz="4" w:space="4" w:color="auto"/>
        <w:bottom w:val="single" w:sz="4" w:space="1" w:color="auto"/>
        <w:right w:val="single" w:sz="4" w:space="4" w:color="auto"/>
      </w:pBdr>
      <w:ind w:left="567" w:hanging="567"/>
    </w:pPr>
  </w:style>
  <w:style w:type="paragraph" w:customStyle="1" w:styleId="Heading1-Appendix">
    <w:name w:val="Heading 1 - Appendix"/>
    <w:basedOn w:val="Heading1"/>
    <w:uiPriority w:val="1"/>
    <w:qFormat/>
    <w:rsid w:val="00E46061"/>
    <w:pPr>
      <w:numPr>
        <w:numId w:val="0"/>
      </w:numPr>
      <w:ind w:left="426" w:hanging="426"/>
    </w:pPr>
  </w:style>
  <w:style w:type="paragraph" w:customStyle="1" w:styleId="Heading3-Appendix">
    <w:name w:val="Heading 3 - Appendix"/>
    <w:basedOn w:val="Heading3"/>
    <w:uiPriority w:val="1"/>
    <w:qFormat/>
    <w:rsid w:val="00625E29"/>
    <w:pPr>
      <w:numPr>
        <w:ilvl w:val="0"/>
        <w:numId w:val="0"/>
      </w:numPr>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5249739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reativecommons.org/licenses/by/3.0/au/legalcode" TargetMode="External"/><Relationship Id="rId17" Type="http://schemas.openxmlformats.org/officeDocument/2006/relationships/hyperlink" Target="mailto:enquiries.ihpa@health.gov.au." TargetMode="External"/><Relationship Id="rId2" Type="http://schemas.openxmlformats.org/officeDocument/2006/relationships/numbering" Target="numbering.xml"/><Relationship Id="rId16" Type="http://schemas.openxmlformats.org/officeDocument/2006/relationships/hyperlink" Target="http://www.ihpa.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au/deed.en" TargetMode="External"/><Relationship Id="rId5" Type="http://schemas.openxmlformats.org/officeDocument/2006/relationships/settings" Target="settings.xml"/><Relationship Id="rId15" Type="http://schemas.openxmlformats.org/officeDocument/2006/relationships/hyperlink" Target="mailto:submissions.ihpa@ihpa.gov.au"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reativecommons.org/licenses/by/3.0/au/deed.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Departmental%20Templates\IHPA\External%20publication.dotx" TargetMode="External"/></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BC6E-4A97-47A5-BE63-11A2A594B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TotalTime>
  <Pages>60</Pages>
  <Words>17973</Words>
  <Characters>115813</Characters>
  <Application>Microsoft Office Word</Application>
  <DocSecurity>4</DocSecurity>
  <Lines>965</Lines>
  <Paragraphs>267</Paragraphs>
  <ScaleCrop>false</ScaleCrop>
  <HeadingPairs>
    <vt:vector size="2" baseType="variant">
      <vt:variant>
        <vt:lpstr>Title</vt:lpstr>
      </vt:variant>
      <vt:variant>
        <vt:i4>1</vt:i4>
      </vt:variant>
    </vt:vector>
  </HeadingPairs>
  <TitlesOfParts>
    <vt:vector size="1" baseType="lpstr">
      <vt:lpstr>Consultation Paper on Australian Refined Diagnosis Related Groups Version 10.0</vt:lpstr>
    </vt:vector>
  </TitlesOfParts>
  <Company>Independent Hospital Pricing Authority</Company>
  <LinksUpToDate>false</LinksUpToDate>
  <CharactersWithSpaces>133519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on Australian Refined Diagnosis Related Groups Version 10.0</dc:title>
  <dc:creator>IHPA</dc:creator>
  <cp:lastModifiedBy>ELSWORTHY, Anne</cp:lastModifiedBy>
  <cp:revision>2</cp:revision>
  <cp:lastPrinted>2018-05-10T06:30:00Z</cp:lastPrinted>
  <dcterms:created xsi:type="dcterms:W3CDTF">2018-05-10T07:16:00Z</dcterms:created>
  <dcterms:modified xsi:type="dcterms:W3CDTF">2018-05-10T07:16:00Z</dcterms:modified>
</cp:coreProperties>
</file>