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0416D" w14:textId="77777777" w:rsidR="00640EFA" w:rsidRDefault="00640EFA" w:rsidP="00640EFA">
      <w:pPr>
        <w:spacing w:after="120"/>
        <w:jc w:val="right"/>
        <w:rPr>
          <w:rFonts w:ascii="Gill Sans MT" w:hAnsi="Gill Sans MT"/>
          <w:b/>
          <w:bCs/>
          <w:sz w:val="40"/>
          <w:szCs w:val="40"/>
        </w:rPr>
      </w:pPr>
    </w:p>
    <w:p w14:paraId="14FAD3A2" w14:textId="77777777" w:rsidR="00640EFA" w:rsidRDefault="00640EFA" w:rsidP="00640EFA">
      <w:pPr>
        <w:spacing w:after="120"/>
        <w:jc w:val="right"/>
        <w:rPr>
          <w:rFonts w:ascii="Gill Sans MT" w:hAnsi="Gill Sans MT"/>
          <w:b/>
          <w:bCs/>
          <w:sz w:val="40"/>
          <w:szCs w:val="40"/>
        </w:rPr>
      </w:pPr>
    </w:p>
    <w:p w14:paraId="7595AA04" w14:textId="77777777" w:rsidR="00640EFA" w:rsidRDefault="00640EFA" w:rsidP="00640EFA">
      <w:pPr>
        <w:spacing w:after="120"/>
        <w:jc w:val="right"/>
        <w:rPr>
          <w:rFonts w:ascii="Gill Sans MT" w:hAnsi="Gill Sans MT"/>
          <w:b/>
          <w:bCs/>
          <w:sz w:val="40"/>
          <w:szCs w:val="40"/>
        </w:rPr>
      </w:pPr>
    </w:p>
    <w:p w14:paraId="09A85630" w14:textId="77777777" w:rsidR="00640EFA" w:rsidRDefault="00640EFA" w:rsidP="00640EFA">
      <w:pPr>
        <w:spacing w:after="120"/>
        <w:jc w:val="right"/>
        <w:rPr>
          <w:rFonts w:ascii="Gill Sans MT" w:hAnsi="Gill Sans MT"/>
          <w:b/>
          <w:bCs/>
          <w:sz w:val="40"/>
          <w:szCs w:val="40"/>
        </w:rPr>
      </w:pPr>
    </w:p>
    <w:p w14:paraId="19FF374C" w14:textId="77777777" w:rsidR="00640EFA" w:rsidRDefault="00640EFA" w:rsidP="00640EFA">
      <w:pPr>
        <w:spacing w:after="120"/>
        <w:jc w:val="right"/>
        <w:rPr>
          <w:rFonts w:ascii="Gill Sans MT" w:hAnsi="Gill Sans MT"/>
          <w:b/>
          <w:bCs/>
          <w:sz w:val="40"/>
          <w:szCs w:val="40"/>
        </w:rPr>
      </w:pPr>
    </w:p>
    <w:p w14:paraId="6EF91980" w14:textId="77777777" w:rsidR="00640EFA" w:rsidRDefault="00640EFA" w:rsidP="00640EFA">
      <w:pPr>
        <w:spacing w:after="120"/>
        <w:jc w:val="right"/>
        <w:rPr>
          <w:rFonts w:ascii="Gill Sans MT" w:hAnsi="Gill Sans MT"/>
          <w:b/>
          <w:bCs/>
          <w:sz w:val="40"/>
          <w:szCs w:val="40"/>
        </w:rPr>
      </w:pPr>
    </w:p>
    <w:p w14:paraId="65543ADC" w14:textId="77777777" w:rsidR="00640EFA" w:rsidRDefault="00640EFA" w:rsidP="00640EFA">
      <w:pPr>
        <w:spacing w:after="120"/>
        <w:jc w:val="right"/>
        <w:rPr>
          <w:rFonts w:ascii="Gill Sans MT" w:hAnsi="Gill Sans MT"/>
          <w:b/>
          <w:bCs/>
          <w:sz w:val="40"/>
          <w:szCs w:val="40"/>
        </w:rPr>
      </w:pPr>
    </w:p>
    <w:p w14:paraId="6B62F165" w14:textId="77777777" w:rsidR="00640EFA" w:rsidRDefault="00640EFA" w:rsidP="00640EFA">
      <w:pPr>
        <w:spacing w:after="120"/>
        <w:jc w:val="right"/>
        <w:rPr>
          <w:rFonts w:ascii="Gill Sans MT" w:hAnsi="Gill Sans MT"/>
          <w:b/>
          <w:bCs/>
          <w:sz w:val="40"/>
          <w:szCs w:val="40"/>
        </w:rPr>
      </w:pPr>
    </w:p>
    <w:p w14:paraId="4DD3A9F9" w14:textId="77777777" w:rsidR="00640EFA" w:rsidRDefault="00640EFA" w:rsidP="00640EFA">
      <w:pPr>
        <w:spacing w:after="120"/>
        <w:jc w:val="right"/>
        <w:rPr>
          <w:rFonts w:ascii="Gill Sans MT" w:hAnsi="Gill Sans MT"/>
          <w:b/>
          <w:bCs/>
          <w:sz w:val="40"/>
          <w:szCs w:val="40"/>
        </w:rPr>
      </w:pPr>
    </w:p>
    <w:p w14:paraId="4C2CA014" w14:textId="77777777" w:rsidR="00640EFA" w:rsidRDefault="00640EFA" w:rsidP="00640EFA">
      <w:pPr>
        <w:spacing w:after="120"/>
        <w:jc w:val="right"/>
        <w:rPr>
          <w:rFonts w:ascii="Gill Sans MT" w:hAnsi="Gill Sans MT"/>
          <w:b/>
          <w:bCs/>
          <w:sz w:val="40"/>
          <w:szCs w:val="40"/>
        </w:rPr>
      </w:pPr>
    </w:p>
    <w:p w14:paraId="67060B4F" w14:textId="77777777" w:rsidR="00640EFA" w:rsidRDefault="00640EFA" w:rsidP="00640EFA">
      <w:pPr>
        <w:spacing w:after="120"/>
        <w:jc w:val="right"/>
        <w:rPr>
          <w:rFonts w:ascii="Gill Sans MT" w:hAnsi="Gill Sans MT"/>
          <w:b/>
          <w:bCs/>
          <w:sz w:val="40"/>
          <w:szCs w:val="40"/>
        </w:rPr>
      </w:pPr>
    </w:p>
    <w:p w14:paraId="6DECD30D" w14:textId="77777777" w:rsidR="00640EFA" w:rsidRDefault="00640EFA" w:rsidP="00640EFA">
      <w:pPr>
        <w:spacing w:after="120"/>
        <w:jc w:val="right"/>
        <w:rPr>
          <w:rFonts w:ascii="Gill Sans MT" w:hAnsi="Gill Sans MT"/>
          <w:b/>
          <w:bCs/>
          <w:sz w:val="40"/>
          <w:szCs w:val="40"/>
        </w:rPr>
      </w:pPr>
    </w:p>
    <w:p w14:paraId="31699581" w14:textId="77777777" w:rsidR="00640EFA" w:rsidRDefault="00640EFA" w:rsidP="00640EFA">
      <w:pPr>
        <w:spacing w:after="120"/>
        <w:jc w:val="right"/>
        <w:rPr>
          <w:rFonts w:ascii="Gill Sans MT" w:hAnsi="Gill Sans MT"/>
          <w:b/>
          <w:bCs/>
          <w:sz w:val="40"/>
          <w:szCs w:val="40"/>
        </w:rPr>
      </w:pPr>
    </w:p>
    <w:p w14:paraId="3A995266" w14:textId="77777777" w:rsidR="00AF575F" w:rsidRPr="007C4E5A" w:rsidRDefault="00AF575F" w:rsidP="00AF575F">
      <w:pPr>
        <w:spacing w:after="120"/>
        <w:jc w:val="right"/>
        <w:rPr>
          <w:rFonts w:ascii="Gill Sans MT" w:hAnsi="Gill Sans MT"/>
          <w:b/>
          <w:bCs/>
          <w:color w:val="1F497D"/>
          <w:sz w:val="40"/>
          <w:szCs w:val="40"/>
        </w:rPr>
      </w:pPr>
      <w:r w:rsidRPr="007C4E5A">
        <w:rPr>
          <w:rFonts w:ascii="Gill Sans MT" w:hAnsi="Gill Sans MT"/>
          <w:b/>
          <w:bCs/>
          <w:sz w:val="40"/>
          <w:szCs w:val="40"/>
        </w:rPr>
        <w:t>Independent Hospital Pricing Authority</w:t>
      </w:r>
    </w:p>
    <w:p w14:paraId="26FAF969" w14:textId="3F0D0AED" w:rsidR="00AF575F" w:rsidRPr="007F41AA" w:rsidRDefault="00AF575F" w:rsidP="00AF575F">
      <w:pPr>
        <w:spacing w:after="120"/>
        <w:jc w:val="right"/>
        <w:rPr>
          <w:rStyle w:val="Style3"/>
          <w:b w:val="0"/>
          <w:sz w:val="56"/>
          <w:szCs w:val="56"/>
        </w:rPr>
      </w:pPr>
      <w:r w:rsidRPr="007C4E5A">
        <w:rPr>
          <w:rStyle w:val="Strong"/>
          <w:rFonts w:ascii="Gill Sans MT" w:eastAsia="Times New Roman" w:hAnsi="Gill Sans MT"/>
          <w:i/>
          <w:color w:val="003D79"/>
          <w:sz w:val="56"/>
          <w:szCs w:val="56"/>
        </w:rPr>
        <w:t xml:space="preserve"> </w:t>
      </w:r>
      <w:r w:rsidR="007F41AA" w:rsidRPr="007F41AA">
        <w:rPr>
          <w:rStyle w:val="Strong"/>
          <w:rFonts w:ascii="Gill Sans MT" w:eastAsia="Times New Roman" w:hAnsi="Gill Sans MT"/>
          <w:b w:val="0"/>
          <w:i/>
          <w:color w:val="003D79"/>
          <w:sz w:val="56"/>
          <w:szCs w:val="56"/>
        </w:rPr>
        <w:t xml:space="preserve">Development of the Australian Emergency care classification </w:t>
      </w:r>
    </w:p>
    <w:p w14:paraId="053EE945" w14:textId="026F3A4C" w:rsidR="00640EFA" w:rsidRPr="007C4E5A" w:rsidRDefault="002513D0" w:rsidP="00640EFA">
      <w:pPr>
        <w:spacing w:after="120"/>
        <w:jc w:val="right"/>
        <w:rPr>
          <w:b/>
          <w:bCs/>
          <w:color w:val="808080"/>
          <w:sz w:val="36"/>
          <w:szCs w:val="36"/>
        </w:rPr>
      </w:pPr>
      <w:r>
        <w:rPr>
          <w:rStyle w:val="ReportTitleTitlePageChar"/>
        </w:rPr>
        <w:t>P</w:t>
      </w:r>
      <w:r w:rsidR="00961787" w:rsidRPr="00961787">
        <w:rPr>
          <w:rStyle w:val="ReportTitleTitlePageChar"/>
        </w:rPr>
        <w:t>ublic consultation paper</w:t>
      </w:r>
    </w:p>
    <w:p w14:paraId="5987B16A" w14:textId="1B5D341A" w:rsidR="00640EFA" w:rsidRPr="007C4E5A" w:rsidRDefault="00640EFA" w:rsidP="00640EFA">
      <w:pPr>
        <w:sectPr w:rsidR="00640EFA" w:rsidRPr="007C4E5A">
          <w:headerReference w:type="even" r:id="rId8"/>
          <w:headerReference w:type="first" r:id="rId9"/>
          <w:pgSz w:w="11906" w:h="16838" w:code="9"/>
          <w:pgMar w:top="1440" w:right="1440" w:bottom="1440" w:left="1440" w:header="709" w:footer="709" w:gutter="0"/>
          <w:cols w:space="708"/>
          <w:titlePg/>
          <w:docGrid w:linePitch="360"/>
        </w:sectPr>
      </w:pPr>
    </w:p>
    <w:p w14:paraId="428C5747" w14:textId="77777777" w:rsidR="00640EFA" w:rsidRPr="007C4E5A" w:rsidRDefault="00640EFA" w:rsidP="00640EFA">
      <w:pPr>
        <w:pStyle w:val="Title3"/>
        <w:spacing w:after="180"/>
        <w:jc w:val="both"/>
        <w:outlineLvl w:val="0"/>
        <w:rPr>
          <w:rFonts w:ascii="Century Gothic" w:hAnsi="Century Gothic"/>
          <w:color w:val="003D79"/>
        </w:rPr>
      </w:pPr>
      <w:r w:rsidRPr="007C4E5A">
        <w:rPr>
          <w:rFonts w:ascii="Century Gothic" w:hAnsi="Century Gothic"/>
          <w:color w:val="003D79"/>
        </w:rPr>
        <w:lastRenderedPageBreak/>
        <w:t>Revision history</w:t>
      </w:r>
    </w:p>
    <w:tbl>
      <w:tblPr>
        <w:tblW w:w="89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Pr>
      <w:tblGrid>
        <w:gridCol w:w="881"/>
        <w:gridCol w:w="1954"/>
        <w:gridCol w:w="6125"/>
      </w:tblGrid>
      <w:tr w:rsidR="005D6DB9" w:rsidRPr="007C4E5A" w14:paraId="24F1E0AF" w14:textId="77777777" w:rsidTr="00D74AA0">
        <w:trPr>
          <w:tblHeader/>
          <w:jc w:val="center"/>
        </w:trPr>
        <w:tc>
          <w:tcPr>
            <w:tcW w:w="881" w:type="dxa"/>
            <w:shd w:val="clear" w:color="auto" w:fill="D9D9D9"/>
          </w:tcPr>
          <w:p w14:paraId="1CFD1663" w14:textId="77777777" w:rsidR="005D6DB9" w:rsidRPr="007C4E5A" w:rsidRDefault="005D6DB9" w:rsidP="00790681">
            <w:pPr>
              <w:pStyle w:val="Table"/>
              <w:spacing w:before="0" w:after="0" w:line="276" w:lineRule="auto"/>
              <w:contextualSpacing/>
              <w:jc w:val="both"/>
              <w:rPr>
                <w:rFonts w:ascii="Century Gothic" w:hAnsi="Century Gothic"/>
                <w:b/>
                <w:szCs w:val="18"/>
              </w:rPr>
            </w:pPr>
            <w:r w:rsidRPr="007C4E5A">
              <w:rPr>
                <w:rFonts w:ascii="Century Gothic" w:hAnsi="Century Gothic"/>
                <w:b/>
                <w:szCs w:val="18"/>
              </w:rPr>
              <w:t>Version</w:t>
            </w:r>
          </w:p>
        </w:tc>
        <w:tc>
          <w:tcPr>
            <w:tcW w:w="1954" w:type="dxa"/>
            <w:shd w:val="clear" w:color="auto" w:fill="D9D9D9"/>
          </w:tcPr>
          <w:p w14:paraId="34509467" w14:textId="77777777" w:rsidR="005D6DB9" w:rsidRPr="007C4E5A" w:rsidRDefault="005D6DB9" w:rsidP="00790681">
            <w:pPr>
              <w:pStyle w:val="Table"/>
              <w:spacing w:before="0" w:after="0" w:line="276" w:lineRule="auto"/>
              <w:contextualSpacing/>
              <w:rPr>
                <w:rFonts w:ascii="Century Gothic" w:hAnsi="Century Gothic"/>
                <w:b/>
                <w:szCs w:val="18"/>
              </w:rPr>
            </w:pPr>
            <w:r w:rsidRPr="007C4E5A">
              <w:rPr>
                <w:rFonts w:ascii="Century Gothic" w:hAnsi="Century Gothic"/>
                <w:b/>
                <w:szCs w:val="18"/>
              </w:rPr>
              <w:t>Date</w:t>
            </w:r>
          </w:p>
        </w:tc>
        <w:tc>
          <w:tcPr>
            <w:tcW w:w="6125" w:type="dxa"/>
            <w:shd w:val="clear" w:color="auto" w:fill="D9D9D9"/>
          </w:tcPr>
          <w:p w14:paraId="125A155A" w14:textId="77777777" w:rsidR="005D6DB9" w:rsidRPr="007C4E5A" w:rsidRDefault="005D6DB9" w:rsidP="00790681">
            <w:pPr>
              <w:pStyle w:val="Table"/>
              <w:spacing w:before="0" w:after="0" w:line="276" w:lineRule="auto"/>
              <w:contextualSpacing/>
              <w:jc w:val="both"/>
              <w:rPr>
                <w:rFonts w:ascii="Century Gothic" w:hAnsi="Century Gothic"/>
                <w:b/>
                <w:szCs w:val="18"/>
              </w:rPr>
            </w:pPr>
            <w:r w:rsidRPr="007C4E5A">
              <w:rPr>
                <w:rFonts w:ascii="Century Gothic" w:hAnsi="Century Gothic"/>
                <w:b/>
                <w:szCs w:val="18"/>
              </w:rPr>
              <w:t>Modifications</w:t>
            </w:r>
          </w:p>
        </w:tc>
      </w:tr>
      <w:tr w:rsidR="005D6DB9" w:rsidRPr="007C4E5A" w14:paraId="4C76ED14" w14:textId="77777777" w:rsidTr="00D74AA0">
        <w:trPr>
          <w:trHeight w:val="70"/>
          <w:jc w:val="center"/>
        </w:trPr>
        <w:tc>
          <w:tcPr>
            <w:tcW w:w="881" w:type="dxa"/>
          </w:tcPr>
          <w:p w14:paraId="6E455BE2" w14:textId="77777777" w:rsidR="005D6DB9" w:rsidRPr="007C4E5A" w:rsidRDefault="005D6DB9" w:rsidP="00790681">
            <w:pPr>
              <w:pStyle w:val="Table"/>
              <w:spacing w:before="0" w:after="0" w:line="276" w:lineRule="auto"/>
              <w:jc w:val="both"/>
              <w:rPr>
                <w:rFonts w:ascii="Century Gothic" w:hAnsi="Century Gothic"/>
                <w:szCs w:val="18"/>
              </w:rPr>
            </w:pPr>
            <w:r w:rsidRPr="007C4E5A">
              <w:rPr>
                <w:rFonts w:ascii="Century Gothic" w:hAnsi="Century Gothic"/>
                <w:szCs w:val="18"/>
              </w:rPr>
              <w:t>0.1</w:t>
            </w:r>
          </w:p>
        </w:tc>
        <w:tc>
          <w:tcPr>
            <w:tcW w:w="1954" w:type="dxa"/>
          </w:tcPr>
          <w:p w14:paraId="75E2E3C9" w14:textId="48206924" w:rsidR="005D6DB9" w:rsidRPr="007C4E5A" w:rsidRDefault="00432431" w:rsidP="006E153A">
            <w:pPr>
              <w:pStyle w:val="Table"/>
              <w:spacing w:before="0" w:after="0" w:line="276" w:lineRule="auto"/>
              <w:jc w:val="right"/>
              <w:rPr>
                <w:rFonts w:ascii="Century Gothic" w:hAnsi="Century Gothic"/>
                <w:szCs w:val="18"/>
              </w:rPr>
            </w:pPr>
            <w:r>
              <w:rPr>
                <w:rFonts w:ascii="Century Gothic" w:hAnsi="Century Gothic"/>
                <w:szCs w:val="18"/>
              </w:rPr>
              <w:t>12</w:t>
            </w:r>
            <w:r w:rsidR="00367270">
              <w:rPr>
                <w:rFonts w:ascii="Century Gothic" w:hAnsi="Century Gothic"/>
                <w:szCs w:val="18"/>
              </w:rPr>
              <w:t xml:space="preserve"> September 2017</w:t>
            </w:r>
          </w:p>
        </w:tc>
        <w:tc>
          <w:tcPr>
            <w:tcW w:w="6125" w:type="dxa"/>
          </w:tcPr>
          <w:p w14:paraId="1C498B6F" w14:textId="77777777" w:rsidR="005D6DB9" w:rsidRPr="007C4E5A" w:rsidRDefault="00977D09" w:rsidP="00790681">
            <w:pPr>
              <w:pStyle w:val="Table"/>
              <w:spacing w:before="0" w:after="0" w:line="276" w:lineRule="auto"/>
              <w:rPr>
                <w:rFonts w:ascii="Century Gothic" w:hAnsi="Century Gothic"/>
                <w:szCs w:val="18"/>
              </w:rPr>
            </w:pPr>
            <w:r w:rsidRPr="007C4E5A">
              <w:rPr>
                <w:rFonts w:ascii="Century Gothic" w:hAnsi="Century Gothic"/>
                <w:szCs w:val="18"/>
              </w:rPr>
              <w:t>Initial report.</w:t>
            </w:r>
          </w:p>
        </w:tc>
      </w:tr>
      <w:tr w:rsidR="005D6DB9" w:rsidRPr="007C4E5A" w14:paraId="78A7189D" w14:textId="77777777" w:rsidTr="00D74AA0">
        <w:trPr>
          <w:trHeight w:val="70"/>
          <w:jc w:val="center"/>
        </w:trPr>
        <w:tc>
          <w:tcPr>
            <w:tcW w:w="881" w:type="dxa"/>
          </w:tcPr>
          <w:p w14:paraId="0971E43F" w14:textId="19FB938B" w:rsidR="005D6DB9" w:rsidRPr="007C4E5A" w:rsidRDefault="004725CE" w:rsidP="00790681">
            <w:pPr>
              <w:pStyle w:val="Table"/>
              <w:spacing w:before="0" w:after="0" w:line="276" w:lineRule="auto"/>
              <w:jc w:val="both"/>
              <w:rPr>
                <w:rFonts w:ascii="Century Gothic" w:hAnsi="Century Gothic"/>
                <w:szCs w:val="18"/>
              </w:rPr>
            </w:pPr>
            <w:r>
              <w:rPr>
                <w:rFonts w:ascii="Century Gothic" w:hAnsi="Century Gothic"/>
                <w:szCs w:val="18"/>
              </w:rPr>
              <w:t>0.2</w:t>
            </w:r>
          </w:p>
        </w:tc>
        <w:tc>
          <w:tcPr>
            <w:tcW w:w="1954" w:type="dxa"/>
          </w:tcPr>
          <w:p w14:paraId="714DFF67" w14:textId="72C1B09E" w:rsidR="005D6DB9" w:rsidRPr="007C4E5A" w:rsidRDefault="004725CE" w:rsidP="005325C2">
            <w:pPr>
              <w:pStyle w:val="Table"/>
              <w:spacing w:before="0" w:after="0" w:line="276" w:lineRule="auto"/>
              <w:jc w:val="right"/>
              <w:rPr>
                <w:rFonts w:ascii="Century Gothic" w:hAnsi="Century Gothic"/>
                <w:szCs w:val="18"/>
              </w:rPr>
            </w:pPr>
            <w:r>
              <w:rPr>
                <w:rFonts w:ascii="Century Gothic" w:hAnsi="Century Gothic"/>
                <w:szCs w:val="18"/>
              </w:rPr>
              <w:t xml:space="preserve">15 </w:t>
            </w:r>
            <w:r w:rsidR="005325C2">
              <w:rPr>
                <w:rFonts w:ascii="Century Gothic" w:hAnsi="Century Gothic"/>
                <w:szCs w:val="18"/>
              </w:rPr>
              <w:t xml:space="preserve">September </w:t>
            </w:r>
            <w:r>
              <w:rPr>
                <w:rFonts w:ascii="Century Gothic" w:hAnsi="Century Gothic"/>
                <w:szCs w:val="18"/>
              </w:rPr>
              <w:t>2017</w:t>
            </w:r>
          </w:p>
        </w:tc>
        <w:tc>
          <w:tcPr>
            <w:tcW w:w="6125" w:type="dxa"/>
          </w:tcPr>
          <w:p w14:paraId="584C0D4D" w14:textId="28B5DC7C" w:rsidR="005D6DB9" w:rsidRPr="007C4E5A" w:rsidRDefault="004725CE" w:rsidP="00790681">
            <w:pPr>
              <w:pStyle w:val="Table"/>
              <w:spacing w:before="0" w:after="0" w:line="276" w:lineRule="auto"/>
              <w:rPr>
                <w:rFonts w:ascii="Century Gothic" w:hAnsi="Century Gothic"/>
                <w:szCs w:val="18"/>
              </w:rPr>
            </w:pPr>
            <w:r>
              <w:rPr>
                <w:rFonts w:ascii="Century Gothic" w:hAnsi="Century Gothic"/>
                <w:szCs w:val="18"/>
              </w:rPr>
              <w:t>Incorporation comments/ edits from IHPA.</w:t>
            </w:r>
          </w:p>
        </w:tc>
      </w:tr>
      <w:tr w:rsidR="005D6DB9" w:rsidRPr="007C4E5A" w14:paraId="48B83BA1" w14:textId="77777777" w:rsidTr="00D74AA0">
        <w:trPr>
          <w:trHeight w:val="70"/>
          <w:jc w:val="center"/>
        </w:trPr>
        <w:tc>
          <w:tcPr>
            <w:tcW w:w="881" w:type="dxa"/>
          </w:tcPr>
          <w:p w14:paraId="3D68307A" w14:textId="4EA027D6" w:rsidR="005D6DB9" w:rsidRPr="007C4E5A" w:rsidRDefault="005325C2" w:rsidP="00790681">
            <w:pPr>
              <w:pStyle w:val="Table"/>
              <w:spacing w:before="0" w:after="0" w:line="276" w:lineRule="auto"/>
              <w:jc w:val="both"/>
              <w:rPr>
                <w:rFonts w:ascii="Century Gothic" w:hAnsi="Century Gothic"/>
                <w:szCs w:val="18"/>
              </w:rPr>
            </w:pPr>
            <w:r>
              <w:rPr>
                <w:rFonts w:ascii="Century Gothic" w:hAnsi="Century Gothic"/>
                <w:szCs w:val="18"/>
              </w:rPr>
              <w:t>0.3</w:t>
            </w:r>
          </w:p>
        </w:tc>
        <w:tc>
          <w:tcPr>
            <w:tcW w:w="1954" w:type="dxa"/>
          </w:tcPr>
          <w:p w14:paraId="61189275" w14:textId="6A8E3711" w:rsidR="005D6DB9" w:rsidRPr="007C4E5A" w:rsidRDefault="005325C2" w:rsidP="006E153A">
            <w:pPr>
              <w:pStyle w:val="Table"/>
              <w:spacing w:before="0" w:after="0" w:line="276" w:lineRule="auto"/>
              <w:jc w:val="right"/>
              <w:rPr>
                <w:rFonts w:ascii="Century Gothic" w:hAnsi="Century Gothic"/>
                <w:szCs w:val="18"/>
              </w:rPr>
            </w:pPr>
            <w:r>
              <w:rPr>
                <w:rFonts w:ascii="Century Gothic" w:hAnsi="Century Gothic"/>
                <w:szCs w:val="18"/>
              </w:rPr>
              <w:t>1</w:t>
            </w:r>
            <w:r w:rsidR="00DB4DB6">
              <w:rPr>
                <w:rFonts w:ascii="Century Gothic" w:hAnsi="Century Gothic"/>
                <w:szCs w:val="18"/>
              </w:rPr>
              <w:t>9</w:t>
            </w:r>
            <w:r>
              <w:rPr>
                <w:rFonts w:ascii="Century Gothic" w:hAnsi="Century Gothic"/>
                <w:szCs w:val="18"/>
              </w:rPr>
              <w:t xml:space="preserve"> September 2017</w:t>
            </w:r>
          </w:p>
        </w:tc>
        <w:tc>
          <w:tcPr>
            <w:tcW w:w="6125" w:type="dxa"/>
          </w:tcPr>
          <w:p w14:paraId="06B7800E" w14:textId="639FDC57" w:rsidR="005D6DB9" w:rsidRPr="007C4E5A" w:rsidRDefault="005325C2" w:rsidP="00790681">
            <w:pPr>
              <w:pStyle w:val="Table"/>
              <w:spacing w:before="0" w:after="0" w:line="276" w:lineRule="auto"/>
              <w:rPr>
                <w:rFonts w:ascii="Century Gothic" w:hAnsi="Century Gothic"/>
                <w:szCs w:val="18"/>
              </w:rPr>
            </w:pPr>
            <w:r>
              <w:rPr>
                <w:rFonts w:ascii="Century Gothic" w:hAnsi="Century Gothic"/>
                <w:szCs w:val="18"/>
              </w:rPr>
              <w:t xml:space="preserve">Incorporation </w:t>
            </w:r>
            <w:r w:rsidR="00737B56">
              <w:rPr>
                <w:rFonts w:ascii="Century Gothic" w:hAnsi="Century Gothic"/>
                <w:szCs w:val="18"/>
              </w:rPr>
              <w:t xml:space="preserve">further </w:t>
            </w:r>
            <w:r>
              <w:rPr>
                <w:rFonts w:ascii="Century Gothic" w:hAnsi="Century Gothic"/>
                <w:szCs w:val="18"/>
              </w:rPr>
              <w:t>comments/ edits from IHPA.</w:t>
            </w:r>
          </w:p>
        </w:tc>
      </w:tr>
      <w:tr w:rsidR="005D6DB9" w:rsidRPr="007C4E5A" w14:paraId="259A9EDF" w14:textId="77777777" w:rsidTr="00D74AA0">
        <w:trPr>
          <w:trHeight w:val="70"/>
          <w:jc w:val="center"/>
        </w:trPr>
        <w:tc>
          <w:tcPr>
            <w:tcW w:w="881" w:type="dxa"/>
          </w:tcPr>
          <w:p w14:paraId="5ED45F36" w14:textId="1A74D01C" w:rsidR="005D6DB9" w:rsidRPr="007C4E5A" w:rsidRDefault="00983D4A" w:rsidP="00790681">
            <w:pPr>
              <w:pStyle w:val="Table"/>
              <w:spacing w:before="0" w:after="0" w:line="276" w:lineRule="auto"/>
              <w:jc w:val="both"/>
              <w:rPr>
                <w:rFonts w:ascii="Century Gothic" w:hAnsi="Century Gothic"/>
                <w:szCs w:val="18"/>
              </w:rPr>
            </w:pPr>
            <w:r>
              <w:rPr>
                <w:rFonts w:ascii="Century Gothic" w:hAnsi="Century Gothic"/>
                <w:szCs w:val="18"/>
              </w:rPr>
              <w:t>0.4</w:t>
            </w:r>
          </w:p>
        </w:tc>
        <w:tc>
          <w:tcPr>
            <w:tcW w:w="1954" w:type="dxa"/>
          </w:tcPr>
          <w:p w14:paraId="14557EA6" w14:textId="0E6085D6" w:rsidR="005D6DB9" w:rsidRPr="007C4E5A" w:rsidRDefault="00983D4A" w:rsidP="006E153A">
            <w:pPr>
              <w:pStyle w:val="Table"/>
              <w:spacing w:before="0" w:after="0" w:line="276" w:lineRule="auto"/>
              <w:jc w:val="right"/>
              <w:rPr>
                <w:rFonts w:ascii="Century Gothic" w:hAnsi="Century Gothic"/>
                <w:szCs w:val="18"/>
              </w:rPr>
            </w:pPr>
            <w:r>
              <w:rPr>
                <w:rFonts w:ascii="Century Gothic" w:hAnsi="Century Gothic"/>
                <w:szCs w:val="18"/>
              </w:rPr>
              <w:t>22 September 2017</w:t>
            </w:r>
          </w:p>
        </w:tc>
        <w:tc>
          <w:tcPr>
            <w:tcW w:w="6125" w:type="dxa"/>
          </w:tcPr>
          <w:p w14:paraId="2EE86C97" w14:textId="5BDFDCEC" w:rsidR="005D6DB9" w:rsidRPr="007C4E5A" w:rsidRDefault="00983D4A" w:rsidP="00790681">
            <w:pPr>
              <w:pStyle w:val="Table"/>
              <w:spacing w:before="0" w:after="0" w:line="276" w:lineRule="auto"/>
              <w:rPr>
                <w:rFonts w:ascii="Century Gothic" w:hAnsi="Century Gothic"/>
                <w:szCs w:val="18"/>
              </w:rPr>
            </w:pPr>
            <w:r>
              <w:rPr>
                <w:rFonts w:ascii="Century Gothic" w:hAnsi="Century Gothic"/>
                <w:szCs w:val="18"/>
              </w:rPr>
              <w:t>Incorporation further comments/ edits from IHPA.</w:t>
            </w:r>
          </w:p>
        </w:tc>
      </w:tr>
      <w:tr w:rsidR="00752DB2" w:rsidRPr="007C4E5A" w14:paraId="2567C240" w14:textId="77777777" w:rsidTr="00D74AA0">
        <w:trPr>
          <w:trHeight w:val="70"/>
          <w:jc w:val="center"/>
        </w:trPr>
        <w:tc>
          <w:tcPr>
            <w:tcW w:w="881" w:type="dxa"/>
          </w:tcPr>
          <w:p w14:paraId="2A51F631" w14:textId="54FF9276" w:rsidR="00752DB2" w:rsidRPr="007C4E5A" w:rsidRDefault="002841E3" w:rsidP="00790681">
            <w:pPr>
              <w:pStyle w:val="Table"/>
              <w:spacing w:before="0" w:after="0" w:line="276" w:lineRule="auto"/>
              <w:jc w:val="both"/>
              <w:rPr>
                <w:rFonts w:ascii="Century Gothic" w:hAnsi="Century Gothic"/>
                <w:szCs w:val="18"/>
              </w:rPr>
            </w:pPr>
            <w:r>
              <w:rPr>
                <w:rFonts w:ascii="Century Gothic" w:hAnsi="Century Gothic"/>
                <w:szCs w:val="18"/>
              </w:rPr>
              <w:t>0.5</w:t>
            </w:r>
          </w:p>
        </w:tc>
        <w:tc>
          <w:tcPr>
            <w:tcW w:w="1954" w:type="dxa"/>
          </w:tcPr>
          <w:p w14:paraId="255E8D2B" w14:textId="1355A05D" w:rsidR="00752DB2" w:rsidRPr="007C4E5A" w:rsidRDefault="002841E3" w:rsidP="00263990">
            <w:pPr>
              <w:pStyle w:val="Table"/>
              <w:spacing w:before="0" w:after="0" w:line="276" w:lineRule="auto"/>
              <w:jc w:val="right"/>
              <w:rPr>
                <w:rFonts w:ascii="Century Gothic" w:hAnsi="Century Gothic"/>
                <w:szCs w:val="18"/>
              </w:rPr>
            </w:pPr>
            <w:r>
              <w:rPr>
                <w:rFonts w:ascii="Century Gothic" w:hAnsi="Century Gothic"/>
                <w:szCs w:val="18"/>
              </w:rPr>
              <w:t>20 October 2017</w:t>
            </w:r>
          </w:p>
        </w:tc>
        <w:tc>
          <w:tcPr>
            <w:tcW w:w="6125" w:type="dxa"/>
          </w:tcPr>
          <w:p w14:paraId="375A7C85" w14:textId="47B31130" w:rsidR="00752DB2" w:rsidRPr="007C4E5A" w:rsidRDefault="002841E3" w:rsidP="00790681">
            <w:pPr>
              <w:pStyle w:val="Table"/>
              <w:spacing w:before="0" w:after="0" w:line="276" w:lineRule="auto"/>
              <w:rPr>
                <w:rFonts w:ascii="Century Gothic" w:hAnsi="Century Gothic"/>
                <w:szCs w:val="18"/>
              </w:rPr>
            </w:pPr>
            <w:r>
              <w:rPr>
                <w:rFonts w:ascii="Century Gothic" w:hAnsi="Century Gothic"/>
                <w:szCs w:val="18"/>
              </w:rPr>
              <w:t>Edits for accessibility.</w:t>
            </w:r>
          </w:p>
        </w:tc>
      </w:tr>
      <w:tr w:rsidR="00252856" w:rsidRPr="007C4E5A" w14:paraId="68EDB855" w14:textId="77777777" w:rsidTr="00D74AA0">
        <w:trPr>
          <w:trHeight w:val="70"/>
          <w:jc w:val="center"/>
        </w:trPr>
        <w:tc>
          <w:tcPr>
            <w:tcW w:w="881" w:type="dxa"/>
          </w:tcPr>
          <w:p w14:paraId="59A842F3" w14:textId="669C659A" w:rsidR="00252856" w:rsidRPr="007C4E5A" w:rsidRDefault="00252856" w:rsidP="00252856">
            <w:pPr>
              <w:pStyle w:val="Table"/>
              <w:spacing w:before="0" w:after="0" w:line="276" w:lineRule="auto"/>
              <w:jc w:val="both"/>
              <w:rPr>
                <w:rFonts w:ascii="Century Gothic" w:hAnsi="Century Gothic"/>
                <w:szCs w:val="18"/>
              </w:rPr>
            </w:pPr>
            <w:r>
              <w:rPr>
                <w:rFonts w:ascii="Century Gothic" w:hAnsi="Century Gothic"/>
                <w:szCs w:val="18"/>
              </w:rPr>
              <w:t>0.6</w:t>
            </w:r>
          </w:p>
        </w:tc>
        <w:tc>
          <w:tcPr>
            <w:tcW w:w="1954" w:type="dxa"/>
          </w:tcPr>
          <w:p w14:paraId="271D5AF7" w14:textId="6C26E327" w:rsidR="00252856" w:rsidRPr="007C4E5A" w:rsidRDefault="002A6A1A" w:rsidP="00252856">
            <w:pPr>
              <w:pStyle w:val="Table"/>
              <w:spacing w:before="0" w:after="0" w:line="276" w:lineRule="auto"/>
              <w:jc w:val="right"/>
              <w:rPr>
                <w:rFonts w:ascii="Century Gothic" w:hAnsi="Century Gothic"/>
                <w:szCs w:val="18"/>
              </w:rPr>
            </w:pPr>
            <w:r>
              <w:rPr>
                <w:rFonts w:ascii="Century Gothic" w:hAnsi="Century Gothic"/>
                <w:szCs w:val="18"/>
              </w:rPr>
              <w:t>3</w:t>
            </w:r>
            <w:r w:rsidR="00403488">
              <w:rPr>
                <w:rFonts w:ascii="Century Gothic" w:hAnsi="Century Gothic"/>
                <w:szCs w:val="18"/>
              </w:rPr>
              <w:t xml:space="preserve"> November</w:t>
            </w:r>
            <w:r w:rsidR="00252856">
              <w:rPr>
                <w:rFonts w:ascii="Century Gothic" w:hAnsi="Century Gothic"/>
                <w:szCs w:val="18"/>
              </w:rPr>
              <w:t xml:space="preserve"> 2017</w:t>
            </w:r>
          </w:p>
        </w:tc>
        <w:tc>
          <w:tcPr>
            <w:tcW w:w="6125" w:type="dxa"/>
          </w:tcPr>
          <w:p w14:paraId="2C3784C8" w14:textId="2EE15E50" w:rsidR="00252856" w:rsidRPr="007C4E5A" w:rsidRDefault="00252856" w:rsidP="00252856">
            <w:pPr>
              <w:pStyle w:val="Table"/>
              <w:spacing w:before="0" w:after="0" w:line="276" w:lineRule="auto"/>
              <w:rPr>
                <w:rFonts w:ascii="Century Gothic" w:hAnsi="Century Gothic"/>
                <w:szCs w:val="18"/>
              </w:rPr>
            </w:pPr>
            <w:r>
              <w:rPr>
                <w:rFonts w:ascii="Century Gothic" w:hAnsi="Century Gothic"/>
                <w:szCs w:val="18"/>
              </w:rPr>
              <w:t xml:space="preserve">Incorporation </w:t>
            </w:r>
            <w:r w:rsidR="00FE50F8">
              <w:rPr>
                <w:rFonts w:ascii="Century Gothic" w:hAnsi="Century Gothic"/>
                <w:szCs w:val="18"/>
              </w:rPr>
              <w:t>of further edits</w:t>
            </w:r>
            <w:r w:rsidR="005D4742">
              <w:rPr>
                <w:rFonts w:ascii="Century Gothic" w:hAnsi="Century Gothic"/>
                <w:szCs w:val="18"/>
              </w:rPr>
              <w:t xml:space="preserve"> from IHPA</w:t>
            </w:r>
            <w:r w:rsidR="00FE50F8">
              <w:rPr>
                <w:rFonts w:ascii="Century Gothic" w:hAnsi="Century Gothic"/>
                <w:szCs w:val="18"/>
              </w:rPr>
              <w:t>.</w:t>
            </w:r>
          </w:p>
        </w:tc>
      </w:tr>
      <w:tr w:rsidR="00A358E1" w:rsidRPr="007C4E5A" w14:paraId="1F239D70" w14:textId="77777777" w:rsidTr="00D74AA0">
        <w:trPr>
          <w:trHeight w:val="70"/>
          <w:jc w:val="center"/>
        </w:trPr>
        <w:tc>
          <w:tcPr>
            <w:tcW w:w="881" w:type="dxa"/>
          </w:tcPr>
          <w:p w14:paraId="01F76A15" w14:textId="04987C17" w:rsidR="00A358E1" w:rsidRPr="007C4E5A" w:rsidRDefault="00A358E1" w:rsidP="00A358E1">
            <w:pPr>
              <w:pStyle w:val="Table"/>
              <w:spacing w:before="0" w:after="0" w:line="276" w:lineRule="auto"/>
              <w:jc w:val="both"/>
              <w:rPr>
                <w:rFonts w:ascii="Century Gothic" w:hAnsi="Century Gothic"/>
                <w:szCs w:val="18"/>
              </w:rPr>
            </w:pPr>
          </w:p>
        </w:tc>
        <w:tc>
          <w:tcPr>
            <w:tcW w:w="1954" w:type="dxa"/>
          </w:tcPr>
          <w:p w14:paraId="0BAD4E85" w14:textId="43B4A7DC" w:rsidR="00A358E1" w:rsidRPr="007C4E5A" w:rsidRDefault="00A358E1" w:rsidP="00A358E1">
            <w:pPr>
              <w:pStyle w:val="Table"/>
              <w:spacing w:before="0" w:after="0" w:line="276" w:lineRule="auto"/>
              <w:jc w:val="right"/>
              <w:rPr>
                <w:rFonts w:ascii="Century Gothic" w:hAnsi="Century Gothic"/>
                <w:szCs w:val="18"/>
              </w:rPr>
            </w:pPr>
          </w:p>
        </w:tc>
        <w:tc>
          <w:tcPr>
            <w:tcW w:w="6125" w:type="dxa"/>
          </w:tcPr>
          <w:p w14:paraId="12AA0236" w14:textId="33399923" w:rsidR="00A358E1" w:rsidRPr="007C4E5A" w:rsidRDefault="00A358E1" w:rsidP="00A358E1">
            <w:pPr>
              <w:pStyle w:val="Table"/>
              <w:spacing w:before="0" w:after="0" w:line="276" w:lineRule="auto"/>
              <w:rPr>
                <w:rFonts w:ascii="Century Gothic" w:hAnsi="Century Gothic"/>
                <w:szCs w:val="18"/>
              </w:rPr>
            </w:pPr>
          </w:p>
        </w:tc>
      </w:tr>
      <w:tr w:rsidR="007619EA" w:rsidRPr="007C4E5A" w14:paraId="2134139D" w14:textId="77777777" w:rsidTr="00D74AA0">
        <w:trPr>
          <w:trHeight w:val="70"/>
          <w:jc w:val="center"/>
        </w:trPr>
        <w:tc>
          <w:tcPr>
            <w:tcW w:w="881" w:type="dxa"/>
          </w:tcPr>
          <w:p w14:paraId="2B18C01C" w14:textId="69AA3195" w:rsidR="007619EA" w:rsidRPr="007C4E5A" w:rsidRDefault="007619EA" w:rsidP="00A358E1">
            <w:pPr>
              <w:pStyle w:val="Table"/>
              <w:spacing w:before="0" w:after="0" w:line="276" w:lineRule="auto"/>
              <w:jc w:val="both"/>
              <w:rPr>
                <w:rFonts w:ascii="Century Gothic" w:hAnsi="Century Gothic"/>
                <w:szCs w:val="18"/>
              </w:rPr>
            </w:pPr>
          </w:p>
        </w:tc>
        <w:tc>
          <w:tcPr>
            <w:tcW w:w="1954" w:type="dxa"/>
          </w:tcPr>
          <w:p w14:paraId="6F8EC245" w14:textId="09ADBFF8" w:rsidR="007619EA" w:rsidRPr="007C4E5A" w:rsidRDefault="007619EA" w:rsidP="00A358E1">
            <w:pPr>
              <w:pStyle w:val="Table"/>
              <w:spacing w:before="0" w:after="0" w:line="276" w:lineRule="auto"/>
              <w:jc w:val="right"/>
              <w:rPr>
                <w:rFonts w:ascii="Century Gothic" w:hAnsi="Century Gothic"/>
                <w:szCs w:val="18"/>
              </w:rPr>
            </w:pPr>
          </w:p>
        </w:tc>
        <w:tc>
          <w:tcPr>
            <w:tcW w:w="6125" w:type="dxa"/>
          </w:tcPr>
          <w:p w14:paraId="52BFBFF6" w14:textId="68DD37AC" w:rsidR="007619EA" w:rsidRPr="007C4E5A" w:rsidRDefault="007619EA" w:rsidP="00A358E1">
            <w:pPr>
              <w:pStyle w:val="Table"/>
              <w:spacing w:before="0" w:after="0" w:line="276" w:lineRule="auto"/>
              <w:rPr>
                <w:rFonts w:ascii="Century Gothic" w:hAnsi="Century Gothic"/>
                <w:szCs w:val="18"/>
              </w:rPr>
            </w:pPr>
          </w:p>
        </w:tc>
      </w:tr>
    </w:tbl>
    <w:p w14:paraId="37CD8576" w14:textId="77777777" w:rsidR="00640EFA" w:rsidRPr="007C4E5A" w:rsidRDefault="00640EFA" w:rsidP="00640EFA">
      <w:pPr>
        <w:pStyle w:val="FootnoteText"/>
        <w:jc w:val="both"/>
        <w:rPr>
          <w:rFonts w:ascii="Arial" w:hAnsi="Arial"/>
        </w:rPr>
      </w:pPr>
    </w:p>
    <w:p w14:paraId="6285DF66" w14:textId="77777777" w:rsidR="005D6DB9" w:rsidRPr="007C4E5A" w:rsidRDefault="005D6DB9" w:rsidP="005D6DB9"/>
    <w:p w14:paraId="36998CAE" w14:textId="77777777" w:rsidR="005D6DB9" w:rsidRPr="007C4E5A" w:rsidRDefault="005D6DB9" w:rsidP="005D6DB9"/>
    <w:p w14:paraId="3BB6B38C" w14:textId="77777777" w:rsidR="005D6DB9" w:rsidRPr="007C4E5A" w:rsidRDefault="005D6DB9" w:rsidP="005D6DB9"/>
    <w:p w14:paraId="6B12CE82" w14:textId="77777777" w:rsidR="005D6DB9" w:rsidRPr="007C4E5A" w:rsidRDefault="005D6DB9" w:rsidP="005D6DB9"/>
    <w:p w14:paraId="6CFA66CF" w14:textId="77777777" w:rsidR="005D6DB9" w:rsidRPr="007C4E5A" w:rsidRDefault="005D6DB9" w:rsidP="005D6DB9"/>
    <w:p w14:paraId="5D46FA26" w14:textId="77777777" w:rsidR="005D6DB9" w:rsidRPr="007C4E5A" w:rsidRDefault="005D6DB9" w:rsidP="005D6DB9"/>
    <w:p w14:paraId="06F773D4" w14:textId="77777777" w:rsidR="00640EFA" w:rsidRPr="007C4E5A" w:rsidRDefault="00640EFA" w:rsidP="00640EFA">
      <w:pPr>
        <w:pStyle w:val="Glossary"/>
        <w:outlineLvl w:val="0"/>
        <w:rPr>
          <w:rFonts w:ascii="Century Gothic" w:hAnsi="Century Gothic"/>
          <w:color w:val="003D79"/>
          <w:sz w:val="28"/>
        </w:rPr>
      </w:pPr>
      <w:r w:rsidRPr="007C4E5A">
        <w:rPr>
          <w:rFonts w:ascii="Century Gothic" w:hAnsi="Century Gothic"/>
          <w:color w:val="003D79"/>
          <w:sz w:val="28"/>
        </w:rPr>
        <w:t>Suggested citation</w:t>
      </w:r>
    </w:p>
    <w:p w14:paraId="5E232E55" w14:textId="5BACD2E4" w:rsidR="00640EFA" w:rsidRPr="007C4E5A" w:rsidRDefault="00640EFA" w:rsidP="00FB5183">
      <w:pPr>
        <w:rPr>
          <w:rFonts w:cs="Arial"/>
          <w:szCs w:val="20"/>
        </w:rPr>
      </w:pPr>
      <w:r w:rsidRPr="007C4E5A">
        <w:rPr>
          <w:rFonts w:cs="Arial"/>
          <w:szCs w:val="20"/>
        </w:rPr>
        <w:t xml:space="preserve">Health Policy Analysis </w:t>
      </w:r>
      <w:r w:rsidR="00AF575F" w:rsidRPr="007C4E5A">
        <w:rPr>
          <w:rFonts w:cs="Arial"/>
          <w:szCs w:val="20"/>
        </w:rPr>
        <w:t>2017</w:t>
      </w:r>
      <w:r w:rsidRPr="007C4E5A">
        <w:rPr>
          <w:rFonts w:cs="Arial"/>
          <w:szCs w:val="20"/>
        </w:rPr>
        <w:t>,</w:t>
      </w:r>
      <w:r w:rsidR="00AF575F" w:rsidRPr="007C4E5A">
        <w:rPr>
          <w:rFonts w:cs="Arial"/>
          <w:szCs w:val="20"/>
        </w:rPr>
        <w:t xml:space="preserve"> </w:t>
      </w:r>
      <w:r w:rsidR="007F41AA">
        <w:rPr>
          <w:rFonts w:cs="Arial"/>
          <w:i/>
          <w:szCs w:val="20"/>
        </w:rPr>
        <w:t>Development of the Australian Emergency care classification</w:t>
      </w:r>
      <w:r w:rsidR="00FB5183" w:rsidRPr="007C4E5A">
        <w:rPr>
          <w:rFonts w:cs="Arial"/>
          <w:i/>
          <w:szCs w:val="20"/>
        </w:rPr>
        <w:t xml:space="preserve"> - </w:t>
      </w:r>
      <w:r w:rsidR="00BC2364">
        <w:rPr>
          <w:rFonts w:cs="Arial"/>
          <w:i/>
          <w:szCs w:val="20"/>
        </w:rPr>
        <w:t>Public consultation paper</w:t>
      </w:r>
      <w:r w:rsidR="00AF575F" w:rsidRPr="007C4E5A">
        <w:rPr>
          <w:rFonts w:cs="Arial"/>
          <w:szCs w:val="20"/>
        </w:rPr>
        <w:t>, Independent Hospital Pricing Authority</w:t>
      </w:r>
      <w:r w:rsidRPr="007C4E5A">
        <w:rPr>
          <w:rFonts w:cs="Arial"/>
          <w:szCs w:val="20"/>
        </w:rPr>
        <w:t xml:space="preserve">, </w:t>
      </w:r>
      <w:r w:rsidR="00AF575F" w:rsidRPr="007C4E5A">
        <w:rPr>
          <w:rFonts w:cs="Arial"/>
          <w:szCs w:val="20"/>
        </w:rPr>
        <w:t>Sydney</w:t>
      </w:r>
      <w:r w:rsidRPr="007C4E5A">
        <w:rPr>
          <w:rFonts w:cs="Arial"/>
          <w:szCs w:val="20"/>
        </w:rPr>
        <w:t>.</w:t>
      </w:r>
    </w:p>
    <w:p w14:paraId="06B55411" w14:textId="77777777" w:rsidR="0042503E" w:rsidRPr="007C4E5A" w:rsidRDefault="0042503E" w:rsidP="00640EFA">
      <w:pPr>
        <w:rPr>
          <w:rFonts w:cs="Arial"/>
          <w:szCs w:val="20"/>
        </w:rPr>
      </w:pPr>
    </w:p>
    <w:p w14:paraId="7566B3D7" w14:textId="77777777" w:rsidR="0042503E" w:rsidRPr="007C4E5A" w:rsidRDefault="0042503E" w:rsidP="00640EFA">
      <w:pPr>
        <w:rPr>
          <w:rFonts w:cs="Arial"/>
          <w:szCs w:val="20"/>
        </w:rPr>
      </w:pPr>
    </w:p>
    <w:p w14:paraId="000E2AA2" w14:textId="77777777" w:rsidR="00640EFA" w:rsidRPr="007C4E5A" w:rsidRDefault="00640EFA" w:rsidP="00640EFA">
      <w:pPr>
        <w:pStyle w:val="Title3"/>
        <w:spacing w:after="180"/>
        <w:jc w:val="both"/>
        <w:outlineLvl w:val="0"/>
        <w:rPr>
          <w:rFonts w:ascii="Century Gothic" w:hAnsi="Century Gothic"/>
          <w:color w:val="003D79"/>
        </w:rPr>
      </w:pPr>
      <w:r w:rsidRPr="007C4E5A">
        <w:rPr>
          <w:rFonts w:ascii="Century Gothic" w:hAnsi="Century Gothic"/>
          <w:color w:val="003D79"/>
        </w:rPr>
        <w:t>Disclaimer</w:t>
      </w:r>
    </w:p>
    <w:p w14:paraId="3A862F24" w14:textId="77777777" w:rsidR="00640EFA" w:rsidRPr="007C4E5A" w:rsidRDefault="00640EFA" w:rsidP="00640EFA">
      <w:pPr>
        <w:rPr>
          <w:szCs w:val="20"/>
        </w:rPr>
      </w:pPr>
      <w:r w:rsidRPr="007C4E5A">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00AF575F" w:rsidRPr="007C4E5A">
        <w:rPr>
          <w:szCs w:val="20"/>
        </w:rPr>
        <w:t xml:space="preserve">Independent Hospital Pricing Authority) </w:t>
      </w:r>
      <w:r w:rsidRPr="007C4E5A">
        <w:rPr>
          <w:szCs w:val="20"/>
        </w:rPr>
        <w:t>in respect of information set out in this report, including any errors or omissions therein, arising through negligence or otherwise however caused.</w:t>
      </w:r>
    </w:p>
    <w:p w14:paraId="48CB4AF3" w14:textId="77777777" w:rsidR="0042503E" w:rsidRPr="007C4E5A" w:rsidRDefault="0042503E" w:rsidP="00640EFA">
      <w:pPr>
        <w:rPr>
          <w:szCs w:val="20"/>
        </w:rPr>
      </w:pPr>
    </w:p>
    <w:p w14:paraId="3A072FB5" w14:textId="77777777" w:rsidR="00640EFA" w:rsidRPr="007C4E5A" w:rsidRDefault="00640EFA" w:rsidP="00640EFA">
      <w:pPr>
        <w:rPr>
          <w:b/>
          <w:szCs w:val="20"/>
        </w:rPr>
      </w:pPr>
      <w:r w:rsidRPr="007C4E5A">
        <w:rPr>
          <w:rFonts w:cs="Arial"/>
          <w:b/>
          <w:bCs/>
          <w:color w:val="003D79"/>
          <w:sz w:val="36"/>
          <w:szCs w:val="36"/>
        </w:rPr>
        <w:t xml:space="preserve">Health Policy Analysis Pty Ltd </w:t>
      </w:r>
    </w:p>
    <w:p w14:paraId="40BE0E04" w14:textId="77777777" w:rsidR="00640EFA" w:rsidRPr="007C4E5A" w:rsidRDefault="00640EFA" w:rsidP="00640EFA">
      <w:pPr>
        <w:spacing w:after="120" w:line="240" w:lineRule="auto"/>
        <w:rPr>
          <w:rFonts w:cs="Arial"/>
          <w:bCs/>
          <w:color w:val="003D79"/>
        </w:rPr>
      </w:pPr>
      <w:r w:rsidRPr="007C4E5A">
        <w:rPr>
          <w:rFonts w:cs="Arial"/>
          <w:bCs/>
          <w:color w:val="003D79"/>
        </w:rPr>
        <w:t>Suite 101, 30 Atchison Street, St Leonards 2065</w:t>
      </w:r>
    </w:p>
    <w:p w14:paraId="562C926F" w14:textId="77777777" w:rsidR="00640EFA" w:rsidRPr="007C4E5A" w:rsidRDefault="00640EFA" w:rsidP="00640EFA">
      <w:pPr>
        <w:spacing w:after="120" w:line="240" w:lineRule="auto"/>
        <w:rPr>
          <w:rFonts w:cs="Arial"/>
          <w:bCs/>
          <w:color w:val="003D79"/>
        </w:rPr>
      </w:pPr>
      <w:r w:rsidRPr="007C4E5A">
        <w:rPr>
          <w:rFonts w:cs="Arial"/>
          <w:bCs/>
          <w:color w:val="003D79"/>
        </w:rPr>
        <w:t>ABN: 54 105 830 920</w:t>
      </w:r>
    </w:p>
    <w:p w14:paraId="06FA8425" w14:textId="77777777" w:rsidR="00640EFA" w:rsidRPr="007C4E5A" w:rsidRDefault="00640EFA" w:rsidP="00640EFA">
      <w:pPr>
        <w:spacing w:after="120" w:line="240" w:lineRule="auto"/>
        <w:rPr>
          <w:rFonts w:cs="Arial"/>
          <w:bCs/>
          <w:color w:val="003D79"/>
        </w:rPr>
      </w:pPr>
      <w:r w:rsidRPr="007C4E5A">
        <w:rPr>
          <w:rFonts w:cs="Arial"/>
          <w:bCs/>
          <w:color w:val="003D79"/>
        </w:rPr>
        <w:t>Phone: +61 2 8065 6491</w:t>
      </w:r>
    </w:p>
    <w:p w14:paraId="53AC2E6C" w14:textId="77777777" w:rsidR="00640EFA" w:rsidRPr="007C4E5A" w:rsidRDefault="00640EFA" w:rsidP="00640EFA">
      <w:pPr>
        <w:spacing w:line="240" w:lineRule="auto"/>
        <w:rPr>
          <w:rFonts w:cs="Arial"/>
          <w:bCs/>
          <w:color w:val="003D79"/>
        </w:rPr>
      </w:pPr>
      <w:r w:rsidRPr="007C4E5A">
        <w:rPr>
          <w:rFonts w:cs="Arial"/>
          <w:bCs/>
          <w:color w:val="003D79"/>
        </w:rPr>
        <w:t>Fax: +61 2 8905 9151</w:t>
      </w:r>
    </w:p>
    <w:p w14:paraId="0F7DBACE" w14:textId="77777777" w:rsidR="00640EFA" w:rsidRPr="007C4E5A" w:rsidRDefault="00640EFA" w:rsidP="00640EFA">
      <w:pPr>
        <w:tabs>
          <w:tab w:val="left" w:pos="3957"/>
        </w:tabs>
        <w:sectPr w:rsidR="00640EFA" w:rsidRPr="007C4E5A" w:rsidSect="00640EFA">
          <w:headerReference w:type="first" r:id="rId10"/>
          <w:pgSz w:w="11906" w:h="16838"/>
          <w:pgMar w:top="1440" w:right="1440" w:bottom="1440" w:left="1440" w:header="708" w:footer="708" w:gutter="0"/>
          <w:cols w:space="708"/>
          <w:titlePg/>
          <w:docGrid w:linePitch="360"/>
        </w:sectPr>
      </w:pPr>
    </w:p>
    <w:p w14:paraId="657434F2" w14:textId="77777777" w:rsidR="00640EFA" w:rsidRPr="007C4E5A" w:rsidRDefault="00640EFA" w:rsidP="00640EFA">
      <w:pPr>
        <w:pStyle w:val="Heading1thatdoesnotgetpickedupbyTOC"/>
      </w:pPr>
      <w:r w:rsidRPr="007C4E5A">
        <w:lastRenderedPageBreak/>
        <w:t>Table of contents</w:t>
      </w:r>
    </w:p>
    <w:p w14:paraId="5D85C0EA" w14:textId="77777777" w:rsidR="00715021" w:rsidRDefault="00FE5425">
      <w:pPr>
        <w:pStyle w:val="TOC1"/>
        <w:rPr>
          <w:rFonts w:asciiTheme="minorHAnsi" w:eastAsiaTheme="minorEastAsia" w:hAnsiTheme="minorHAnsi" w:cstheme="minorBidi"/>
          <w:i w:val="0"/>
          <w:noProof/>
          <w:color w:val="auto"/>
          <w:sz w:val="22"/>
          <w:lang w:val="en-AU" w:eastAsia="en-AU"/>
        </w:rPr>
      </w:pPr>
      <w:r>
        <w:rPr>
          <w:b/>
        </w:rPr>
        <w:fldChar w:fldCharType="begin"/>
      </w:r>
      <w:r>
        <w:rPr>
          <w:b/>
        </w:rPr>
        <w:instrText xml:space="preserve"> TOC \o "2-2" \h \z \t "Heading 1,1,Heading 1 no number,1,Heading 1 with number,1" </w:instrText>
      </w:r>
      <w:r>
        <w:rPr>
          <w:b/>
        </w:rPr>
        <w:fldChar w:fldCharType="separate"/>
      </w:r>
      <w:hyperlink w:anchor="_Toc497390443" w:history="1">
        <w:r w:rsidR="00715021" w:rsidRPr="00574159">
          <w:rPr>
            <w:rStyle w:val="Hyperlink"/>
            <w:noProof/>
          </w:rPr>
          <w:t>Executive summary</w:t>
        </w:r>
        <w:r w:rsidR="00715021">
          <w:rPr>
            <w:noProof/>
            <w:webHidden/>
          </w:rPr>
          <w:tab/>
        </w:r>
        <w:r w:rsidR="00715021">
          <w:rPr>
            <w:noProof/>
            <w:webHidden/>
          </w:rPr>
          <w:fldChar w:fldCharType="begin"/>
        </w:r>
        <w:r w:rsidR="00715021">
          <w:rPr>
            <w:noProof/>
            <w:webHidden/>
          </w:rPr>
          <w:instrText xml:space="preserve"> PAGEREF _Toc497390443 \h </w:instrText>
        </w:r>
        <w:r w:rsidR="00715021">
          <w:rPr>
            <w:noProof/>
            <w:webHidden/>
          </w:rPr>
        </w:r>
        <w:r w:rsidR="00715021">
          <w:rPr>
            <w:noProof/>
            <w:webHidden/>
          </w:rPr>
          <w:fldChar w:fldCharType="separate"/>
        </w:r>
        <w:r w:rsidR="002438BC">
          <w:rPr>
            <w:noProof/>
            <w:webHidden/>
          </w:rPr>
          <w:t>1</w:t>
        </w:r>
        <w:r w:rsidR="00715021">
          <w:rPr>
            <w:noProof/>
            <w:webHidden/>
          </w:rPr>
          <w:fldChar w:fldCharType="end"/>
        </w:r>
      </w:hyperlink>
    </w:p>
    <w:p w14:paraId="6F46B2B6"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44" w:history="1">
        <w:r w:rsidR="00715021" w:rsidRPr="00574159">
          <w:rPr>
            <w:rStyle w:val="Hyperlink"/>
            <w:noProof/>
          </w:rPr>
          <w:t>Consultation questions</w:t>
        </w:r>
        <w:r w:rsidR="00715021">
          <w:rPr>
            <w:noProof/>
            <w:webHidden/>
          </w:rPr>
          <w:tab/>
        </w:r>
        <w:r w:rsidR="00715021">
          <w:rPr>
            <w:noProof/>
            <w:webHidden/>
          </w:rPr>
          <w:fldChar w:fldCharType="begin"/>
        </w:r>
        <w:r w:rsidR="00715021">
          <w:rPr>
            <w:noProof/>
            <w:webHidden/>
          </w:rPr>
          <w:instrText xml:space="preserve"> PAGEREF _Toc497390444 \h </w:instrText>
        </w:r>
        <w:r w:rsidR="00715021">
          <w:rPr>
            <w:noProof/>
            <w:webHidden/>
          </w:rPr>
        </w:r>
        <w:r w:rsidR="00715021">
          <w:rPr>
            <w:noProof/>
            <w:webHidden/>
          </w:rPr>
          <w:fldChar w:fldCharType="separate"/>
        </w:r>
        <w:r w:rsidR="002438BC">
          <w:rPr>
            <w:noProof/>
            <w:webHidden/>
          </w:rPr>
          <w:t>2</w:t>
        </w:r>
        <w:r w:rsidR="00715021">
          <w:rPr>
            <w:noProof/>
            <w:webHidden/>
          </w:rPr>
          <w:fldChar w:fldCharType="end"/>
        </w:r>
      </w:hyperlink>
    </w:p>
    <w:p w14:paraId="0642EAEE"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45" w:history="1">
        <w:r w:rsidR="00715021" w:rsidRPr="00574159">
          <w:rPr>
            <w:rStyle w:val="Hyperlink"/>
            <w:noProof/>
          </w:rPr>
          <w:t>Submissions</w:t>
        </w:r>
        <w:r w:rsidR="00715021">
          <w:rPr>
            <w:noProof/>
            <w:webHidden/>
          </w:rPr>
          <w:tab/>
        </w:r>
        <w:r w:rsidR="00715021">
          <w:rPr>
            <w:noProof/>
            <w:webHidden/>
          </w:rPr>
          <w:fldChar w:fldCharType="begin"/>
        </w:r>
        <w:r w:rsidR="00715021">
          <w:rPr>
            <w:noProof/>
            <w:webHidden/>
          </w:rPr>
          <w:instrText xml:space="preserve"> PAGEREF _Toc497390445 \h </w:instrText>
        </w:r>
        <w:r w:rsidR="00715021">
          <w:rPr>
            <w:noProof/>
            <w:webHidden/>
          </w:rPr>
        </w:r>
        <w:r w:rsidR="00715021">
          <w:rPr>
            <w:noProof/>
            <w:webHidden/>
          </w:rPr>
          <w:fldChar w:fldCharType="separate"/>
        </w:r>
        <w:r w:rsidR="002438BC">
          <w:rPr>
            <w:noProof/>
            <w:webHidden/>
          </w:rPr>
          <w:t>3</w:t>
        </w:r>
        <w:r w:rsidR="00715021">
          <w:rPr>
            <w:noProof/>
            <w:webHidden/>
          </w:rPr>
          <w:fldChar w:fldCharType="end"/>
        </w:r>
      </w:hyperlink>
    </w:p>
    <w:p w14:paraId="503B54D9"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46" w:history="1">
        <w:r w:rsidR="00715021" w:rsidRPr="00574159">
          <w:rPr>
            <w:rStyle w:val="Hyperlink"/>
            <w:noProof/>
          </w:rPr>
          <w:t>More information</w:t>
        </w:r>
        <w:r w:rsidR="00715021">
          <w:rPr>
            <w:noProof/>
            <w:webHidden/>
          </w:rPr>
          <w:tab/>
        </w:r>
        <w:r w:rsidR="00715021">
          <w:rPr>
            <w:noProof/>
            <w:webHidden/>
          </w:rPr>
          <w:fldChar w:fldCharType="begin"/>
        </w:r>
        <w:r w:rsidR="00715021">
          <w:rPr>
            <w:noProof/>
            <w:webHidden/>
          </w:rPr>
          <w:instrText xml:space="preserve"> PAGEREF _Toc497390446 \h </w:instrText>
        </w:r>
        <w:r w:rsidR="00715021">
          <w:rPr>
            <w:noProof/>
            <w:webHidden/>
          </w:rPr>
        </w:r>
        <w:r w:rsidR="00715021">
          <w:rPr>
            <w:noProof/>
            <w:webHidden/>
          </w:rPr>
          <w:fldChar w:fldCharType="separate"/>
        </w:r>
        <w:r w:rsidR="002438BC">
          <w:rPr>
            <w:noProof/>
            <w:webHidden/>
          </w:rPr>
          <w:t>3</w:t>
        </w:r>
        <w:r w:rsidR="00715021">
          <w:rPr>
            <w:noProof/>
            <w:webHidden/>
          </w:rPr>
          <w:fldChar w:fldCharType="end"/>
        </w:r>
      </w:hyperlink>
    </w:p>
    <w:p w14:paraId="0F32DF01"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47" w:history="1">
        <w:r w:rsidR="00715021" w:rsidRPr="00574159">
          <w:rPr>
            <w:rStyle w:val="Hyperlink"/>
            <w:noProof/>
          </w:rPr>
          <w:t>Acknowledgments</w:t>
        </w:r>
        <w:r w:rsidR="00715021">
          <w:rPr>
            <w:noProof/>
            <w:webHidden/>
          </w:rPr>
          <w:tab/>
        </w:r>
        <w:r w:rsidR="00715021">
          <w:rPr>
            <w:noProof/>
            <w:webHidden/>
          </w:rPr>
          <w:fldChar w:fldCharType="begin"/>
        </w:r>
        <w:r w:rsidR="00715021">
          <w:rPr>
            <w:noProof/>
            <w:webHidden/>
          </w:rPr>
          <w:instrText xml:space="preserve"> PAGEREF _Toc497390447 \h </w:instrText>
        </w:r>
        <w:r w:rsidR="00715021">
          <w:rPr>
            <w:noProof/>
            <w:webHidden/>
          </w:rPr>
        </w:r>
        <w:r w:rsidR="00715021">
          <w:rPr>
            <w:noProof/>
            <w:webHidden/>
          </w:rPr>
          <w:fldChar w:fldCharType="separate"/>
        </w:r>
        <w:r w:rsidR="002438BC">
          <w:rPr>
            <w:noProof/>
            <w:webHidden/>
          </w:rPr>
          <w:t>3</w:t>
        </w:r>
        <w:r w:rsidR="00715021">
          <w:rPr>
            <w:noProof/>
            <w:webHidden/>
          </w:rPr>
          <w:fldChar w:fldCharType="end"/>
        </w:r>
      </w:hyperlink>
    </w:p>
    <w:p w14:paraId="2DA1D87F" w14:textId="77777777" w:rsidR="00715021" w:rsidRDefault="002A6A1A">
      <w:pPr>
        <w:pStyle w:val="TOC1"/>
        <w:rPr>
          <w:rFonts w:asciiTheme="minorHAnsi" w:eastAsiaTheme="minorEastAsia" w:hAnsiTheme="minorHAnsi" w:cstheme="minorBidi"/>
          <w:i w:val="0"/>
          <w:noProof/>
          <w:color w:val="auto"/>
          <w:sz w:val="22"/>
          <w:lang w:val="en-AU" w:eastAsia="en-AU"/>
        </w:rPr>
      </w:pPr>
      <w:hyperlink w:anchor="_Toc497390448" w:history="1">
        <w:r w:rsidR="00715021" w:rsidRPr="00574159">
          <w:rPr>
            <w:rStyle w:val="Hyperlink"/>
            <w:noProof/>
          </w:rPr>
          <w:t>1.</w:t>
        </w:r>
        <w:r w:rsidR="00715021">
          <w:rPr>
            <w:rFonts w:asciiTheme="minorHAnsi" w:eastAsiaTheme="minorEastAsia" w:hAnsiTheme="minorHAnsi" w:cstheme="minorBidi"/>
            <w:i w:val="0"/>
            <w:noProof/>
            <w:color w:val="auto"/>
            <w:sz w:val="22"/>
            <w:lang w:val="en-AU" w:eastAsia="en-AU"/>
          </w:rPr>
          <w:tab/>
        </w:r>
        <w:r w:rsidR="00715021" w:rsidRPr="00574159">
          <w:rPr>
            <w:rStyle w:val="Hyperlink"/>
            <w:noProof/>
          </w:rPr>
          <w:t>Context</w:t>
        </w:r>
        <w:r w:rsidR="00715021">
          <w:rPr>
            <w:noProof/>
            <w:webHidden/>
          </w:rPr>
          <w:tab/>
        </w:r>
        <w:r w:rsidR="00715021">
          <w:rPr>
            <w:noProof/>
            <w:webHidden/>
          </w:rPr>
          <w:fldChar w:fldCharType="begin"/>
        </w:r>
        <w:r w:rsidR="00715021">
          <w:rPr>
            <w:noProof/>
            <w:webHidden/>
          </w:rPr>
          <w:instrText xml:space="preserve"> PAGEREF _Toc497390448 \h </w:instrText>
        </w:r>
        <w:r w:rsidR="00715021">
          <w:rPr>
            <w:noProof/>
            <w:webHidden/>
          </w:rPr>
        </w:r>
        <w:r w:rsidR="00715021">
          <w:rPr>
            <w:noProof/>
            <w:webHidden/>
          </w:rPr>
          <w:fldChar w:fldCharType="separate"/>
        </w:r>
        <w:r w:rsidR="002438BC">
          <w:rPr>
            <w:noProof/>
            <w:webHidden/>
          </w:rPr>
          <w:t>4</w:t>
        </w:r>
        <w:r w:rsidR="00715021">
          <w:rPr>
            <w:noProof/>
            <w:webHidden/>
          </w:rPr>
          <w:fldChar w:fldCharType="end"/>
        </w:r>
      </w:hyperlink>
    </w:p>
    <w:p w14:paraId="34FB3D47"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49" w:history="1">
        <w:r w:rsidR="00715021" w:rsidRPr="00574159">
          <w:rPr>
            <w:rStyle w:val="Hyperlink"/>
            <w:noProof/>
          </w:rPr>
          <w:t>IHPA</w:t>
        </w:r>
        <w:r w:rsidR="00715021">
          <w:rPr>
            <w:noProof/>
            <w:webHidden/>
          </w:rPr>
          <w:tab/>
        </w:r>
        <w:r w:rsidR="00715021">
          <w:rPr>
            <w:noProof/>
            <w:webHidden/>
          </w:rPr>
          <w:fldChar w:fldCharType="begin"/>
        </w:r>
        <w:r w:rsidR="00715021">
          <w:rPr>
            <w:noProof/>
            <w:webHidden/>
          </w:rPr>
          <w:instrText xml:space="preserve"> PAGEREF _Toc497390449 \h </w:instrText>
        </w:r>
        <w:r w:rsidR="00715021">
          <w:rPr>
            <w:noProof/>
            <w:webHidden/>
          </w:rPr>
        </w:r>
        <w:r w:rsidR="00715021">
          <w:rPr>
            <w:noProof/>
            <w:webHidden/>
          </w:rPr>
          <w:fldChar w:fldCharType="separate"/>
        </w:r>
        <w:r w:rsidR="002438BC">
          <w:rPr>
            <w:noProof/>
            <w:webHidden/>
          </w:rPr>
          <w:t>4</w:t>
        </w:r>
        <w:r w:rsidR="00715021">
          <w:rPr>
            <w:noProof/>
            <w:webHidden/>
          </w:rPr>
          <w:fldChar w:fldCharType="end"/>
        </w:r>
      </w:hyperlink>
    </w:p>
    <w:p w14:paraId="256AAF07"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50" w:history="1">
        <w:r w:rsidR="00715021" w:rsidRPr="00574159">
          <w:rPr>
            <w:rStyle w:val="Hyperlink"/>
            <w:noProof/>
          </w:rPr>
          <w:t>Classification systems</w:t>
        </w:r>
        <w:r w:rsidR="00715021">
          <w:rPr>
            <w:noProof/>
            <w:webHidden/>
          </w:rPr>
          <w:tab/>
        </w:r>
        <w:r w:rsidR="00715021">
          <w:rPr>
            <w:noProof/>
            <w:webHidden/>
          </w:rPr>
          <w:fldChar w:fldCharType="begin"/>
        </w:r>
        <w:r w:rsidR="00715021">
          <w:rPr>
            <w:noProof/>
            <w:webHidden/>
          </w:rPr>
          <w:instrText xml:space="preserve"> PAGEREF _Toc497390450 \h </w:instrText>
        </w:r>
        <w:r w:rsidR="00715021">
          <w:rPr>
            <w:noProof/>
            <w:webHidden/>
          </w:rPr>
        </w:r>
        <w:r w:rsidR="00715021">
          <w:rPr>
            <w:noProof/>
            <w:webHidden/>
          </w:rPr>
          <w:fldChar w:fldCharType="separate"/>
        </w:r>
        <w:r w:rsidR="002438BC">
          <w:rPr>
            <w:noProof/>
            <w:webHidden/>
          </w:rPr>
          <w:t>4</w:t>
        </w:r>
        <w:r w:rsidR="00715021">
          <w:rPr>
            <w:noProof/>
            <w:webHidden/>
          </w:rPr>
          <w:fldChar w:fldCharType="end"/>
        </w:r>
      </w:hyperlink>
    </w:p>
    <w:p w14:paraId="08C9580B"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51" w:history="1">
        <w:r w:rsidR="00715021" w:rsidRPr="00574159">
          <w:rPr>
            <w:rStyle w:val="Hyperlink"/>
            <w:noProof/>
          </w:rPr>
          <w:t>Current classification systems for funding emergency care in Australia</w:t>
        </w:r>
        <w:r w:rsidR="00715021">
          <w:rPr>
            <w:noProof/>
            <w:webHidden/>
          </w:rPr>
          <w:tab/>
        </w:r>
        <w:r w:rsidR="00715021">
          <w:rPr>
            <w:noProof/>
            <w:webHidden/>
          </w:rPr>
          <w:fldChar w:fldCharType="begin"/>
        </w:r>
        <w:r w:rsidR="00715021">
          <w:rPr>
            <w:noProof/>
            <w:webHidden/>
          </w:rPr>
          <w:instrText xml:space="preserve"> PAGEREF _Toc497390451 \h </w:instrText>
        </w:r>
        <w:r w:rsidR="00715021">
          <w:rPr>
            <w:noProof/>
            <w:webHidden/>
          </w:rPr>
        </w:r>
        <w:r w:rsidR="00715021">
          <w:rPr>
            <w:noProof/>
            <w:webHidden/>
          </w:rPr>
          <w:fldChar w:fldCharType="separate"/>
        </w:r>
        <w:r w:rsidR="002438BC">
          <w:rPr>
            <w:noProof/>
            <w:webHidden/>
          </w:rPr>
          <w:t>4</w:t>
        </w:r>
        <w:r w:rsidR="00715021">
          <w:rPr>
            <w:noProof/>
            <w:webHidden/>
          </w:rPr>
          <w:fldChar w:fldCharType="end"/>
        </w:r>
      </w:hyperlink>
    </w:p>
    <w:p w14:paraId="2F434FD3"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52" w:history="1">
        <w:r w:rsidR="00715021" w:rsidRPr="00574159">
          <w:rPr>
            <w:rStyle w:val="Hyperlink"/>
            <w:noProof/>
          </w:rPr>
          <w:t>Purposes and key features</w:t>
        </w:r>
        <w:r w:rsidR="00715021">
          <w:rPr>
            <w:noProof/>
            <w:webHidden/>
          </w:rPr>
          <w:tab/>
        </w:r>
        <w:r w:rsidR="00715021">
          <w:rPr>
            <w:noProof/>
            <w:webHidden/>
          </w:rPr>
          <w:fldChar w:fldCharType="begin"/>
        </w:r>
        <w:r w:rsidR="00715021">
          <w:rPr>
            <w:noProof/>
            <w:webHidden/>
          </w:rPr>
          <w:instrText xml:space="preserve"> PAGEREF _Toc497390452 \h </w:instrText>
        </w:r>
        <w:r w:rsidR="00715021">
          <w:rPr>
            <w:noProof/>
            <w:webHidden/>
          </w:rPr>
        </w:r>
        <w:r w:rsidR="00715021">
          <w:rPr>
            <w:noProof/>
            <w:webHidden/>
          </w:rPr>
          <w:fldChar w:fldCharType="separate"/>
        </w:r>
        <w:r w:rsidR="002438BC">
          <w:rPr>
            <w:noProof/>
            <w:webHidden/>
          </w:rPr>
          <w:t>5</w:t>
        </w:r>
        <w:r w:rsidR="00715021">
          <w:rPr>
            <w:noProof/>
            <w:webHidden/>
          </w:rPr>
          <w:fldChar w:fldCharType="end"/>
        </w:r>
      </w:hyperlink>
    </w:p>
    <w:p w14:paraId="445A2379"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53" w:history="1">
        <w:r w:rsidR="00715021" w:rsidRPr="00574159">
          <w:rPr>
            <w:rStyle w:val="Hyperlink"/>
            <w:noProof/>
          </w:rPr>
          <w:t>Governance</w:t>
        </w:r>
        <w:r w:rsidR="00715021">
          <w:rPr>
            <w:noProof/>
            <w:webHidden/>
          </w:rPr>
          <w:tab/>
        </w:r>
        <w:r w:rsidR="00715021">
          <w:rPr>
            <w:noProof/>
            <w:webHidden/>
          </w:rPr>
          <w:fldChar w:fldCharType="begin"/>
        </w:r>
        <w:r w:rsidR="00715021">
          <w:rPr>
            <w:noProof/>
            <w:webHidden/>
          </w:rPr>
          <w:instrText xml:space="preserve"> PAGEREF _Toc497390453 \h </w:instrText>
        </w:r>
        <w:r w:rsidR="00715021">
          <w:rPr>
            <w:noProof/>
            <w:webHidden/>
          </w:rPr>
        </w:r>
        <w:r w:rsidR="00715021">
          <w:rPr>
            <w:noProof/>
            <w:webHidden/>
          </w:rPr>
          <w:fldChar w:fldCharType="separate"/>
        </w:r>
        <w:r w:rsidR="002438BC">
          <w:rPr>
            <w:noProof/>
            <w:webHidden/>
          </w:rPr>
          <w:t>7</w:t>
        </w:r>
        <w:r w:rsidR="00715021">
          <w:rPr>
            <w:noProof/>
            <w:webHidden/>
          </w:rPr>
          <w:fldChar w:fldCharType="end"/>
        </w:r>
      </w:hyperlink>
    </w:p>
    <w:p w14:paraId="510FC048" w14:textId="77777777" w:rsidR="00715021" w:rsidRDefault="002A6A1A">
      <w:pPr>
        <w:pStyle w:val="TOC1"/>
        <w:rPr>
          <w:rFonts w:asciiTheme="minorHAnsi" w:eastAsiaTheme="minorEastAsia" w:hAnsiTheme="minorHAnsi" w:cstheme="minorBidi"/>
          <w:i w:val="0"/>
          <w:noProof/>
          <w:color w:val="auto"/>
          <w:sz w:val="22"/>
          <w:lang w:val="en-AU" w:eastAsia="en-AU"/>
        </w:rPr>
      </w:pPr>
      <w:hyperlink w:anchor="_Toc497390454" w:history="1">
        <w:r w:rsidR="00715021" w:rsidRPr="00574159">
          <w:rPr>
            <w:rStyle w:val="Hyperlink"/>
            <w:noProof/>
          </w:rPr>
          <w:t>2.</w:t>
        </w:r>
        <w:r w:rsidR="00715021">
          <w:rPr>
            <w:rFonts w:asciiTheme="minorHAnsi" w:eastAsiaTheme="minorEastAsia" w:hAnsiTheme="minorHAnsi" w:cstheme="minorBidi"/>
            <w:i w:val="0"/>
            <w:noProof/>
            <w:color w:val="auto"/>
            <w:sz w:val="22"/>
            <w:lang w:val="en-AU" w:eastAsia="en-AU"/>
          </w:rPr>
          <w:tab/>
        </w:r>
        <w:r w:rsidR="00715021" w:rsidRPr="00574159">
          <w:rPr>
            <w:rStyle w:val="Hyperlink"/>
            <w:noProof/>
          </w:rPr>
          <w:t>Work undertaken to date</w:t>
        </w:r>
        <w:r w:rsidR="00715021">
          <w:rPr>
            <w:noProof/>
            <w:webHidden/>
          </w:rPr>
          <w:tab/>
        </w:r>
        <w:r w:rsidR="00715021">
          <w:rPr>
            <w:noProof/>
            <w:webHidden/>
          </w:rPr>
          <w:fldChar w:fldCharType="begin"/>
        </w:r>
        <w:r w:rsidR="00715021">
          <w:rPr>
            <w:noProof/>
            <w:webHidden/>
          </w:rPr>
          <w:instrText xml:space="preserve"> PAGEREF _Toc497390454 \h </w:instrText>
        </w:r>
        <w:r w:rsidR="00715021">
          <w:rPr>
            <w:noProof/>
            <w:webHidden/>
          </w:rPr>
        </w:r>
        <w:r w:rsidR="00715021">
          <w:rPr>
            <w:noProof/>
            <w:webHidden/>
          </w:rPr>
          <w:fldChar w:fldCharType="separate"/>
        </w:r>
        <w:r w:rsidR="002438BC">
          <w:rPr>
            <w:noProof/>
            <w:webHidden/>
          </w:rPr>
          <w:t>8</w:t>
        </w:r>
        <w:r w:rsidR="00715021">
          <w:rPr>
            <w:noProof/>
            <w:webHidden/>
          </w:rPr>
          <w:fldChar w:fldCharType="end"/>
        </w:r>
      </w:hyperlink>
    </w:p>
    <w:p w14:paraId="64507680"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55" w:history="1">
        <w:r w:rsidR="00715021" w:rsidRPr="00574159">
          <w:rPr>
            <w:rStyle w:val="Hyperlink"/>
            <w:noProof/>
          </w:rPr>
          <w:t>Drivers of cost in emergency care</w:t>
        </w:r>
        <w:r w:rsidR="00715021">
          <w:rPr>
            <w:noProof/>
            <w:webHidden/>
          </w:rPr>
          <w:tab/>
        </w:r>
        <w:r w:rsidR="00715021">
          <w:rPr>
            <w:noProof/>
            <w:webHidden/>
          </w:rPr>
          <w:fldChar w:fldCharType="begin"/>
        </w:r>
        <w:r w:rsidR="00715021">
          <w:rPr>
            <w:noProof/>
            <w:webHidden/>
          </w:rPr>
          <w:instrText xml:space="preserve"> PAGEREF _Toc497390455 \h </w:instrText>
        </w:r>
        <w:r w:rsidR="00715021">
          <w:rPr>
            <w:noProof/>
            <w:webHidden/>
          </w:rPr>
        </w:r>
        <w:r w:rsidR="00715021">
          <w:rPr>
            <w:noProof/>
            <w:webHidden/>
          </w:rPr>
          <w:fldChar w:fldCharType="separate"/>
        </w:r>
        <w:r w:rsidR="002438BC">
          <w:rPr>
            <w:noProof/>
            <w:webHidden/>
          </w:rPr>
          <w:t>8</w:t>
        </w:r>
        <w:r w:rsidR="00715021">
          <w:rPr>
            <w:noProof/>
            <w:webHidden/>
          </w:rPr>
          <w:fldChar w:fldCharType="end"/>
        </w:r>
      </w:hyperlink>
    </w:p>
    <w:p w14:paraId="7DDEFF5D"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56" w:history="1">
        <w:r w:rsidR="00715021" w:rsidRPr="00574159">
          <w:rPr>
            <w:rStyle w:val="Hyperlink"/>
            <w:noProof/>
          </w:rPr>
          <w:t>Emergency care costing study</w:t>
        </w:r>
        <w:r w:rsidR="00715021">
          <w:rPr>
            <w:noProof/>
            <w:webHidden/>
          </w:rPr>
          <w:tab/>
        </w:r>
        <w:r w:rsidR="00715021">
          <w:rPr>
            <w:noProof/>
            <w:webHidden/>
          </w:rPr>
          <w:fldChar w:fldCharType="begin"/>
        </w:r>
        <w:r w:rsidR="00715021">
          <w:rPr>
            <w:noProof/>
            <w:webHidden/>
          </w:rPr>
          <w:instrText xml:space="preserve"> PAGEREF _Toc497390456 \h </w:instrText>
        </w:r>
        <w:r w:rsidR="00715021">
          <w:rPr>
            <w:noProof/>
            <w:webHidden/>
          </w:rPr>
        </w:r>
        <w:r w:rsidR="00715021">
          <w:rPr>
            <w:noProof/>
            <w:webHidden/>
          </w:rPr>
          <w:fldChar w:fldCharType="separate"/>
        </w:r>
        <w:r w:rsidR="002438BC">
          <w:rPr>
            <w:noProof/>
            <w:webHidden/>
          </w:rPr>
          <w:t>8</w:t>
        </w:r>
        <w:r w:rsidR="00715021">
          <w:rPr>
            <w:noProof/>
            <w:webHidden/>
          </w:rPr>
          <w:fldChar w:fldCharType="end"/>
        </w:r>
      </w:hyperlink>
    </w:p>
    <w:p w14:paraId="6EF77E14"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57" w:history="1">
        <w:r w:rsidR="00715021" w:rsidRPr="00574159">
          <w:rPr>
            <w:rStyle w:val="Hyperlink"/>
            <w:noProof/>
          </w:rPr>
          <w:t>Emergency care clinician time consensus study</w:t>
        </w:r>
        <w:r w:rsidR="00715021">
          <w:rPr>
            <w:noProof/>
            <w:webHidden/>
          </w:rPr>
          <w:tab/>
        </w:r>
        <w:r w:rsidR="00715021">
          <w:rPr>
            <w:noProof/>
            <w:webHidden/>
          </w:rPr>
          <w:fldChar w:fldCharType="begin"/>
        </w:r>
        <w:r w:rsidR="00715021">
          <w:rPr>
            <w:noProof/>
            <w:webHidden/>
          </w:rPr>
          <w:instrText xml:space="preserve"> PAGEREF _Toc497390457 \h </w:instrText>
        </w:r>
        <w:r w:rsidR="00715021">
          <w:rPr>
            <w:noProof/>
            <w:webHidden/>
          </w:rPr>
        </w:r>
        <w:r w:rsidR="00715021">
          <w:rPr>
            <w:noProof/>
            <w:webHidden/>
          </w:rPr>
          <w:fldChar w:fldCharType="separate"/>
        </w:r>
        <w:r w:rsidR="002438BC">
          <w:rPr>
            <w:noProof/>
            <w:webHidden/>
          </w:rPr>
          <w:t>10</w:t>
        </w:r>
        <w:r w:rsidR="00715021">
          <w:rPr>
            <w:noProof/>
            <w:webHidden/>
          </w:rPr>
          <w:fldChar w:fldCharType="end"/>
        </w:r>
      </w:hyperlink>
    </w:p>
    <w:p w14:paraId="27ACC9AA" w14:textId="77777777" w:rsidR="00715021" w:rsidRDefault="002A6A1A">
      <w:pPr>
        <w:pStyle w:val="TOC1"/>
        <w:rPr>
          <w:rFonts w:asciiTheme="minorHAnsi" w:eastAsiaTheme="minorEastAsia" w:hAnsiTheme="minorHAnsi" w:cstheme="minorBidi"/>
          <w:i w:val="0"/>
          <w:noProof/>
          <w:color w:val="auto"/>
          <w:sz w:val="22"/>
          <w:lang w:val="en-AU" w:eastAsia="en-AU"/>
        </w:rPr>
      </w:pPr>
      <w:hyperlink w:anchor="_Toc497390458" w:history="1">
        <w:r w:rsidR="00715021" w:rsidRPr="00574159">
          <w:rPr>
            <w:rStyle w:val="Hyperlink"/>
            <w:noProof/>
          </w:rPr>
          <w:t>3.</w:t>
        </w:r>
        <w:r w:rsidR="00715021">
          <w:rPr>
            <w:rFonts w:asciiTheme="minorHAnsi" w:eastAsiaTheme="minorEastAsia" w:hAnsiTheme="minorHAnsi" w:cstheme="minorBidi"/>
            <w:i w:val="0"/>
            <w:noProof/>
            <w:color w:val="auto"/>
            <w:sz w:val="22"/>
            <w:lang w:val="en-AU" w:eastAsia="en-AU"/>
          </w:rPr>
          <w:tab/>
        </w:r>
        <w:r w:rsidR="00715021" w:rsidRPr="00574159">
          <w:rPr>
            <w:rStyle w:val="Hyperlink"/>
            <w:noProof/>
          </w:rPr>
          <w:t>Development of the AECC</w:t>
        </w:r>
        <w:r w:rsidR="00715021">
          <w:rPr>
            <w:noProof/>
            <w:webHidden/>
          </w:rPr>
          <w:tab/>
        </w:r>
        <w:r w:rsidR="00715021">
          <w:rPr>
            <w:noProof/>
            <w:webHidden/>
          </w:rPr>
          <w:fldChar w:fldCharType="begin"/>
        </w:r>
        <w:r w:rsidR="00715021">
          <w:rPr>
            <w:noProof/>
            <w:webHidden/>
          </w:rPr>
          <w:instrText xml:space="preserve"> PAGEREF _Toc497390458 \h </w:instrText>
        </w:r>
        <w:r w:rsidR="00715021">
          <w:rPr>
            <w:noProof/>
            <w:webHidden/>
          </w:rPr>
        </w:r>
        <w:r w:rsidR="00715021">
          <w:rPr>
            <w:noProof/>
            <w:webHidden/>
          </w:rPr>
          <w:fldChar w:fldCharType="separate"/>
        </w:r>
        <w:r w:rsidR="002438BC">
          <w:rPr>
            <w:noProof/>
            <w:webHidden/>
          </w:rPr>
          <w:t>12</w:t>
        </w:r>
        <w:r w:rsidR="00715021">
          <w:rPr>
            <w:noProof/>
            <w:webHidden/>
          </w:rPr>
          <w:fldChar w:fldCharType="end"/>
        </w:r>
      </w:hyperlink>
    </w:p>
    <w:p w14:paraId="2AC1571A"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59" w:history="1">
        <w:r w:rsidR="00715021" w:rsidRPr="00574159">
          <w:rPr>
            <w:rStyle w:val="Hyperlink"/>
            <w:noProof/>
          </w:rPr>
          <w:t>Classification development</w:t>
        </w:r>
        <w:r w:rsidR="00715021">
          <w:rPr>
            <w:noProof/>
            <w:webHidden/>
          </w:rPr>
          <w:tab/>
        </w:r>
        <w:r w:rsidR="00715021">
          <w:rPr>
            <w:noProof/>
            <w:webHidden/>
          </w:rPr>
          <w:fldChar w:fldCharType="begin"/>
        </w:r>
        <w:r w:rsidR="00715021">
          <w:rPr>
            <w:noProof/>
            <w:webHidden/>
          </w:rPr>
          <w:instrText xml:space="preserve"> PAGEREF _Toc497390459 \h </w:instrText>
        </w:r>
        <w:r w:rsidR="00715021">
          <w:rPr>
            <w:noProof/>
            <w:webHidden/>
          </w:rPr>
        </w:r>
        <w:r w:rsidR="00715021">
          <w:rPr>
            <w:noProof/>
            <w:webHidden/>
          </w:rPr>
          <w:fldChar w:fldCharType="separate"/>
        </w:r>
        <w:r w:rsidR="002438BC">
          <w:rPr>
            <w:noProof/>
            <w:webHidden/>
          </w:rPr>
          <w:t>12</w:t>
        </w:r>
        <w:r w:rsidR="00715021">
          <w:rPr>
            <w:noProof/>
            <w:webHidden/>
          </w:rPr>
          <w:fldChar w:fldCharType="end"/>
        </w:r>
      </w:hyperlink>
    </w:p>
    <w:p w14:paraId="563739D7"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60" w:history="1">
        <w:r w:rsidR="00715021" w:rsidRPr="00574159">
          <w:rPr>
            <w:rStyle w:val="Hyperlink"/>
            <w:noProof/>
          </w:rPr>
          <w:t>AECC structure</w:t>
        </w:r>
        <w:r w:rsidR="00715021">
          <w:rPr>
            <w:noProof/>
            <w:webHidden/>
          </w:rPr>
          <w:tab/>
        </w:r>
        <w:r w:rsidR="00715021">
          <w:rPr>
            <w:noProof/>
            <w:webHidden/>
          </w:rPr>
          <w:fldChar w:fldCharType="begin"/>
        </w:r>
        <w:r w:rsidR="00715021">
          <w:rPr>
            <w:noProof/>
            <w:webHidden/>
          </w:rPr>
          <w:instrText xml:space="preserve"> PAGEREF _Toc497390460 \h </w:instrText>
        </w:r>
        <w:r w:rsidR="00715021">
          <w:rPr>
            <w:noProof/>
            <w:webHidden/>
          </w:rPr>
        </w:r>
        <w:r w:rsidR="00715021">
          <w:rPr>
            <w:noProof/>
            <w:webHidden/>
          </w:rPr>
          <w:fldChar w:fldCharType="separate"/>
        </w:r>
        <w:r w:rsidR="002438BC">
          <w:rPr>
            <w:noProof/>
            <w:webHidden/>
          </w:rPr>
          <w:t>14</w:t>
        </w:r>
        <w:r w:rsidR="00715021">
          <w:rPr>
            <w:noProof/>
            <w:webHidden/>
          </w:rPr>
          <w:fldChar w:fldCharType="end"/>
        </w:r>
      </w:hyperlink>
    </w:p>
    <w:p w14:paraId="1FB2CC31" w14:textId="77777777" w:rsidR="00715021" w:rsidRDefault="002A6A1A">
      <w:pPr>
        <w:pStyle w:val="TOC1"/>
        <w:rPr>
          <w:rFonts w:asciiTheme="minorHAnsi" w:eastAsiaTheme="minorEastAsia" w:hAnsiTheme="minorHAnsi" w:cstheme="minorBidi"/>
          <w:i w:val="0"/>
          <w:noProof/>
          <w:color w:val="auto"/>
          <w:sz w:val="22"/>
          <w:lang w:val="en-AU" w:eastAsia="en-AU"/>
        </w:rPr>
      </w:pPr>
      <w:hyperlink w:anchor="_Toc497390461" w:history="1">
        <w:r w:rsidR="00715021" w:rsidRPr="00574159">
          <w:rPr>
            <w:rStyle w:val="Hyperlink"/>
            <w:noProof/>
          </w:rPr>
          <w:t>4.</w:t>
        </w:r>
        <w:r w:rsidR="00715021">
          <w:rPr>
            <w:rFonts w:asciiTheme="minorHAnsi" w:eastAsiaTheme="minorEastAsia" w:hAnsiTheme="minorHAnsi" w:cstheme="minorBidi"/>
            <w:i w:val="0"/>
            <w:noProof/>
            <w:color w:val="auto"/>
            <w:sz w:val="22"/>
            <w:lang w:val="en-AU" w:eastAsia="en-AU"/>
          </w:rPr>
          <w:tab/>
        </w:r>
        <w:r w:rsidR="00715021" w:rsidRPr="00574159">
          <w:rPr>
            <w:rStyle w:val="Hyperlink"/>
            <w:noProof/>
          </w:rPr>
          <w:t>Draft AECC</w:t>
        </w:r>
        <w:r w:rsidR="00715021">
          <w:rPr>
            <w:noProof/>
            <w:webHidden/>
          </w:rPr>
          <w:tab/>
        </w:r>
        <w:r w:rsidR="00715021">
          <w:rPr>
            <w:noProof/>
            <w:webHidden/>
          </w:rPr>
          <w:fldChar w:fldCharType="begin"/>
        </w:r>
        <w:r w:rsidR="00715021">
          <w:rPr>
            <w:noProof/>
            <w:webHidden/>
          </w:rPr>
          <w:instrText xml:space="preserve"> PAGEREF _Toc497390461 \h </w:instrText>
        </w:r>
        <w:r w:rsidR="00715021">
          <w:rPr>
            <w:noProof/>
            <w:webHidden/>
          </w:rPr>
        </w:r>
        <w:r w:rsidR="00715021">
          <w:rPr>
            <w:noProof/>
            <w:webHidden/>
          </w:rPr>
          <w:fldChar w:fldCharType="separate"/>
        </w:r>
        <w:r w:rsidR="002438BC">
          <w:rPr>
            <w:noProof/>
            <w:webHidden/>
          </w:rPr>
          <w:t>18</w:t>
        </w:r>
        <w:r w:rsidR="00715021">
          <w:rPr>
            <w:noProof/>
            <w:webHidden/>
          </w:rPr>
          <w:fldChar w:fldCharType="end"/>
        </w:r>
      </w:hyperlink>
    </w:p>
    <w:p w14:paraId="29503A89" w14:textId="77777777" w:rsidR="00715021" w:rsidRDefault="002A6A1A">
      <w:pPr>
        <w:pStyle w:val="TOC1"/>
        <w:rPr>
          <w:rFonts w:asciiTheme="minorHAnsi" w:eastAsiaTheme="minorEastAsia" w:hAnsiTheme="minorHAnsi" w:cstheme="minorBidi"/>
          <w:i w:val="0"/>
          <w:noProof/>
          <w:color w:val="auto"/>
          <w:sz w:val="22"/>
          <w:lang w:val="en-AU" w:eastAsia="en-AU"/>
        </w:rPr>
      </w:pPr>
      <w:hyperlink w:anchor="_Toc497390462" w:history="1">
        <w:r w:rsidR="00715021" w:rsidRPr="00574159">
          <w:rPr>
            <w:rStyle w:val="Hyperlink"/>
            <w:rFonts w:eastAsia="Times New Roman"/>
            <w:noProof/>
          </w:rPr>
          <w:t>5.</w:t>
        </w:r>
        <w:r w:rsidR="00715021">
          <w:rPr>
            <w:rFonts w:asciiTheme="minorHAnsi" w:eastAsiaTheme="minorEastAsia" w:hAnsiTheme="minorHAnsi" w:cstheme="minorBidi"/>
            <w:i w:val="0"/>
            <w:noProof/>
            <w:color w:val="auto"/>
            <w:sz w:val="22"/>
            <w:lang w:val="en-AU" w:eastAsia="en-AU"/>
          </w:rPr>
          <w:tab/>
        </w:r>
        <w:r w:rsidR="00715021" w:rsidRPr="00574159">
          <w:rPr>
            <w:rStyle w:val="Hyperlink"/>
            <w:noProof/>
          </w:rPr>
          <w:t>Next steps</w:t>
        </w:r>
        <w:r w:rsidR="00715021">
          <w:rPr>
            <w:noProof/>
            <w:webHidden/>
          </w:rPr>
          <w:tab/>
        </w:r>
        <w:r w:rsidR="00715021">
          <w:rPr>
            <w:noProof/>
            <w:webHidden/>
          </w:rPr>
          <w:fldChar w:fldCharType="begin"/>
        </w:r>
        <w:r w:rsidR="00715021">
          <w:rPr>
            <w:noProof/>
            <w:webHidden/>
          </w:rPr>
          <w:instrText xml:space="preserve"> PAGEREF _Toc497390462 \h </w:instrText>
        </w:r>
        <w:r w:rsidR="00715021">
          <w:rPr>
            <w:noProof/>
            <w:webHidden/>
          </w:rPr>
        </w:r>
        <w:r w:rsidR="00715021">
          <w:rPr>
            <w:noProof/>
            <w:webHidden/>
          </w:rPr>
          <w:fldChar w:fldCharType="separate"/>
        </w:r>
        <w:r w:rsidR="002438BC">
          <w:rPr>
            <w:noProof/>
            <w:webHidden/>
          </w:rPr>
          <w:t>19</w:t>
        </w:r>
        <w:r w:rsidR="00715021">
          <w:rPr>
            <w:noProof/>
            <w:webHidden/>
          </w:rPr>
          <w:fldChar w:fldCharType="end"/>
        </w:r>
      </w:hyperlink>
    </w:p>
    <w:p w14:paraId="05E25F3B"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63" w:history="1">
        <w:r w:rsidR="00715021" w:rsidRPr="00574159">
          <w:rPr>
            <w:rStyle w:val="Hyperlink"/>
            <w:noProof/>
          </w:rPr>
          <w:t>Consultation process and further refinement of draft AECC</w:t>
        </w:r>
        <w:r w:rsidR="00715021">
          <w:rPr>
            <w:noProof/>
            <w:webHidden/>
          </w:rPr>
          <w:tab/>
        </w:r>
        <w:r w:rsidR="00715021">
          <w:rPr>
            <w:noProof/>
            <w:webHidden/>
          </w:rPr>
          <w:fldChar w:fldCharType="begin"/>
        </w:r>
        <w:r w:rsidR="00715021">
          <w:rPr>
            <w:noProof/>
            <w:webHidden/>
          </w:rPr>
          <w:instrText xml:space="preserve"> PAGEREF _Toc497390463 \h </w:instrText>
        </w:r>
        <w:r w:rsidR="00715021">
          <w:rPr>
            <w:noProof/>
            <w:webHidden/>
          </w:rPr>
        </w:r>
        <w:r w:rsidR="00715021">
          <w:rPr>
            <w:noProof/>
            <w:webHidden/>
          </w:rPr>
          <w:fldChar w:fldCharType="separate"/>
        </w:r>
        <w:r w:rsidR="002438BC">
          <w:rPr>
            <w:noProof/>
            <w:webHidden/>
          </w:rPr>
          <w:t>19</w:t>
        </w:r>
        <w:r w:rsidR="00715021">
          <w:rPr>
            <w:noProof/>
            <w:webHidden/>
          </w:rPr>
          <w:fldChar w:fldCharType="end"/>
        </w:r>
      </w:hyperlink>
    </w:p>
    <w:p w14:paraId="586C1C85"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64" w:history="1">
        <w:r w:rsidR="00715021" w:rsidRPr="00574159">
          <w:rPr>
            <w:rStyle w:val="Hyperlink"/>
            <w:noProof/>
          </w:rPr>
          <w:t>Ongoing development of the AECC</w:t>
        </w:r>
        <w:r w:rsidR="00715021">
          <w:rPr>
            <w:noProof/>
            <w:webHidden/>
          </w:rPr>
          <w:tab/>
        </w:r>
        <w:r w:rsidR="00715021">
          <w:rPr>
            <w:noProof/>
            <w:webHidden/>
          </w:rPr>
          <w:fldChar w:fldCharType="begin"/>
        </w:r>
        <w:r w:rsidR="00715021">
          <w:rPr>
            <w:noProof/>
            <w:webHidden/>
          </w:rPr>
          <w:instrText xml:space="preserve"> PAGEREF _Toc497390464 \h </w:instrText>
        </w:r>
        <w:r w:rsidR="00715021">
          <w:rPr>
            <w:noProof/>
            <w:webHidden/>
          </w:rPr>
        </w:r>
        <w:r w:rsidR="00715021">
          <w:rPr>
            <w:noProof/>
            <w:webHidden/>
          </w:rPr>
          <w:fldChar w:fldCharType="separate"/>
        </w:r>
        <w:r w:rsidR="002438BC">
          <w:rPr>
            <w:noProof/>
            <w:webHidden/>
          </w:rPr>
          <w:t>19</w:t>
        </w:r>
        <w:r w:rsidR="00715021">
          <w:rPr>
            <w:noProof/>
            <w:webHidden/>
          </w:rPr>
          <w:fldChar w:fldCharType="end"/>
        </w:r>
      </w:hyperlink>
    </w:p>
    <w:p w14:paraId="468EFC19"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65" w:history="1">
        <w:r w:rsidR="00715021" w:rsidRPr="00574159">
          <w:rPr>
            <w:rStyle w:val="Hyperlink"/>
            <w:noProof/>
          </w:rPr>
          <w:t>Applicability to emergency services</w:t>
        </w:r>
        <w:r w:rsidR="00715021">
          <w:rPr>
            <w:noProof/>
            <w:webHidden/>
          </w:rPr>
          <w:tab/>
        </w:r>
        <w:r w:rsidR="00715021">
          <w:rPr>
            <w:noProof/>
            <w:webHidden/>
          </w:rPr>
          <w:fldChar w:fldCharType="begin"/>
        </w:r>
        <w:r w:rsidR="00715021">
          <w:rPr>
            <w:noProof/>
            <w:webHidden/>
          </w:rPr>
          <w:instrText xml:space="preserve"> PAGEREF _Toc497390465 \h </w:instrText>
        </w:r>
        <w:r w:rsidR="00715021">
          <w:rPr>
            <w:noProof/>
            <w:webHidden/>
          </w:rPr>
        </w:r>
        <w:r w:rsidR="00715021">
          <w:rPr>
            <w:noProof/>
            <w:webHidden/>
          </w:rPr>
          <w:fldChar w:fldCharType="separate"/>
        </w:r>
        <w:r w:rsidR="002438BC">
          <w:rPr>
            <w:noProof/>
            <w:webHidden/>
          </w:rPr>
          <w:t>19</w:t>
        </w:r>
        <w:r w:rsidR="00715021">
          <w:rPr>
            <w:noProof/>
            <w:webHidden/>
          </w:rPr>
          <w:fldChar w:fldCharType="end"/>
        </w:r>
      </w:hyperlink>
    </w:p>
    <w:p w14:paraId="766A267E" w14:textId="77777777" w:rsidR="00715021" w:rsidRDefault="002A6A1A">
      <w:pPr>
        <w:pStyle w:val="TOC2"/>
        <w:tabs>
          <w:tab w:val="right" w:leader="dot" w:pos="9016"/>
        </w:tabs>
        <w:rPr>
          <w:rFonts w:asciiTheme="minorHAnsi" w:eastAsiaTheme="minorEastAsia" w:hAnsiTheme="minorHAnsi" w:cstheme="minorBidi"/>
          <w:noProof/>
          <w:color w:val="auto"/>
          <w:sz w:val="22"/>
          <w:lang w:eastAsia="en-AU"/>
        </w:rPr>
      </w:pPr>
      <w:hyperlink w:anchor="_Toc497390466" w:history="1">
        <w:r w:rsidR="00715021" w:rsidRPr="00574159">
          <w:rPr>
            <w:rStyle w:val="Hyperlink"/>
            <w:noProof/>
          </w:rPr>
          <w:t>Data development</w:t>
        </w:r>
        <w:r w:rsidR="00715021">
          <w:rPr>
            <w:noProof/>
            <w:webHidden/>
          </w:rPr>
          <w:tab/>
        </w:r>
        <w:r w:rsidR="00715021">
          <w:rPr>
            <w:noProof/>
            <w:webHidden/>
          </w:rPr>
          <w:fldChar w:fldCharType="begin"/>
        </w:r>
        <w:r w:rsidR="00715021">
          <w:rPr>
            <w:noProof/>
            <w:webHidden/>
          </w:rPr>
          <w:instrText xml:space="preserve"> PAGEREF _Toc497390466 \h </w:instrText>
        </w:r>
        <w:r w:rsidR="00715021">
          <w:rPr>
            <w:noProof/>
            <w:webHidden/>
          </w:rPr>
        </w:r>
        <w:r w:rsidR="00715021">
          <w:rPr>
            <w:noProof/>
            <w:webHidden/>
          </w:rPr>
          <w:fldChar w:fldCharType="separate"/>
        </w:r>
        <w:r w:rsidR="002438BC">
          <w:rPr>
            <w:noProof/>
            <w:webHidden/>
          </w:rPr>
          <w:t>20</w:t>
        </w:r>
        <w:r w:rsidR="00715021">
          <w:rPr>
            <w:noProof/>
            <w:webHidden/>
          </w:rPr>
          <w:fldChar w:fldCharType="end"/>
        </w:r>
      </w:hyperlink>
    </w:p>
    <w:p w14:paraId="6153A0B0" w14:textId="77777777" w:rsidR="00715021" w:rsidRDefault="002A6A1A">
      <w:pPr>
        <w:pStyle w:val="TOC1"/>
        <w:rPr>
          <w:rFonts w:asciiTheme="minorHAnsi" w:eastAsiaTheme="minorEastAsia" w:hAnsiTheme="minorHAnsi" w:cstheme="minorBidi"/>
          <w:i w:val="0"/>
          <w:noProof/>
          <w:color w:val="auto"/>
          <w:sz w:val="22"/>
          <w:lang w:val="en-AU" w:eastAsia="en-AU"/>
        </w:rPr>
      </w:pPr>
      <w:hyperlink w:anchor="_Toc497390467" w:history="1">
        <w:r w:rsidR="00715021" w:rsidRPr="00574159">
          <w:rPr>
            <w:rStyle w:val="Hyperlink"/>
            <w:noProof/>
          </w:rPr>
          <w:t>References</w:t>
        </w:r>
        <w:r w:rsidR="00715021">
          <w:rPr>
            <w:noProof/>
            <w:webHidden/>
          </w:rPr>
          <w:tab/>
        </w:r>
        <w:r w:rsidR="00715021">
          <w:rPr>
            <w:noProof/>
            <w:webHidden/>
          </w:rPr>
          <w:fldChar w:fldCharType="begin"/>
        </w:r>
        <w:r w:rsidR="00715021">
          <w:rPr>
            <w:noProof/>
            <w:webHidden/>
          </w:rPr>
          <w:instrText xml:space="preserve"> PAGEREF _Toc497390467 \h </w:instrText>
        </w:r>
        <w:r w:rsidR="00715021">
          <w:rPr>
            <w:noProof/>
            <w:webHidden/>
          </w:rPr>
        </w:r>
        <w:r w:rsidR="00715021">
          <w:rPr>
            <w:noProof/>
            <w:webHidden/>
          </w:rPr>
          <w:fldChar w:fldCharType="separate"/>
        </w:r>
        <w:r w:rsidR="002438BC">
          <w:rPr>
            <w:noProof/>
            <w:webHidden/>
          </w:rPr>
          <w:t>21</w:t>
        </w:r>
        <w:r w:rsidR="00715021">
          <w:rPr>
            <w:noProof/>
            <w:webHidden/>
          </w:rPr>
          <w:fldChar w:fldCharType="end"/>
        </w:r>
      </w:hyperlink>
    </w:p>
    <w:p w14:paraId="604875F3" w14:textId="77777777" w:rsidR="00715021" w:rsidRDefault="002A6A1A">
      <w:pPr>
        <w:pStyle w:val="TOC1"/>
        <w:rPr>
          <w:rFonts w:asciiTheme="minorHAnsi" w:eastAsiaTheme="minorEastAsia" w:hAnsiTheme="minorHAnsi" w:cstheme="minorBidi"/>
          <w:i w:val="0"/>
          <w:noProof/>
          <w:color w:val="auto"/>
          <w:sz w:val="22"/>
          <w:lang w:val="en-AU" w:eastAsia="en-AU"/>
        </w:rPr>
      </w:pPr>
      <w:hyperlink w:anchor="_Toc497390468" w:history="1">
        <w:r w:rsidR="00715021" w:rsidRPr="00574159">
          <w:rPr>
            <w:rStyle w:val="Hyperlink"/>
            <w:noProof/>
          </w:rPr>
          <w:t>Appendix 1: AECC end classes</w:t>
        </w:r>
        <w:r w:rsidR="00715021">
          <w:rPr>
            <w:noProof/>
            <w:webHidden/>
          </w:rPr>
          <w:tab/>
        </w:r>
        <w:r w:rsidR="00715021">
          <w:rPr>
            <w:noProof/>
            <w:webHidden/>
          </w:rPr>
          <w:fldChar w:fldCharType="begin"/>
        </w:r>
        <w:r w:rsidR="00715021">
          <w:rPr>
            <w:noProof/>
            <w:webHidden/>
          </w:rPr>
          <w:instrText xml:space="preserve"> PAGEREF _Toc497390468 \h </w:instrText>
        </w:r>
        <w:r w:rsidR="00715021">
          <w:rPr>
            <w:noProof/>
            <w:webHidden/>
          </w:rPr>
        </w:r>
        <w:r w:rsidR="00715021">
          <w:rPr>
            <w:noProof/>
            <w:webHidden/>
          </w:rPr>
          <w:fldChar w:fldCharType="separate"/>
        </w:r>
        <w:r w:rsidR="002438BC">
          <w:rPr>
            <w:noProof/>
            <w:webHidden/>
          </w:rPr>
          <w:t>22</w:t>
        </w:r>
        <w:r w:rsidR="00715021">
          <w:rPr>
            <w:noProof/>
            <w:webHidden/>
          </w:rPr>
          <w:fldChar w:fldCharType="end"/>
        </w:r>
      </w:hyperlink>
    </w:p>
    <w:p w14:paraId="7DA7B27A" w14:textId="56A22FA6" w:rsidR="00640EFA" w:rsidRPr="007C4E5A" w:rsidRDefault="00FE5425" w:rsidP="00FE5425">
      <w:pPr>
        <w:tabs>
          <w:tab w:val="right" w:leader="dot" w:pos="8931"/>
        </w:tabs>
      </w:pPr>
      <w:r>
        <w:rPr>
          <w:rFonts w:eastAsia="MS Mincho"/>
          <w:b/>
          <w:color w:val="003D79"/>
          <w:lang w:val="en-US"/>
        </w:rPr>
        <w:fldChar w:fldCharType="end"/>
      </w:r>
    </w:p>
    <w:p w14:paraId="2576E7A9" w14:textId="77777777" w:rsidR="00640EFA" w:rsidRPr="007C4E5A" w:rsidRDefault="00640EFA" w:rsidP="00640EFA">
      <w:pPr>
        <w:sectPr w:rsidR="00640EFA" w:rsidRPr="007C4E5A">
          <w:head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31589536" w14:textId="77777777" w:rsidR="00616930" w:rsidRPr="007C4E5A" w:rsidRDefault="00616930" w:rsidP="00BE30A2">
      <w:pPr>
        <w:pStyle w:val="Heading1nonumber"/>
        <w:sectPr w:rsidR="00616930" w:rsidRPr="007C4E5A" w:rsidSect="00526C5F">
          <w:headerReference w:type="first" r:id="rId14"/>
          <w:footerReference w:type="first" r:id="rId15"/>
          <w:type w:val="continuous"/>
          <w:pgSz w:w="11906" w:h="16838"/>
          <w:pgMar w:top="1440" w:right="1440" w:bottom="1440" w:left="1440" w:header="708" w:footer="708" w:gutter="0"/>
          <w:cols w:space="708"/>
          <w:titlePg/>
          <w:docGrid w:linePitch="360"/>
        </w:sectPr>
      </w:pPr>
    </w:p>
    <w:p w14:paraId="5DA20341" w14:textId="4EA8808E" w:rsidR="00BB0860" w:rsidRPr="007C4E5A" w:rsidRDefault="00640EFA" w:rsidP="00BE30A2">
      <w:pPr>
        <w:pStyle w:val="Heading1nonumber"/>
      </w:pPr>
      <w:bookmarkStart w:id="0" w:name="_Toc497390443"/>
      <w:r w:rsidRPr="007C4E5A">
        <w:lastRenderedPageBreak/>
        <w:t>Executive summary</w:t>
      </w:r>
      <w:bookmarkEnd w:id="0"/>
    </w:p>
    <w:p w14:paraId="354D2F10" w14:textId="5F9E261B" w:rsidR="009B6809" w:rsidRDefault="006A3451" w:rsidP="006A3451">
      <w:r w:rsidRPr="007C4E5A">
        <w:t xml:space="preserve">The Independent Hospital Pricing Authority (IHPA) </w:t>
      </w:r>
      <w:r w:rsidR="009B6809">
        <w:t>commissioned a project to develop a</w:t>
      </w:r>
      <w:r w:rsidRPr="007C4E5A">
        <w:t xml:space="preserve"> new classification system for emergency care</w:t>
      </w:r>
      <w:r w:rsidR="00C60CBD">
        <w:rPr>
          <w:rStyle w:val="FootnoteReference"/>
        </w:rPr>
        <w:footnoteReference w:id="1"/>
      </w:r>
      <w:r w:rsidRPr="007C4E5A">
        <w:t xml:space="preserve"> for Australia, for the purposes of </w:t>
      </w:r>
      <w:r w:rsidR="00C73476">
        <w:t>Activity Based Funding</w:t>
      </w:r>
      <w:r w:rsidR="002E728B">
        <w:t xml:space="preserve"> (ABF)</w:t>
      </w:r>
      <w:r w:rsidRPr="007C4E5A">
        <w:t xml:space="preserve">. </w:t>
      </w:r>
      <w:r w:rsidR="004B61EA" w:rsidRPr="007C4E5A">
        <w:t xml:space="preserve">This </w:t>
      </w:r>
      <w:r w:rsidR="004B61EA">
        <w:rPr>
          <w:i/>
        </w:rPr>
        <w:t>public consultation paper</w:t>
      </w:r>
      <w:r w:rsidR="004B61EA" w:rsidRPr="007C4E5A">
        <w:t xml:space="preserve"> </w:t>
      </w:r>
      <w:r w:rsidR="004B61EA" w:rsidRPr="007F41AA">
        <w:t xml:space="preserve">seeks stakeholders’ views on the proposed </w:t>
      </w:r>
      <w:r w:rsidR="004B61EA">
        <w:t>draft classification</w:t>
      </w:r>
      <w:r w:rsidR="004B61EA" w:rsidRPr="007F41AA">
        <w:t xml:space="preserve">. The consultation paper </w:t>
      </w:r>
      <w:r w:rsidR="004B61EA">
        <w:t xml:space="preserve">also </w:t>
      </w:r>
      <w:r w:rsidR="004B61EA" w:rsidRPr="007F41AA">
        <w:t xml:space="preserve">describes the work undertaken to </w:t>
      </w:r>
      <w:r w:rsidR="004B61EA">
        <w:t>design the classification</w:t>
      </w:r>
      <w:r w:rsidR="004B61EA" w:rsidRPr="007F41AA">
        <w:t>, provides details of the statistical data analysis undertaken</w:t>
      </w:r>
      <w:r w:rsidR="004B61EA">
        <w:t>,</w:t>
      </w:r>
      <w:r w:rsidR="004B61EA" w:rsidRPr="007F41AA">
        <w:t xml:space="preserve"> and </w:t>
      </w:r>
      <w:r w:rsidR="004B61EA">
        <w:t xml:space="preserve">the </w:t>
      </w:r>
      <w:r w:rsidR="004B61EA" w:rsidRPr="007F41AA">
        <w:t>consultation processes used.</w:t>
      </w:r>
    </w:p>
    <w:p w14:paraId="63B58DA8" w14:textId="18C71BE0" w:rsidR="005A49F1" w:rsidRDefault="005A49F1" w:rsidP="006A3451">
      <w:r>
        <w:t xml:space="preserve">IHPA has undertaken a significant work program leading to the development of the </w:t>
      </w:r>
      <w:r w:rsidR="002D51FE">
        <w:t xml:space="preserve">draft </w:t>
      </w:r>
      <w:r w:rsidR="00591953">
        <w:t>Australian Emergency Care Classification (</w:t>
      </w:r>
      <w:r>
        <w:t>AECC</w:t>
      </w:r>
      <w:r w:rsidR="00591953">
        <w:t>)</w:t>
      </w:r>
      <w:r>
        <w:t xml:space="preserve">. </w:t>
      </w:r>
    </w:p>
    <w:p w14:paraId="2CC8EBD3" w14:textId="2B7E046E" w:rsidR="006E7B6E" w:rsidRDefault="005A49F1" w:rsidP="006E7B6E">
      <w:r>
        <w:t>In 2013, IHPA commissioned</w:t>
      </w:r>
      <w:r w:rsidR="009B6809">
        <w:t xml:space="preserve"> </w:t>
      </w:r>
      <w:r w:rsidR="00290874">
        <w:t xml:space="preserve">an </w:t>
      </w:r>
      <w:r w:rsidR="006E7B6E" w:rsidRPr="005226E9">
        <w:rPr>
          <w:i/>
        </w:rPr>
        <w:t>Investigative review of classification systems for emergency care</w:t>
      </w:r>
      <w:r w:rsidR="006E7B6E">
        <w:t xml:space="preserve"> (</w:t>
      </w:r>
      <w:r w:rsidR="006E7B6E" w:rsidRPr="00ED1A36">
        <w:fldChar w:fldCharType="begin"/>
      </w:r>
      <w:r w:rsidR="00C00270">
        <w:instrText xml:space="preserve"> ADDIN EN.CITE &lt;EndNote&gt;&lt;Cite&gt;&lt;Author&gt;Health Policy Analysis&lt;/Author&gt;&lt;Year&gt;2014&lt;/Year&gt;&lt;RecNum&gt;419&lt;/RecNum&gt;&lt;DisplayText&gt;Health Policy Analysis, 2014&lt;/DisplayText&gt;&lt;record&gt;&lt;rec-number&gt;419&lt;/rec-number&gt;&lt;foreign-keys&gt;&lt;key app="EN" db-id="9aafezfxirrt20ef0r45z5siaxf0wpvzpzfz" timestamp="1499585855"&gt;419&lt;/key&gt;&lt;/foreign-keys&gt;&lt;ref-type name="Report"&gt;27&lt;/ref-type&gt;&lt;contributors&gt;&lt;authors&gt;&lt;author&gt;Health Policy Analysis,,&lt;/author&gt;&lt;/authors&gt;&lt;/contributors&gt;&lt;titles&gt;&lt;title&gt;Investigative review of classification systems for emergency care – Final report&lt;/title&gt;&lt;/titles&gt;&lt;dates&gt;&lt;year&gt;2014&lt;/year&gt;&lt;/dates&gt;&lt;pub-location&gt;Sydney&lt;/pub-location&gt;&lt;publisher&gt;Independent Hospital Pricing Authority&lt;/publisher&gt;&lt;urls&gt;&lt;/urls&gt;&lt;/record&gt;&lt;/Cite&gt;&lt;/EndNote&gt;</w:instrText>
      </w:r>
      <w:r w:rsidR="006E7B6E" w:rsidRPr="00ED1A36">
        <w:fldChar w:fldCharType="separate"/>
      </w:r>
      <w:r w:rsidR="00C00270">
        <w:rPr>
          <w:noProof/>
        </w:rPr>
        <w:t>Health Policy Analysis, 2014</w:t>
      </w:r>
      <w:r w:rsidR="006E7B6E" w:rsidRPr="00ED1A36">
        <w:fldChar w:fldCharType="end"/>
      </w:r>
      <w:r w:rsidR="00872E60">
        <w:t>)</w:t>
      </w:r>
      <w:r w:rsidR="00290874">
        <w:t xml:space="preserve">. The </w:t>
      </w:r>
      <w:r w:rsidR="00290874" w:rsidRPr="00290874">
        <w:rPr>
          <w:i/>
        </w:rPr>
        <w:t>Investigative review</w:t>
      </w:r>
      <w:r w:rsidR="009B6809">
        <w:t xml:space="preserve"> </w:t>
      </w:r>
      <w:r w:rsidR="00290874">
        <w:t>assessed</w:t>
      </w:r>
      <w:r w:rsidR="009B6809">
        <w:t xml:space="preserve"> the suitability of the current classification systems used for </w:t>
      </w:r>
      <w:r w:rsidR="002E728B">
        <w:t>ABF</w:t>
      </w:r>
      <w:r w:rsidR="00C33C0A">
        <w:t xml:space="preserve"> for emergency care</w:t>
      </w:r>
      <w:r w:rsidR="00872E60">
        <w:t xml:space="preserve"> in Australia – </w:t>
      </w:r>
      <w:r w:rsidR="009B6809">
        <w:t>Urgency Related Groups (URG</w:t>
      </w:r>
      <w:r w:rsidR="00C33C0A">
        <w:t>s</w:t>
      </w:r>
      <w:r w:rsidR="009B6809">
        <w:t>) and Urgency Disposition Groups (UDGs)</w:t>
      </w:r>
      <w:r w:rsidR="00872E60">
        <w:t xml:space="preserve"> -</w:t>
      </w:r>
      <w:r w:rsidR="002D51FE">
        <w:t xml:space="preserve"> as well as other classification systems used abroad</w:t>
      </w:r>
      <w:r w:rsidR="009B6809">
        <w:t>.</w:t>
      </w:r>
      <w:r w:rsidR="00AC53B4">
        <w:t xml:space="preserve"> </w:t>
      </w:r>
      <w:r w:rsidR="00290874">
        <w:t>It</w:t>
      </w:r>
      <w:r w:rsidR="006E7B6E">
        <w:t xml:space="preserve"> concluded that </w:t>
      </w:r>
      <w:r w:rsidR="00290874">
        <w:t xml:space="preserve">the classifications were </w:t>
      </w:r>
      <w:r w:rsidR="006E7B6E">
        <w:t>not</w:t>
      </w:r>
      <w:r w:rsidR="006E7B6E" w:rsidRPr="005D7018">
        <w:t xml:space="preserve"> suitable for </w:t>
      </w:r>
      <w:r w:rsidR="006E7B6E">
        <w:t xml:space="preserve">funding </w:t>
      </w:r>
      <w:r w:rsidR="00872E60">
        <w:t>emergency care</w:t>
      </w:r>
      <w:r w:rsidR="006E7B6E" w:rsidRPr="005D7018">
        <w:t xml:space="preserve"> in the medium to long term.</w:t>
      </w:r>
      <w:r w:rsidR="006E7B6E">
        <w:t xml:space="preserve"> This </w:t>
      </w:r>
      <w:r w:rsidR="005A2A47">
        <w:t xml:space="preserve">was </w:t>
      </w:r>
      <w:r w:rsidR="006E7B6E">
        <w:t xml:space="preserve">mainly due to the reliance on </w:t>
      </w:r>
      <w:r w:rsidR="006E7B6E" w:rsidRPr="00C815DC">
        <w:rPr>
          <w:szCs w:val="20"/>
        </w:rPr>
        <w:t>triage</w:t>
      </w:r>
      <w:r w:rsidR="00872E60">
        <w:rPr>
          <w:szCs w:val="20"/>
        </w:rPr>
        <w:t xml:space="preserve">, </w:t>
      </w:r>
      <w:r w:rsidR="006E7B6E" w:rsidRPr="00C815DC">
        <w:rPr>
          <w:szCs w:val="20"/>
        </w:rPr>
        <w:t xml:space="preserve">and the strong interest in moving </w:t>
      </w:r>
      <w:r w:rsidR="006E7B6E" w:rsidRPr="007C4E5A">
        <w:t xml:space="preserve">to a more diagnosis-based classification. </w:t>
      </w:r>
      <w:r w:rsidR="006E7B6E">
        <w:t>T</w:t>
      </w:r>
      <w:r w:rsidR="006E7B6E" w:rsidRPr="007C4E5A">
        <w:t xml:space="preserve">he review recommended that IHPA support a staged development of a classification system to replace URGs and UDGs. </w:t>
      </w:r>
      <w:r w:rsidR="004B61EA">
        <w:t xml:space="preserve">The final report of the </w:t>
      </w:r>
      <w:r w:rsidR="004B61EA" w:rsidRPr="00F05875">
        <w:rPr>
          <w:i/>
        </w:rPr>
        <w:t>Investigative review</w:t>
      </w:r>
      <w:r w:rsidR="004B61EA">
        <w:t xml:space="preserve"> is available </w:t>
      </w:r>
      <w:r>
        <w:t>from</w:t>
      </w:r>
      <w:r w:rsidR="004B61EA">
        <w:t xml:space="preserve"> the IHPA website. </w:t>
      </w:r>
    </w:p>
    <w:p w14:paraId="54218BE2" w14:textId="35790F0E" w:rsidR="006A3451" w:rsidRDefault="005A49F1" w:rsidP="00FB28CF">
      <w:r w:rsidRPr="00204547">
        <w:t xml:space="preserve">In 2015, IHPA commissioned a project led by </w:t>
      </w:r>
      <w:r>
        <w:t>Health Policy Analysis</w:t>
      </w:r>
      <w:r w:rsidRPr="00204547">
        <w:t xml:space="preserve"> to develop a new classification system for emergency care services for ABF purposes. The project included </w:t>
      </w:r>
      <w:r w:rsidR="006D4057">
        <w:t xml:space="preserve">a costing study of emergency care </w:t>
      </w:r>
      <w:r w:rsidR="006D4057" w:rsidRPr="006D4057">
        <w:t xml:space="preserve">to explore a range of patient and stay characteristics as drivers of cost. </w:t>
      </w:r>
      <w:r w:rsidR="006A3451" w:rsidRPr="007C4E5A">
        <w:t xml:space="preserve">The costing study has been completed and </w:t>
      </w:r>
      <w:r w:rsidR="000131C8" w:rsidRPr="007C4E5A">
        <w:t xml:space="preserve">the </w:t>
      </w:r>
      <w:r w:rsidR="006A3451" w:rsidRPr="007C4E5A">
        <w:t xml:space="preserve">results have been presented in a separate report </w:t>
      </w:r>
      <w:r w:rsidR="000131C8" w:rsidRPr="007C4E5A">
        <w:t xml:space="preserve">- the </w:t>
      </w:r>
      <w:r w:rsidR="000131C8" w:rsidRPr="007C4E5A">
        <w:rPr>
          <w:i/>
        </w:rPr>
        <w:t>Emergency care costing study final report</w:t>
      </w:r>
      <w:r w:rsidR="000131C8" w:rsidRPr="007C4E5A">
        <w:t xml:space="preserve"> </w:t>
      </w:r>
      <w:r w:rsidR="006A3451" w:rsidRPr="007C4E5A">
        <w:t>(</w:t>
      </w:r>
      <w:r w:rsidR="006A3451" w:rsidRPr="007C4E5A">
        <w:fldChar w:fldCharType="begin"/>
      </w:r>
      <w:r w:rsidR="006A3451" w:rsidRPr="007C4E5A">
        <w:instrText xml:space="preserve"> ADDIN EN.CITE &lt;EndNote&gt;&lt;Cite&gt;&lt;Author&gt;Health Policy Analysis&lt;/Author&gt;&lt;Year&gt;2017&lt;/Year&gt;&lt;RecNum&gt;421&lt;/RecNum&gt;&lt;DisplayText&gt;Health Policy Analysis, 2017&lt;/DisplayText&gt;&lt;record&gt;&lt;rec-number&gt;421&lt;/rec-number&gt;&lt;foreign-keys&gt;&lt;key app="EN" db-id="9aafezfxirrt20ef0r45z5siaxf0wpvzpzfz" timestamp="1499643758"&gt;421&lt;/key&gt;&lt;/foreign-keys&gt;&lt;ref-type name="Report"&gt;27&lt;/ref-type&gt;&lt;contributors&gt;&lt;authors&gt;&lt;author&gt;Health Policy Analysis,,&lt;/author&gt;&lt;/authors&gt;&lt;/contributors&gt;&lt;titles&gt;&lt;title&gt;Emergency care costing and classification project – Cost report&lt;/title&gt;&lt;/titles&gt;&lt;dates&gt;&lt;year&gt;2017&lt;/year&gt;&lt;/dates&gt;&lt;pub-location&gt;Sydney&lt;/pub-location&gt;&lt;publisher&gt;Independent Hospital Pricing Authority&lt;/publisher&gt;&lt;urls&gt;&lt;/urls&gt;&lt;/record&gt;&lt;/Cite&gt;&lt;/EndNote&gt;</w:instrText>
      </w:r>
      <w:r w:rsidR="006A3451" w:rsidRPr="007C4E5A">
        <w:fldChar w:fldCharType="separate"/>
      </w:r>
      <w:r w:rsidR="006A3451" w:rsidRPr="007C4E5A">
        <w:rPr>
          <w:noProof/>
        </w:rPr>
        <w:t>Health Policy Analysis, 2017</w:t>
      </w:r>
      <w:r w:rsidR="006A3451" w:rsidRPr="007C4E5A">
        <w:fldChar w:fldCharType="end"/>
      </w:r>
      <w:r w:rsidR="006A3451" w:rsidRPr="007C4E5A">
        <w:t>)</w:t>
      </w:r>
      <w:r w:rsidR="000131C8" w:rsidRPr="007C4E5A">
        <w:t xml:space="preserve"> </w:t>
      </w:r>
      <w:r>
        <w:t>–</w:t>
      </w:r>
      <w:r w:rsidR="000131C8" w:rsidRPr="007C4E5A">
        <w:t xml:space="preserve"> </w:t>
      </w:r>
      <w:r w:rsidR="00B2082A" w:rsidRPr="007C4E5A">
        <w:t>available from the IHPA website.</w:t>
      </w:r>
      <w:r>
        <w:t xml:space="preserve"> The outcomes of the costing study have been used to inform the classification development. </w:t>
      </w:r>
    </w:p>
    <w:p w14:paraId="24EB2340" w14:textId="72A589C5" w:rsidR="006E7B6E" w:rsidRDefault="006E7B6E" w:rsidP="006E7B6E">
      <w:r>
        <w:t xml:space="preserve">The proposed AECC follows the structure recommended in the </w:t>
      </w:r>
      <w:r w:rsidRPr="000566B6">
        <w:rPr>
          <w:i/>
        </w:rPr>
        <w:t>Investigative review</w:t>
      </w:r>
      <w:r>
        <w:t>. An overview is shown in</w:t>
      </w:r>
      <w:r w:rsidR="00781942">
        <w:t xml:space="preserve"> </w:t>
      </w:r>
      <w:r w:rsidR="00781942" w:rsidRPr="00781942">
        <w:t>Figure 1</w:t>
      </w:r>
      <w:r>
        <w:t>.</w:t>
      </w:r>
      <w:r w:rsidR="00290874">
        <w:t xml:space="preserve"> </w:t>
      </w:r>
      <w:r w:rsidR="0019277B">
        <w:t xml:space="preserve">The draft AECC has </w:t>
      </w:r>
      <w:r w:rsidR="00252856">
        <w:t>145</w:t>
      </w:r>
      <w:r w:rsidR="00290874">
        <w:t xml:space="preserve"> </w:t>
      </w:r>
      <w:r w:rsidR="0019277B">
        <w:t xml:space="preserve">end </w:t>
      </w:r>
      <w:r w:rsidR="00290874">
        <w:t>classes</w:t>
      </w:r>
      <w:r w:rsidR="005A49F1">
        <w:t>:</w:t>
      </w:r>
    </w:p>
    <w:p w14:paraId="5D83DA29" w14:textId="6A625164" w:rsidR="006E7B6E" w:rsidRPr="00F05875" w:rsidRDefault="006E7B6E" w:rsidP="00940D1D">
      <w:pPr>
        <w:pStyle w:val="ListParagraph"/>
        <w:numPr>
          <w:ilvl w:val="0"/>
          <w:numId w:val="19"/>
        </w:numPr>
        <w:shd w:val="clear" w:color="auto" w:fill="FFFFFF"/>
        <w:ind w:left="714" w:hanging="357"/>
        <w:contextualSpacing w:val="0"/>
        <w:rPr>
          <w:rFonts w:eastAsia="Times New Roman" w:cs="Helvetica"/>
          <w:color w:val="333333"/>
          <w:szCs w:val="20"/>
          <w:lang w:eastAsia="en-AU"/>
        </w:rPr>
      </w:pPr>
      <w:r w:rsidRPr="00F05875">
        <w:rPr>
          <w:rFonts w:eastAsia="Times New Roman" w:cs="Helvetica"/>
          <w:color w:val="333333"/>
          <w:szCs w:val="20"/>
          <w:lang w:eastAsia="en-AU"/>
        </w:rPr>
        <w:t xml:space="preserve">The first level groups emergency stays into those requiring emergency care and a small set of </w:t>
      </w:r>
      <w:r w:rsidR="00872E60">
        <w:rPr>
          <w:rFonts w:eastAsia="Times New Roman" w:cs="Helvetica"/>
          <w:color w:val="333333"/>
          <w:szCs w:val="20"/>
          <w:lang w:eastAsia="en-AU"/>
        </w:rPr>
        <w:t>other</w:t>
      </w:r>
      <w:r w:rsidRPr="00F05875">
        <w:rPr>
          <w:rFonts w:eastAsia="Times New Roman" w:cs="Helvetica"/>
          <w:color w:val="333333"/>
          <w:szCs w:val="20"/>
          <w:lang w:eastAsia="en-AU"/>
        </w:rPr>
        <w:t xml:space="preserve"> classes</w:t>
      </w:r>
      <w:r w:rsidR="00872E60">
        <w:rPr>
          <w:rFonts w:eastAsia="Times New Roman" w:cs="Helvetica"/>
          <w:color w:val="333333"/>
          <w:szCs w:val="20"/>
          <w:lang w:eastAsia="en-AU"/>
        </w:rPr>
        <w:t>, some with no further splits</w:t>
      </w:r>
      <w:r w:rsidRPr="00F05875">
        <w:rPr>
          <w:rFonts w:eastAsia="Times New Roman" w:cs="Helvetica"/>
          <w:color w:val="333333"/>
          <w:szCs w:val="20"/>
          <w:lang w:eastAsia="en-AU"/>
        </w:rPr>
        <w:t xml:space="preserve">. </w:t>
      </w:r>
    </w:p>
    <w:p w14:paraId="26554052" w14:textId="0D8A4E6F" w:rsidR="006E7B6E" w:rsidRPr="00F05875" w:rsidRDefault="006E7B6E" w:rsidP="00940D1D">
      <w:pPr>
        <w:pStyle w:val="ListParagraph"/>
        <w:numPr>
          <w:ilvl w:val="0"/>
          <w:numId w:val="19"/>
        </w:numPr>
        <w:shd w:val="clear" w:color="auto" w:fill="FFFFFF"/>
        <w:ind w:left="714" w:hanging="357"/>
        <w:contextualSpacing w:val="0"/>
        <w:rPr>
          <w:rFonts w:eastAsia="Times New Roman" w:cs="Helvetica"/>
          <w:color w:val="333333"/>
          <w:szCs w:val="20"/>
          <w:lang w:eastAsia="en-AU"/>
        </w:rPr>
      </w:pPr>
      <w:r w:rsidRPr="00F05875">
        <w:rPr>
          <w:rFonts w:eastAsia="Times New Roman" w:cs="Helvetica"/>
          <w:color w:val="333333"/>
          <w:szCs w:val="20"/>
          <w:lang w:eastAsia="en-AU"/>
        </w:rPr>
        <w:t>The second level groups emergency stays into clinically meaningful groups using emergency department diagnosis.</w:t>
      </w:r>
      <w:r w:rsidR="00A25C8C">
        <w:rPr>
          <w:rFonts w:eastAsia="Times New Roman" w:cs="Helvetica"/>
          <w:color w:val="333333"/>
          <w:szCs w:val="20"/>
          <w:lang w:eastAsia="en-AU"/>
        </w:rPr>
        <w:t xml:space="preserve"> The groupings of emergency department diagnose</w:t>
      </w:r>
      <w:r w:rsidR="00A25C8C" w:rsidRPr="00F05875">
        <w:rPr>
          <w:rFonts w:eastAsia="Times New Roman" w:cs="Helvetica"/>
          <w:color w:val="333333"/>
          <w:szCs w:val="20"/>
          <w:lang w:eastAsia="en-AU"/>
        </w:rPr>
        <w:t>s</w:t>
      </w:r>
      <w:r w:rsidR="00A25C8C">
        <w:rPr>
          <w:rFonts w:eastAsia="Times New Roman" w:cs="Helvetica"/>
          <w:color w:val="333333"/>
          <w:szCs w:val="20"/>
          <w:lang w:eastAsia="en-AU"/>
        </w:rPr>
        <w:t xml:space="preserve"> are referred to as ‘emergency care diagnosis groups’ (ECDGs)</w:t>
      </w:r>
      <w:r w:rsidR="00402535">
        <w:rPr>
          <w:rStyle w:val="FootnoteReference"/>
          <w:rFonts w:eastAsia="Times New Roman" w:cs="Helvetica"/>
          <w:color w:val="333333"/>
          <w:szCs w:val="20"/>
          <w:lang w:eastAsia="en-AU"/>
        </w:rPr>
        <w:footnoteReference w:id="2"/>
      </w:r>
      <w:r w:rsidR="00A25C8C">
        <w:rPr>
          <w:rFonts w:eastAsia="Times New Roman" w:cs="Helvetica"/>
          <w:color w:val="333333"/>
          <w:szCs w:val="20"/>
          <w:lang w:eastAsia="en-AU"/>
        </w:rPr>
        <w:t>.</w:t>
      </w:r>
    </w:p>
    <w:p w14:paraId="5CCDC507" w14:textId="06D0DA8D" w:rsidR="003A1101" w:rsidRDefault="006E7B6E" w:rsidP="00781942">
      <w:pPr>
        <w:pStyle w:val="ListParagraph"/>
        <w:numPr>
          <w:ilvl w:val="0"/>
          <w:numId w:val="19"/>
        </w:numPr>
        <w:shd w:val="clear" w:color="auto" w:fill="FFFFFF"/>
        <w:spacing w:after="160" w:line="259" w:lineRule="auto"/>
        <w:ind w:left="714" w:hanging="357"/>
        <w:contextualSpacing w:val="0"/>
      </w:pPr>
      <w:r w:rsidRPr="00683683">
        <w:rPr>
          <w:rFonts w:eastAsia="Times New Roman" w:cs="Helvetica"/>
          <w:color w:val="333333"/>
          <w:szCs w:val="20"/>
          <w:lang w:eastAsia="en-AU"/>
        </w:rPr>
        <w:t xml:space="preserve">Where required, the third level splits the </w:t>
      </w:r>
      <w:r w:rsidR="00300A53">
        <w:rPr>
          <w:rFonts w:eastAsia="Times New Roman" w:cs="Helvetica"/>
          <w:color w:val="333333"/>
          <w:szCs w:val="20"/>
          <w:lang w:eastAsia="en-AU"/>
        </w:rPr>
        <w:t>ECDGS</w:t>
      </w:r>
      <w:r w:rsidR="00A25C8C" w:rsidRPr="00683683">
        <w:rPr>
          <w:rFonts w:eastAsia="Times New Roman" w:cs="Helvetica"/>
          <w:color w:val="333333"/>
          <w:szCs w:val="20"/>
          <w:lang w:eastAsia="en-AU"/>
        </w:rPr>
        <w:t>s</w:t>
      </w:r>
      <w:r w:rsidRPr="00683683">
        <w:rPr>
          <w:rFonts w:eastAsia="Times New Roman" w:cs="Helvetica"/>
          <w:color w:val="333333"/>
          <w:szCs w:val="20"/>
          <w:lang w:eastAsia="en-AU"/>
        </w:rPr>
        <w:t xml:space="preserve"> to reflect different levels of severity and/or complexity (consequently also reflecting resource use). </w:t>
      </w:r>
    </w:p>
    <w:p w14:paraId="4112A68E" w14:textId="740C313E" w:rsidR="00290874" w:rsidRDefault="00290874" w:rsidP="00290874">
      <w:r>
        <w:lastRenderedPageBreak/>
        <w:t xml:space="preserve">The classification presented in this document has been developed for the </w:t>
      </w:r>
      <w:r w:rsidR="00812980">
        <w:t>short-term</w:t>
      </w:r>
      <w:r>
        <w:t xml:space="preserve"> (i.e.</w:t>
      </w:r>
      <w:r w:rsidR="003A1101">
        <w:t> </w:t>
      </w:r>
      <w:r>
        <w:t xml:space="preserve">immediate implementation), and uses variables that are </w:t>
      </w:r>
      <w:r w:rsidR="003A1101">
        <w:t xml:space="preserve">presently </w:t>
      </w:r>
      <w:r>
        <w:t>collected</w:t>
      </w:r>
      <w:r w:rsidR="005A49F1">
        <w:t xml:space="preserve"> and reported</w:t>
      </w:r>
      <w:r>
        <w:t xml:space="preserve"> uniformly nationally. A </w:t>
      </w:r>
      <w:r w:rsidR="0019277B">
        <w:t xml:space="preserve">future version of the </w:t>
      </w:r>
      <w:r>
        <w:t>classification</w:t>
      </w:r>
      <w:r w:rsidR="005A49F1">
        <w:t xml:space="preserve"> will</w:t>
      </w:r>
      <w:r>
        <w:t xml:space="preserve"> also be</w:t>
      </w:r>
      <w:r w:rsidR="005A49F1">
        <w:t xml:space="preserve"> considered</w:t>
      </w:r>
      <w:r>
        <w:t xml:space="preserve"> using </w:t>
      </w:r>
      <w:r w:rsidR="003E0648">
        <w:t>new</w:t>
      </w:r>
      <w:r>
        <w:t xml:space="preserve"> variables collected </w:t>
      </w:r>
      <w:r w:rsidR="00A25C8C">
        <w:t>in</w:t>
      </w:r>
      <w:r>
        <w:t xml:space="preserve"> the </w:t>
      </w:r>
      <w:r w:rsidRPr="00B96935">
        <w:rPr>
          <w:i/>
        </w:rPr>
        <w:t>Emergency</w:t>
      </w:r>
      <w:r w:rsidR="0019277B">
        <w:rPr>
          <w:i/>
        </w:rPr>
        <w:t xml:space="preserve"> care</w:t>
      </w:r>
      <w:r w:rsidRPr="00B96935">
        <w:rPr>
          <w:i/>
        </w:rPr>
        <w:t xml:space="preserve"> costing study</w:t>
      </w:r>
      <w:r w:rsidR="005A49F1">
        <w:t>.</w:t>
      </w:r>
      <w:r w:rsidR="002D51FE">
        <w:t xml:space="preserve"> It is proposed for this future version to be</w:t>
      </w:r>
      <w:r>
        <w:t xml:space="preserve"> aimed for implementation in the medium to long term, given that the variables are not </w:t>
      </w:r>
      <w:r w:rsidR="002D51FE">
        <w:t xml:space="preserve">currently </w:t>
      </w:r>
      <w:r w:rsidR="0019277B">
        <w:t>collected</w:t>
      </w:r>
      <w:r w:rsidR="002D51FE">
        <w:t xml:space="preserve"> </w:t>
      </w:r>
      <w:r w:rsidR="0019277B">
        <w:t xml:space="preserve">or reported </w:t>
      </w:r>
      <w:r>
        <w:t xml:space="preserve">in a standardised way across Australia. </w:t>
      </w:r>
    </w:p>
    <w:p w14:paraId="2B506D41" w14:textId="09055CDF" w:rsidR="006E7B6E" w:rsidRPr="002A35D0" w:rsidRDefault="00781942" w:rsidP="00781942">
      <w:pPr>
        <w:jc w:val="center"/>
        <w:rPr>
          <w:sz w:val="4"/>
          <w:szCs w:val="4"/>
        </w:rPr>
      </w:pPr>
      <w:r w:rsidRPr="00781942">
        <w:rPr>
          <w:b/>
        </w:rPr>
        <w:t>Figure 1 – Overview of AECC</w:t>
      </w:r>
    </w:p>
    <w:p w14:paraId="1124B062" w14:textId="1F40B525" w:rsidR="006E7B6E" w:rsidRDefault="00252856" w:rsidP="006E7B6E">
      <w:r w:rsidRPr="00252856">
        <w:rPr>
          <w:noProof/>
          <w:lang w:eastAsia="en-AU"/>
        </w:rPr>
        <w:drawing>
          <wp:inline distT="0" distB="0" distL="0" distR="0" wp14:anchorId="10721ECA" wp14:editId="5372A9AB">
            <wp:extent cx="5731510" cy="2847340"/>
            <wp:effectExtent l="0" t="0" r="2540" b="0"/>
            <wp:docPr id="5" name="Picture 5" descr="Shows the proposed AECC, which follows the structure recommended in the Investigative review of classification systems for emergency care." title="Figure 1 – Overview of A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47340"/>
                    </a:xfrm>
                    <a:prstGeom prst="rect">
                      <a:avLst/>
                    </a:prstGeom>
                  </pic:spPr>
                </pic:pic>
              </a:graphicData>
            </a:graphic>
          </wp:inline>
        </w:drawing>
      </w:r>
    </w:p>
    <w:p w14:paraId="62B86B79" w14:textId="03DF79F0" w:rsidR="005A49F1" w:rsidRDefault="005A49F1" w:rsidP="007F41AA">
      <w:pPr>
        <w:pStyle w:val="Heading2"/>
      </w:pPr>
      <w:bookmarkStart w:id="1" w:name="_Toc497390444"/>
      <w:r>
        <w:t>Consultation questions</w:t>
      </w:r>
      <w:bookmarkEnd w:id="1"/>
      <w:r>
        <w:t xml:space="preserve"> </w:t>
      </w:r>
    </w:p>
    <w:p w14:paraId="2F55ADD3" w14:textId="4B4267C3" w:rsidR="005A49F1" w:rsidRDefault="002D51FE" w:rsidP="00F05875">
      <w:r>
        <w:t xml:space="preserve">Feedback </w:t>
      </w:r>
      <w:r w:rsidR="003A1101">
        <w:t xml:space="preserve">is being sought </w:t>
      </w:r>
      <w:r>
        <w:t>on the following areas:</w:t>
      </w:r>
    </w:p>
    <w:p w14:paraId="75DAB7BC" w14:textId="1246D55F" w:rsidR="00F05875" w:rsidRDefault="00F05875" w:rsidP="00940D1D">
      <w:pPr>
        <w:pStyle w:val="ListParagraph"/>
        <w:numPr>
          <w:ilvl w:val="0"/>
          <w:numId w:val="11"/>
        </w:numPr>
        <w:ind w:left="714" w:hanging="357"/>
        <w:contextualSpacing w:val="0"/>
      </w:pPr>
      <w:r>
        <w:t>Are there any categories for level 1 that can be grouped together while remaining clinically meaningful?</w:t>
      </w:r>
    </w:p>
    <w:p w14:paraId="210444BA" w14:textId="04590164" w:rsidR="00F05875" w:rsidRDefault="00F05875" w:rsidP="00940D1D">
      <w:pPr>
        <w:pStyle w:val="ListParagraph"/>
        <w:numPr>
          <w:ilvl w:val="0"/>
          <w:numId w:val="11"/>
        </w:numPr>
        <w:ind w:left="714" w:hanging="357"/>
        <w:contextualSpacing w:val="0"/>
      </w:pPr>
      <w:r>
        <w:t xml:space="preserve">Are there any </w:t>
      </w:r>
      <w:r w:rsidR="00300A53">
        <w:t>ECDG</w:t>
      </w:r>
      <w:r>
        <w:t>s that can be grouped together while remaining clinically meaningful?</w:t>
      </w:r>
    </w:p>
    <w:p w14:paraId="52304F39" w14:textId="0EFF7E78" w:rsidR="00F05875" w:rsidRDefault="00F05875" w:rsidP="00940D1D">
      <w:pPr>
        <w:pStyle w:val="ListParagraph"/>
        <w:numPr>
          <w:ilvl w:val="0"/>
          <w:numId w:val="11"/>
        </w:numPr>
        <w:ind w:left="714" w:hanging="357"/>
        <w:contextualSpacing w:val="0"/>
      </w:pPr>
      <w:r>
        <w:t>Are the variables included in the draft AECC relevant to clinicians, health service managers and other stakeholders?</w:t>
      </w:r>
    </w:p>
    <w:p w14:paraId="41D50979" w14:textId="47393124" w:rsidR="00F05875" w:rsidRDefault="00F05875" w:rsidP="00940D1D">
      <w:pPr>
        <w:pStyle w:val="ListParagraph"/>
        <w:numPr>
          <w:ilvl w:val="0"/>
          <w:numId w:val="11"/>
        </w:numPr>
        <w:ind w:left="714" w:hanging="357"/>
        <w:contextualSpacing w:val="0"/>
      </w:pPr>
      <w:r>
        <w:t>Are the end classes included in the draft AECC relevant to clinicians, health service managers and other stakeholders?</w:t>
      </w:r>
    </w:p>
    <w:p w14:paraId="3B4A5E4B" w14:textId="33F8ED70" w:rsidR="00F05875" w:rsidRDefault="00F05875" w:rsidP="00940D1D">
      <w:pPr>
        <w:pStyle w:val="ListParagraph"/>
        <w:numPr>
          <w:ilvl w:val="0"/>
          <w:numId w:val="11"/>
        </w:numPr>
        <w:ind w:left="714" w:hanging="357"/>
        <w:contextualSpacing w:val="0"/>
      </w:pPr>
      <w:r>
        <w:t>Are the proposed data items for the future version(s) of the AECC feasible to collect and report nationally?</w:t>
      </w:r>
    </w:p>
    <w:p w14:paraId="1D12A605" w14:textId="169F264B" w:rsidR="00F05875" w:rsidRDefault="00F05875" w:rsidP="00940D1D">
      <w:pPr>
        <w:pStyle w:val="ListParagraph"/>
        <w:numPr>
          <w:ilvl w:val="0"/>
          <w:numId w:val="11"/>
        </w:numPr>
        <w:ind w:left="714" w:hanging="357"/>
        <w:contextualSpacing w:val="0"/>
      </w:pPr>
      <w:r>
        <w:t xml:space="preserve">What is the feasibility for emergency services to collect an aggregated list of diagnosis codes? </w:t>
      </w:r>
      <w:r w:rsidR="005D4742">
        <w:t>If feasible</w:t>
      </w:r>
      <w:r>
        <w:t>, what level would be appropriate</w:t>
      </w:r>
      <w:r w:rsidR="005D4742">
        <w:t>?</w:t>
      </w:r>
    </w:p>
    <w:p w14:paraId="077B97C9" w14:textId="0F95877E" w:rsidR="002D51FE" w:rsidRPr="002A2538" w:rsidRDefault="005A2A47" w:rsidP="00940D1D">
      <w:pPr>
        <w:pStyle w:val="ListParagraph"/>
        <w:numPr>
          <w:ilvl w:val="0"/>
          <w:numId w:val="11"/>
        </w:numPr>
        <w:ind w:left="714" w:hanging="357"/>
        <w:contextualSpacing w:val="0"/>
      </w:pPr>
      <w:r>
        <w:t>What</w:t>
      </w:r>
      <w:r w:rsidR="00F05875">
        <w:t xml:space="preserve"> other issues should be considered in the development of the AECC</w:t>
      </w:r>
      <w:r w:rsidR="002D51FE" w:rsidRPr="002A2538">
        <w:t>?</w:t>
      </w:r>
    </w:p>
    <w:p w14:paraId="2D58EE4C" w14:textId="57FFF6F8" w:rsidR="007F41AA" w:rsidRDefault="007F41AA" w:rsidP="007F41AA">
      <w:pPr>
        <w:pStyle w:val="Heading2"/>
      </w:pPr>
      <w:bookmarkStart w:id="2" w:name="_Toc497390445"/>
      <w:r>
        <w:lastRenderedPageBreak/>
        <w:t>Submissions</w:t>
      </w:r>
      <w:bookmarkEnd w:id="2"/>
    </w:p>
    <w:p w14:paraId="47BAB52C" w14:textId="2D902580" w:rsidR="007F41AA" w:rsidRDefault="007F41AA" w:rsidP="007F41AA">
      <w:r w:rsidRPr="00FB28CF">
        <w:t xml:space="preserve">Submissions should be sent as an accessible Word document to submissions.ihpa@ihpa.gov.au or posted to “Submissions” PO BOX 483 Darlinghurst NSW 1300. Submissions close at 5pm (AEST) </w:t>
      </w:r>
      <w:r w:rsidR="00921A53" w:rsidRPr="00921A53">
        <w:t>Friday 8 December 2017</w:t>
      </w:r>
      <w:r w:rsidRPr="00921A53">
        <w:t>.</w:t>
      </w:r>
    </w:p>
    <w:p w14:paraId="60C53179" w14:textId="77777777" w:rsidR="007F41AA" w:rsidRDefault="007F41AA" w:rsidP="007F41AA">
      <w:pPr>
        <w:pStyle w:val="Heading2"/>
      </w:pPr>
      <w:bookmarkStart w:id="3" w:name="_Toc497390446"/>
      <w:r>
        <w:t>More information</w:t>
      </w:r>
      <w:bookmarkEnd w:id="3"/>
    </w:p>
    <w:p w14:paraId="0807DCA8" w14:textId="1514A9A8" w:rsidR="007F41AA" w:rsidRDefault="007F41AA" w:rsidP="007F41AA">
      <w:r>
        <w:t>The IHPA website provides up to date information on the development of the AECC, including links to key documents referred to in this public consultation paper: www.ihpa.gov.au.</w:t>
      </w:r>
    </w:p>
    <w:p w14:paraId="401DE42C" w14:textId="77777777" w:rsidR="007F41AA" w:rsidRDefault="007F41AA" w:rsidP="007F41AA">
      <w:r>
        <w:t>This document assumes some knowledge of classification development. IHPA recognises the importance of a broader audience engaging in this consultation process. Should your organisation require further resources to assist in explaining the classification development process, please contact IHPA at enquiries.ihpa@health.gov.au.</w:t>
      </w:r>
    </w:p>
    <w:p w14:paraId="3505FD2F" w14:textId="77777777" w:rsidR="004B61EA" w:rsidRDefault="004B61EA" w:rsidP="004B61EA">
      <w:pPr>
        <w:pStyle w:val="Heading2"/>
      </w:pPr>
      <w:bookmarkStart w:id="4" w:name="_Toc497390447"/>
      <w:r>
        <w:t>Acknowledgments</w:t>
      </w:r>
      <w:bookmarkEnd w:id="4"/>
    </w:p>
    <w:p w14:paraId="18489EEF" w14:textId="333798C7" w:rsidR="004B61EA" w:rsidRDefault="004B61EA" w:rsidP="004B61EA">
      <w:pPr>
        <w:sectPr w:rsidR="004B61EA" w:rsidSect="008D606F">
          <w:footerReference w:type="default" r:id="rId17"/>
          <w:headerReference w:type="first" r:id="rId18"/>
          <w:footerReference w:type="first" r:id="rId19"/>
          <w:pgSz w:w="11906" w:h="16838"/>
          <w:pgMar w:top="1440" w:right="1440" w:bottom="1440" w:left="1440" w:header="708" w:footer="708" w:gutter="0"/>
          <w:pgNumType w:start="1"/>
          <w:cols w:space="708"/>
          <w:titlePg/>
          <w:docGrid w:linePitch="360"/>
        </w:sectPr>
      </w:pPr>
      <w:r>
        <w:t xml:space="preserve">Thank you to members of the IHPA Emergency Care Advisory Working Group (ECAWG) for their advice and support and to the numerous health professionals involved in the targeted consultation process to develop the draft AECC. Thank you to the staff and management from the 10 hospitals that participated in the </w:t>
      </w:r>
      <w:r w:rsidRPr="003E0648">
        <w:rPr>
          <w:i/>
        </w:rPr>
        <w:t>Emergency care costing study</w:t>
      </w:r>
      <w:r>
        <w:t>.</w:t>
      </w:r>
    </w:p>
    <w:p w14:paraId="0623C81D" w14:textId="1FC7168A" w:rsidR="00EE02CE" w:rsidRPr="007C4E5A" w:rsidRDefault="00DF6A74" w:rsidP="00B176FB">
      <w:pPr>
        <w:pStyle w:val="Heading1withnumber"/>
        <w:ind w:left="0" w:hanging="993"/>
      </w:pPr>
      <w:bookmarkStart w:id="5" w:name="_Toc497390448"/>
      <w:r>
        <w:lastRenderedPageBreak/>
        <w:t>Context</w:t>
      </w:r>
      <w:bookmarkEnd w:id="5"/>
    </w:p>
    <w:p w14:paraId="243E814F" w14:textId="0F0C7C1B" w:rsidR="00DF6A74" w:rsidRDefault="00DF6A74" w:rsidP="00451C7C">
      <w:pPr>
        <w:pStyle w:val="Heading2"/>
      </w:pPr>
      <w:bookmarkStart w:id="6" w:name="_Toc497390449"/>
      <w:r>
        <w:t>IHPA</w:t>
      </w:r>
      <w:bookmarkEnd w:id="6"/>
    </w:p>
    <w:p w14:paraId="0DA177EA" w14:textId="0F97AB09" w:rsidR="00DF6A74" w:rsidRPr="00DF6A74" w:rsidRDefault="00655E31" w:rsidP="00DF6A74">
      <w:r>
        <w:t>T</w:t>
      </w:r>
      <w:r w:rsidRPr="007C4E5A">
        <w:t>he Independent Hospital Pricing Authority</w:t>
      </w:r>
      <w:r>
        <w:t xml:space="preserve"> (</w:t>
      </w:r>
      <w:r w:rsidR="00DF6A74">
        <w:t>IHPA</w:t>
      </w:r>
      <w:r>
        <w:t>)</w:t>
      </w:r>
      <w:r w:rsidR="00DF6A74">
        <w:t xml:space="preserve"> is an independent government agency established by the Commonwealth as part of the implementation of the </w:t>
      </w:r>
      <w:r w:rsidR="0075188D" w:rsidRPr="0075188D">
        <w:t>National Health Reform Agreement</w:t>
      </w:r>
      <w:r w:rsidR="0075188D">
        <w:t xml:space="preserve"> (NHRA)</w:t>
      </w:r>
      <w:r w:rsidR="00DF6A74">
        <w:t xml:space="preserve">. IHPA has a number of determinative functions as specified by the NHRA. IHPA’s primary role is to determine the National Efficient Price and the National Efficient Cost for public hospital services. </w:t>
      </w:r>
      <w:r w:rsidR="00533110">
        <w:t xml:space="preserve">IHPA’s </w:t>
      </w:r>
      <w:r w:rsidR="00DF6A74">
        <w:t xml:space="preserve">functions </w:t>
      </w:r>
      <w:r w:rsidR="00533110">
        <w:t>also</w:t>
      </w:r>
      <w:r w:rsidR="00DF6A74">
        <w:t xml:space="preserve"> include determining data requirements, and developing and specifying the classifications for services provided by public hospitals. IHPA undertakes reviews and updates of existing classifications and is also responsible for introducing new classifications.</w:t>
      </w:r>
    </w:p>
    <w:p w14:paraId="43BF9213" w14:textId="00F45E35" w:rsidR="00DF6A74" w:rsidRDefault="00DF6A74" w:rsidP="00DF6A74">
      <w:r>
        <w:t>IHPA is governed by the Pricing Authority. Members of the Pricing Authority bring significant expertise and skills to the role, including substantial experience and knowledge of the health care needs and the provision of health care services for people living in regional and rural areas.</w:t>
      </w:r>
    </w:p>
    <w:p w14:paraId="1E3C3E49" w14:textId="77777777" w:rsidR="00DF6A74" w:rsidRDefault="00DF6A74" w:rsidP="00DF6A74">
      <w:pPr>
        <w:pStyle w:val="Heading2"/>
      </w:pPr>
      <w:bookmarkStart w:id="7" w:name="_Toc497390450"/>
      <w:r>
        <w:t>Classification systems</w:t>
      </w:r>
      <w:bookmarkEnd w:id="7"/>
    </w:p>
    <w:p w14:paraId="082E27E7" w14:textId="4B0970F6" w:rsidR="00DF6A74" w:rsidRDefault="00DF6A74" w:rsidP="00DF6A74">
      <w:r>
        <w:t>Classification systems aim to provide the health care sector with nationally consistent method</w:t>
      </w:r>
      <w:r w:rsidR="004E5880">
        <w:t>s for</w:t>
      </w:r>
      <w:r>
        <w:t xml:space="preserve"> classifying patient level activity and other services to provide better management, measurement and funding of high quality and efficient health care services.</w:t>
      </w:r>
    </w:p>
    <w:p w14:paraId="39CEBD65" w14:textId="748E7D42" w:rsidR="00DF6A74" w:rsidRDefault="00DF6A74" w:rsidP="00DF6A74">
      <w:r>
        <w:t>Classifications are comprised of end classes (</w:t>
      </w:r>
      <w:r w:rsidR="005C41C7">
        <w:t>groups</w:t>
      </w:r>
      <w:r>
        <w:t xml:space="preserve">) that provide clinically meaningful ways of relating the types of hospital activities to the resources required. They enable hospital and health service provider performance to be measured by creating a link between hospital activities and the resources consumed for undertaking these activities. </w:t>
      </w:r>
    </w:p>
    <w:p w14:paraId="5740A19A" w14:textId="36BD8604" w:rsidR="00DF6A74" w:rsidRPr="004E5880" w:rsidRDefault="00DF6A74" w:rsidP="00DF6A74">
      <w:pPr>
        <w:pStyle w:val="Heading2"/>
      </w:pPr>
      <w:bookmarkStart w:id="8" w:name="_Toc497390451"/>
      <w:r w:rsidRPr="004E5880">
        <w:t>Current classification systems for funding emergency care in Australia</w:t>
      </w:r>
      <w:bookmarkEnd w:id="8"/>
    </w:p>
    <w:p w14:paraId="4448173A" w14:textId="2BABA83C" w:rsidR="00DF6A74" w:rsidRDefault="001325B3" w:rsidP="00DF6A74">
      <w:r w:rsidRPr="001325B3">
        <w:t xml:space="preserve">In 2012, at the commencement of national </w:t>
      </w:r>
      <w:r w:rsidR="002E728B">
        <w:t>ABF</w:t>
      </w:r>
      <w:r w:rsidRPr="001325B3">
        <w:t xml:space="preserve"> in Australia, </w:t>
      </w:r>
      <w:r w:rsidR="00111D7A" w:rsidRPr="004E5880">
        <w:t>Urgency Related Group (URG) and Urgency Disposition Group (UDG)</w:t>
      </w:r>
      <w:r w:rsidRPr="001325B3">
        <w:t xml:space="preserve"> were implemented as </w:t>
      </w:r>
      <w:r w:rsidR="00111D7A">
        <w:t>the classification</w:t>
      </w:r>
      <w:r w:rsidRPr="001325B3">
        <w:t xml:space="preserve"> systems for funding emergency care. </w:t>
      </w:r>
    </w:p>
    <w:p w14:paraId="33E2BFF8" w14:textId="20BFFA4B" w:rsidR="003E0648" w:rsidRDefault="00F71805" w:rsidP="00AE7F93">
      <w:r>
        <w:t xml:space="preserve">URGs </w:t>
      </w:r>
      <w:r w:rsidRPr="00C815DC">
        <w:t xml:space="preserve">classify patients </w:t>
      </w:r>
      <w:r>
        <w:t>c</w:t>
      </w:r>
      <w:r w:rsidRPr="00C815DC">
        <w:t>ombin</w:t>
      </w:r>
      <w:r>
        <w:t xml:space="preserve">ing </w:t>
      </w:r>
      <w:r w:rsidR="0099056D">
        <w:t>four</w:t>
      </w:r>
      <w:r w:rsidR="0099056D" w:rsidRPr="00C815DC">
        <w:t xml:space="preserve"> </w:t>
      </w:r>
      <w:r w:rsidRPr="00C815DC">
        <w:t xml:space="preserve">data elements: </w:t>
      </w:r>
      <w:r w:rsidR="0099056D">
        <w:t>type of visit (emergency or non</w:t>
      </w:r>
      <w:r w:rsidR="0099056D">
        <w:noBreakHyphen/>
        <w:t>emergency presentation), episode end status</w:t>
      </w:r>
      <w:r w:rsidR="0099056D" w:rsidRPr="00C815DC">
        <w:t xml:space="preserve"> (admitted/ transferred to another hospital, discharged, did no</w:t>
      </w:r>
      <w:r w:rsidR="0099056D">
        <w:t>t wait and dead on arrival),</w:t>
      </w:r>
      <w:r w:rsidR="0099056D" w:rsidRPr="0099056D">
        <w:t xml:space="preserve"> </w:t>
      </w:r>
      <w:r w:rsidR="0099056D" w:rsidRPr="00C815DC">
        <w:t xml:space="preserve">triage </w:t>
      </w:r>
      <w:r w:rsidR="0099056D">
        <w:t>(</w:t>
      </w:r>
      <w:r w:rsidR="0099056D" w:rsidRPr="00C815DC">
        <w:t>categor</w:t>
      </w:r>
      <w:r w:rsidR="0099056D">
        <w:t>ies</w:t>
      </w:r>
      <w:r w:rsidR="0099056D" w:rsidRPr="00C815DC">
        <w:t xml:space="preserve"> 1-5)</w:t>
      </w:r>
      <w:r w:rsidR="00AE7F93">
        <w:rPr>
          <w:rStyle w:val="FootnoteReference"/>
        </w:rPr>
        <w:footnoteReference w:id="3"/>
      </w:r>
      <w:r w:rsidR="0099056D">
        <w:t xml:space="preserve">, and </w:t>
      </w:r>
      <w:r>
        <w:t>emergency department diagnosis (grouped to 2</w:t>
      </w:r>
      <w:r w:rsidR="005C41C7">
        <w:t>8</w:t>
      </w:r>
      <w:r>
        <w:t xml:space="preserve"> ‘Major Diagnostic Blocks’ - MDBs)</w:t>
      </w:r>
      <w:r w:rsidRPr="00C815DC">
        <w:t>.</w:t>
      </w:r>
      <w:r w:rsidR="003209E3">
        <w:t xml:space="preserve"> </w:t>
      </w:r>
      <w:r w:rsidR="008F777A" w:rsidRPr="008F777A">
        <w:t xml:space="preserve">There are 114 </w:t>
      </w:r>
      <w:r w:rsidR="008F777A">
        <w:t>end</w:t>
      </w:r>
      <w:r w:rsidR="008F777A" w:rsidRPr="008F777A">
        <w:t xml:space="preserve"> classes. </w:t>
      </w:r>
      <w:r>
        <w:t xml:space="preserve">UDGs follow the same logic, but do not incorporate </w:t>
      </w:r>
      <w:r w:rsidR="005226E9">
        <w:t xml:space="preserve">emergency department </w:t>
      </w:r>
      <w:r w:rsidR="005226E9">
        <w:lastRenderedPageBreak/>
        <w:t xml:space="preserve">diagnosis (and thus there are much fewer classes). </w:t>
      </w:r>
      <w:r w:rsidR="008F777A">
        <w:t xml:space="preserve">UDGs have 17 </w:t>
      </w:r>
      <w:r w:rsidR="008F777A" w:rsidRPr="008F777A">
        <w:t>end classes</w:t>
      </w:r>
      <w:r w:rsidR="008F777A">
        <w:t xml:space="preserve">. </w:t>
      </w:r>
      <w:r w:rsidR="003E0648">
        <w:t>An</w:t>
      </w:r>
      <w:r w:rsidR="00FB28CF">
        <w:t xml:space="preserve"> overview of the URG and UDG classifications is shown at</w:t>
      </w:r>
      <w:r w:rsidR="00F05875">
        <w:t xml:space="preserve"> </w:t>
      </w:r>
      <w:r w:rsidR="00781942" w:rsidRPr="00781942">
        <w:t>Figure 2.</w:t>
      </w:r>
    </w:p>
    <w:p w14:paraId="23A2C79F" w14:textId="36EFEA42" w:rsidR="00781942" w:rsidRPr="00781942" w:rsidRDefault="00781942" w:rsidP="00781942">
      <w:pPr>
        <w:jc w:val="center"/>
        <w:rPr>
          <w:b/>
        </w:rPr>
      </w:pPr>
      <w:r w:rsidRPr="00781942">
        <w:rPr>
          <w:b/>
        </w:rPr>
        <w:t>Figure 2 – Overview of the Urgency Related Group (URG) and Urgency Disposition Group (UDG) classifications</w:t>
      </w:r>
    </w:p>
    <w:p w14:paraId="5030C615" w14:textId="4FA154D7" w:rsidR="003209E3" w:rsidRDefault="008F777A" w:rsidP="008F777A">
      <w:r w:rsidRPr="008F777A">
        <w:rPr>
          <w:noProof/>
          <w:lang w:eastAsia="en-AU"/>
        </w:rPr>
        <w:drawing>
          <wp:inline distT="0" distB="0" distL="0" distR="0" wp14:anchorId="7B40A7D9" wp14:editId="089E07BA">
            <wp:extent cx="5731510" cy="1922145"/>
            <wp:effectExtent l="0" t="0" r="2540" b="1905"/>
            <wp:docPr id="17" name="Picture 17" descr="Shows the structure of the URG and UDG classifications. URGs classify patients combining four data elements: type of visit (emergency or non emergency presentation), episode end status (admitted/ transferred to another hospital, discharged, did not wait and dead on arrival), triage (categories 1-5) , and emergency department diagnosis (grouped to 28 ‘Major Diagnostic Blocks’ - MDBs). There are 114 end classes. UDGs follow the same logic, but do not incorporate emergency department diagnosis (and thus there are much fewer classes). UDGs have 17 end classes. " title="Figure 2 – Overview of the Urgency Related Group (URG) and Urgency Disposition Group (UDG) class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922145"/>
                    </a:xfrm>
                    <a:prstGeom prst="rect">
                      <a:avLst/>
                    </a:prstGeom>
                  </pic:spPr>
                </pic:pic>
              </a:graphicData>
            </a:graphic>
          </wp:inline>
        </w:drawing>
      </w:r>
    </w:p>
    <w:p w14:paraId="69A01362" w14:textId="3702FFD1" w:rsidR="005226E9" w:rsidRDefault="005226E9" w:rsidP="00DF6A74">
      <w:r>
        <w:t>URGs are used for funding of emergency departments, and UDGs for emergency services</w:t>
      </w:r>
      <w:r w:rsidR="00AE7F93">
        <w:rPr>
          <w:rStyle w:val="FootnoteReference"/>
        </w:rPr>
        <w:footnoteReference w:id="4"/>
      </w:r>
      <w:r>
        <w:t xml:space="preserve">. This is because emergency services do not collect data at a level that would allow grouping to URGs, and may not </w:t>
      </w:r>
      <w:r w:rsidRPr="005226E9">
        <w:t xml:space="preserve">have the variety of cases presenting for a diagnosis-based system to be meaningful or useful. </w:t>
      </w:r>
    </w:p>
    <w:p w14:paraId="7366DA5D" w14:textId="77777777" w:rsidR="005226E9" w:rsidRPr="007C4E5A" w:rsidRDefault="005226E9" w:rsidP="005226E9">
      <w:pPr>
        <w:pStyle w:val="Heading2"/>
      </w:pPr>
      <w:bookmarkStart w:id="9" w:name="_Toc497390452"/>
      <w:r w:rsidRPr="007C4E5A">
        <w:t>Purposes and key features</w:t>
      </w:r>
      <w:bookmarkEnd w:id="9"/>
    </w:p>
    <w:p w14:paraId="4BD40F08" w14:textId="398CC4F8" w:rsidR="005226E9" w:rsidRPr="007C4E5A" w:rsidRDefault="005226E9" w:rsidP="005226E9">
      <w:r w:rsidRPr="007C4E5A">
        <w:t xml:space="preserve">The development of a new classification for Australian emergency care services is being undertaken for the purposes of </w:t>
      </w:r>
      <w:r w:rsidR="002E728B">
        <w:t>ABF</w:t>
      </w:r>
      <w:r w:rsidRPr="007C4E5A">
        <w:t>. This is consistent with IHPA’s responsibilit</w:t>
      </w:r>
      <w:r>
        <w:t>ies mentioned previously, that is,</w:t>
      </w:r>
      <w:r w:rsidRPr="007C4E5A">
        <w:t xml:space="preserve"> to develop classifications</w:t>
      </w:r>
      <w:r>
        <w:t xml:space="preserve"> </w:t>
      </w:r>
      <w:r w:rsidRPr="007C4E5A">
        <w:t>for services funded on an activity basis</w:t>
      </w:r>
      <w:r>
        <w:t xml:space="preserve"> and</w:t>
      </w:r>
      <w:r w:rsidRPr="007C4E5A">
        <w:t xml:space="preserve"> determin</w:t>
      </w:r>
      <w:r>
        <w:t>e</w:t>
      </w:r>
      <w:r w:rsidRPr="007C4E5A">
        <w:t xml:space="preserve"> the </w:t>
      </w:r>
      <w:r w:rsidR="00FB174D">
        <w:t>National Efficient Price</w:t>
      </w:r>
      <w:r w:rsidRPr="007C4E5A">
        <w:t xml:space="preserve">. In this context, a classification is one of the essential inputs to a pricing model for emergency care; in addition to counting, costing and determining price weights for emergency care. For IHPA, an emergency care classification requires the grouping together of patients that have similar costs or resource use. </w:t>
      </w:r>
    </w:p>
    <w:p w14:paraId="21517974" w14:textId="4DD78858" w:rsidR="005226E9" w:rsidRDefault="005226E9" w:rsidP="005226E9">
      <w:r w:rsidRPr="007C4E5A">
        <w:t xml:space="preserve">However, a new emergency care classification should serve multiple purposes, meeting the needs of other stakeholders who will have different values and uses for an emergency care classification over and above its contribution to </w:t>
      </w:r>
      <w:r w:rsidR="002E728B">
        <w:t>ABF</w:t>
      </w:r>
      <w:r w:rsidRPr="007C4E5A">
        <w:t xml:space="preserve">. This objective was a recommendation from the </w:t>
      </w:r>
      <w:r w:rsidRPr="007C4E5A">
        <w:rPr>
          <w:i/>
        </w:rPr>
        <w:t>Investigative review.</w:t>
      </w:r>
    </w:p>
    <w:p w14:paraId="6096818B" w14:textId="330D4585" w:rsidR="006E17E3" w:rsidRPr="006E17E3" w:rsidRDefault="006E17E3" w:rsidP="005226E9">
      <w:r>
        <w:t xml:space="preserve">For patients, a new classification for emergency care should contribute to better outcomes. This will be </w:t>
      </w:r>
      <w:r w:rsidR="00D204A9">
        <w:t xml:space="preserve">achieved </w:t>
      </w:r>
      <w:r>
        <w:t xml:space="preserve">through providing clinicians with better information about the care </w:t>
      </w:r>
      <w:r w:rsidR="00A76419">
        <w:t xml:space="preserve">that they provide, </w:t>
      </w:r>
      <w:r w:rsidR="00D204A9">
        <w:t xml:space="preserve">and </w:t>
      </w:r>
      <w:r w:rsidR="00A76419">
        <w:t>enabling them to identify and action improvements. It will also be</w:t>
      </w:r>
      <w:r w:rsidR="00D204A9">
        <w:t xml:space="preserve"> achieved</w:t>
      </w:r>
      <w:r w:rsidR="00A76419">
        <w:t xml:space="preserve"> through </w:t>
      </w:r>
      <w:r w:rsidR="00D204A9">
        <w:t xml:space="preserve">a </w:t>
      </w:r>
      <w:r w:rsidR="00A76419">
        <w:t xml:space="preserve">better </w:t>
      </w:r>
      <w:r w:rsidR="00D204A9">
        <w:t>understanding</w:t>
      </w:r>
      <w:r w:rsidR="00A76419">
        <w:t xml:space="preserve"> </w:t>
      </w:r>
      <w:r w:rsidR="00D204A9">
        <w:t xml:space="preserve">and allocation </w:t>
      </w:r>
      <w:r w:rsidR="00A76419">
        <w:t>of resources to reflect the complexity of patients.</w:t>
      </w:r>
      <w:r w:rsidR="00D204A9">
        <w:t xml:space="preserve"> These factors will help drive higher quality patient care and outcomes.</w:t>
      </w:r>
      <w:r w:rsidR="00A76419">
        <w:t xml:space="preserve">  </w:t>
      </w:r>
      <w:r>
        <w:t xml:space="preserve">    </w:t>
      </w:r>
    </w:p>
    <w:p w14:paraId="452C0920" w14:textId="77777777" w:rsidR="00A21D1A" w:rsidRDefault="00A21D1A">
      <w:pPr>
        <w:spacing w:after="160" w:line="259" w:lineRule="auto"/>
      </w:pPr>
      <w:r>
        <w:br w:type="page"/>
      </w:r>
    </w:p>
    <w:p w14:paraId="4DAD1EEC" w14:textId="6066071F" w:rsidR="005226E9" w:rsidRPr="007C4E5A" w:rsidRDefault="005226E9" w:rsidP="005226E9">
      <w:r w:rsidRPr="007C4E5A">
        <w:lastRenderedPageBreak/>
        <w:t>For clinicians, an emergency care classification should align with their approach to the clinical management of patients. It should group together patients that have similar clinical characteristics and/or patients that will have similar diagnostic and treatment pathways. The individual variables used in the emergency care classification should be clinically meaningful and make sense to clinicians. The data underpinning the classification should, as much as possible, be relevant to how clinicians make decisions about the provision of emergency care. Clinicians will also value an emergency care classification that is based on data that are readily able to be collected.</w:t>
      </w:r>
    </w:p>
    <w:p w14:paraId="225C9A19" w14:textId="77777777" w:rsidR="00A76419" w:rsidRDefault="005226E9" w:rsidP="005226E9">
      <w:r w:rsidRPr="007C4E5A">
        <w:t xml:space="preserve">For hospital managers, an emergency care classification should support analyses of patterns in the utilisation of </w:t>
      </w:r>
      <w:r w:rsidRPr="004667D0">
        <w:t>emergency</w:t>
      </w:r>
      <w:r w:rsidR="00E26A52" w:rsidRPr="004667D0">
        <w:t xml:space="preserve"> care</w:t>
      </w:r>
      <w:r w:rsidRPr="004667D0">
        <w:t xml:space="preserve"> services, and the resource implications of changes in the types of presenting patients. Hospital managers may also seek information on whether existing models for the provision of emergency care are clinically effective and efficient. To the extent possible, this requires that an emergency care classification should not be locked into a single model of care, but should be flexible to support improvements in models of care. For hospital managers, a new emergency care classification should be able to be implemented across the range of different settings, hospital types and locations in which emergency care is provided in Australia. </w:t>
      </w:r>
    </w:p>
    <w:p w14:paraId="30DCC7A3" w14:textId="57ACFC6C" w:rsidR="005226E9" w:rsidRPr="004667D0" w:rsidRDefault="005226E9" w:rsidP="005226E9">
      <w:r w:rsidRPr="004667D0">
        <w:t xml:space="preserve">The </w:t>
      </w:r>
      <w:r w:rsidRPr="004667D0">
        <w:rPr>
          <w:i/>
        </w:rPr>
        <w:t>Investigative review</w:t>
      </w:r>
      <w:r w:rsidRPr="004667D0">
        <w:t xml:space="preserve"> made several recommendations </w:t>
      </w:r>
      <w:r w:rsidR="00FB174D" w:rsidRPr="004667D0">
        <w:t>on key features o</w:t>
      </w:r>
      <w:r w:rsidR="00E52BAC" w:rsidRPr="004667D0">
        <w:t xml:space="preserve">f the new classification system. </w:t>
      </w:r>
      <w:r w:rsidRPr="004667D0">
        <w:t>The first key feature is that the new classification should have a strengthened reliance on patient-based variables (potentially including measures of complexity, severity, co</w:t>
      </w:r>
      <w:r w:rsidRPr="004667D0">
        <w:noBreakHyphen/>
        <w:t>morbidities and patient dependency), reduc</w:t>
      </w:r>
      <w:r w:rsidR="00ED1A36" w:rsidRPr="004667D0">
        <w:t xml:space="preserve">ing the reliance </w:t>
      </w:r>
      <w:r w:rsidRPr="004667D0">
        <w:t xml:space="preserve">on triage and episode end status, which can vary within and across hospitals, and not always reflect patient needs. This key feature aligns with IHPA’s principle of pricing based on differences in the costs of care that are patient-related, in preference to pricing based on hospital or administrative factors. </w:t>
      </w:r>
    </w:p>
    <w:p w14:paraId="20E388B1" w14:textId="77777777" w:rsidR="005226E9" w:rsidRPr="004667D0" w:rsidRDefault="005226E9" w:rsidP="005226E9">
      <w:r w:rsidRPr="004667D0">
        <w:t xml:space="preserve">The second closely related key feature is that the classification should incorporate clinically meaningful classes that accurately represent the clinical management of patients. The number of classes should be extensive enough to cover the broad range of conditions with which patients present, and the other factors that impact on the care they will receive. One of the important implications of this key feature is that there may be differences between the breadth and depth of a classification for its use by clinicians / hospital managers compared with its use by IHPA as part of a pricing model. It is highly likely that IHPA will group together classes with similar resource use for simplicity, and to reduce administrative burden. This key feature suggests that it will be helpful to distinguish what should be included in an emergency care classification versus what should be incorporated in a pricing model for emergency care services. </w:t>
      </w:r>
    </w:p>
    <w:p w14:paraId="53FFA4EC" w14:textId="4509EB43" w:rsidR="005226E9" w:rsidRPr="004667D0" w:rsidRDefault="005226E9" w:rsidP="005226E9">
      <w:r w:rsidRPr="004667D0">
        <w:t xml:space="preserve">The next key feature underpinning the development of a new emergency care classification is that there should be separate (and non-overlapping) classifications for emergency care, admitted care and </w:t>
      </w:r>
      <w:r w:rsidR="00591953">
        <w:t>non</w:t>
      </w:r>
      <w:r w:rsidR="00591953">
        <w:noBreakHyphen/>
        <w:t>admitted</w:t>
      </w:r>
      <w:r w:rsidR="00591953" w:rsidRPr="004667D0">
        <w:t xml:space="preserve"> </w:t>
      </w:r>
      <w:r w:rsidRPr="004667D0">
        <w:t xml:space="preserve">care. One of the reasons for this recommendation in the </w:t>
      </w:r>
      <w:r w:rsidRPr="004667D0">
        <w:rPr>
          <w:i/>
        </w:rPr>
        <w:t>Investigative review</w:t>
      </w:r>
      <w:r w:rsidRPr="004667D0">
        <w:t xml:space="preserve"> was that it aligns with IHPA’s pricing approach which involves six patient service categories (admitted acute care; subacute and non-acute care; non-admitted care; emergency care; mental health care; and teaching, training and research) that are counted, costed and priced separately. In recommending this key feature, the </w:t>
      </w:r>
      <w:r w:rsidRPr="004667D0">
        <w:rPr>
          <w:i/>
        </w:rPr>
        <w:t>Investigative review</w:t>
      </w:r>
      <w:r w:rsidRPr="004667D0">
        <w:t xml:space="preserve"> noted that while classifications may be separate, there should be as much alignment as possible between the data elements and definitions across classifications. </w:t>
      </w:r>
    </w:p>
    <w:p w14:paraId="3200DC87" w14:textId="024840D2" w:rsidR="005226E9" w:rsidRDefault="005226E9" w:rsidP="005226E9">
      <w:r w:rsidRPr="004667D0">
        <w:lastRenderedPageBreak/>
        <w:t xml:space="preserve">The fourth key feature is that a new emergency care classification should be able to be applied across all Australian emergency departments and emergency services. The </w:t>
      </w:r>
      <w:r w:rsidRPr="004667D0">
        <w:rPr>
          <w:i/>
        </w:rPr>
        <w:t>Investigative review</w:t>
      </w:r>
      <w:r w:rsidRPr="004667D0">
        <w:t xml:space="preserve"> recommended this broad application, subject only to keeping the data burden and reporting requirements manageable for emergency services. This concept aligns with the first key feature of a patient-based classification as it assumes that the data variables relating to patients’ clinical conditions and</w:t>
      </w:r>
      <w:r w:rsidRPr="007C4E5A">
        <w:t xml:space="preserve"> management should be the same across all types of hospitals. This does not mean that different types of hospitals will not manage patients with different complexity, only that patients should be able to be classified using the same variables.</w:t>
      </w:r>
      <w:r w:rsidR="008D6113">
        <w:t xml:space="preserve"> Further, it is recognised that emergency services and emergency departments have different data reporting capabilities which may impact if/ how a classification can be applied to both. </w:t>
      </w:r>
    </w:p>
    <w:p w14:paraId="30B05CE2" w14:textId="66C78EE5" w:rsidR="00E26A52" w:rsidRDefault="00E26A52" w:rsidP="000C24D6">
      <w:r w:rsidRPr="00202DD8">
        <w:t xml:space="preserve">The draft classification presented in Chapter 4 of this document should be assessed </w:t>
      </w:r>
      <w:r w:rsidR="00ED1A36" w:rsidRPr="00202DD8">
        <w:t xml:space="preserve">against the </w:t>
      </w:r>
      <w:r w:rsidRPr="00202DD8">
        <w:t>above</w:t>
      </w:r>
      <w:r w:rsidR="00ED1A36" w:rsidRPr="00202DD8">
        <w:t xml:space="preserve"> purposes and</w:t>
      </w:r>
      <w:r w:rsidRPr="00202DD8">
        <w:t xml:space="preserve"> features.</w:t>
      </w:r>
    </w:p>
    <w:p w14:paraId="23F807B6" w14:textId="1A2F4359" w:rsidR="006860D7" w:rsidRPr="007C4E5A" w:rsidRDefault="006860D7" w:rsidP="006860D7">
      <w:pPr>
        <w:pStyle w:val="Heading2"/>
      </w:pPr>
      <w:bookmarkStart w:id="10" w:name="_Toc497390453"/>
      <w:r>
        <w:t>Governance</w:t>
      </w:r>
      <w:bookmarkEnd w:id="10"/>
    </w:p>
    <w:p w14:paraId="7CB85AC8" w14:textId="537A3C55" w:rsidR="006860D7" w:rsidRPr="006860D7" w:rsidRDefault="006860D7" w:rsidP="006860D7">
      <w:r w:rsidRPr="006860D7">
        <w:t xml:space="preserve">IHPA’s </w:t>
      </w:r>
      <w:r w:rsidR="00F96BD3">
        <w:t>Emergency Care Advisory Working Group (ECA</w:t>
      </w:r>
      <w:r w:rsidRPr="006860D7">
        <w:t xml:space="preserve">WG) oversees the development </w:t>
      </w:r>
      <w:r w:rsidR="00F96BD3">
        <w:t xml:space="preserve">work program </w:t>
      </w:r>
      <w:r w:rsidRPr="006860D7">
        <w:t xml:space="preserve">of the </w:t>
      </w:r>
      <w:r w:rsidR="00F96BD3">
        <w:t>AECC</w:t>
      </w:r>
      <w:r w:rsidRPr="006860D7">
        <w:t xml:space="preserve"> and reports up through the Jurisdictional Advisory Committee’s and IHPA’s Chief Executive Officer to the Pricing Authority. </w:t>
      </w:r>
      <w:r w:rsidR="00F96BD3">
        <w:t xml:space="preserve">ECAWG </w:t>
      </w:r>
      <w:r w:rsidRPr="006860D7">
        <w:t xml:space="preserve">advises IHPA on matters relevant to </w:t>
      </w:r>
      <w:r w:rsidR="00F96BD3">
        <w:t>emergency care</w:t>
      </w:r>
      <w:r w:rsidRPr="006860D7">
        <w:t xml:space="preserve"> and includes representatives from all jurisdictions, and the IHPA Clinical Advisory Committee.</w:t>
      </w:r>
    </w:p>
    <w:p w14:paraId="477F9CFF" w14:textId="6C41E34E" w:rsidR="006860D7" w:rsidRDefault="006860D7" w:rsidP="006860D7">
      <w:r w:rsidRPr="006860D7">
        <w:t>The project is also advised by subject matter experts, classification system development experts and data analysis experts</w:t>
      </w:r>
      <w:r w:rsidR="00F96BD3">
        <w:t xml:space="preserve"> in </w:t>
      </w:r>
      <w:r w:rsidR="00F96BD3" w:rsidRPr="006860D7">
        <w:t xml:space="preserve">the </w:t>
      </w:r>
      <w:r w:rsidR="00F96BD3">
        <w:t>Health Policy Analysis consortium</w:t>
      </w:r>
      <w:r w:rsidRPr="006860D7">
        <w:t>.</w:t>
      </w:r>
    </w:p>
    <w:p w14:paraId="5FAFFF15" w14:textId="30D819AB" w:rsidR="006860D7" w:rsidRPr="007C4E5A" w:rsidRDefault="006860D7" w:rsidP="000C24D6">
      <w:pPr>
        <w:sectPr w:rsidR="006860D7" w:rsidRPr="007C4E5A" w:rsidSect="00526C5F">
          <w:headerReference w:type="first" r:id="rId21"/>
          <w:pgSz w:w="11906" w:h="16838"/>
          <w:pgMar w:top="1440" w:right="1440" w:bottom="1440" w:left="1440" w:header="708" w:footer="708" w:gutter="0"/>
          <w:cols w:space="708"/>
          <w:titlePg/>
          <w:docGrid w:linePitch="360"/>
        </w:sectPr>
      </w:pPr>
    </w:p>
    <w:p w14:paraId="37C7CCAC" w14:textId="6D5D7329" w:rsidR="00AF575F" w:rsidRPr="007C4E5A" w:rsidRDefault="002B2046" w:rsidP="00FB5183">
      <w:pPr>
        <w:pStyle w:val="Heading1withnumber"/>
        <w:ind w:left="0" w:hanging="993"/>
      </w:pPr>
      <w:bookmarkStart w:id="11" w:name="_Toc497390454"/>
      <w:r>
        <w:lastRenderedPageBreak/>
        <w:t>Work undertaken to date</w:t>
      </w:r>
      <w:bookmarkEnd w:id="11"/>
    </w:p>
    <w:p w14:paraId="62BA2A6A" w14:textId="511DFF27" w:rsidR="009F59FE" w:rsidRPr="007C4E5A" w:rsidRDefault="009F59FE" w:rsidP="009F59FE">
      <w:pPr>
        <w:pStyle w:val="Heading2"/>
      </w:pPr>
      <w:bookmarkStart w:id="12" w:name="_Toc497390455"/>
      <w:bookmarkStart w:id="13" w:name="_Toc490650986"/>
      <w:r>
        <w:t>Drivers of cost in emergency care</w:t>
      </w:r>
      <w:bookmarkEnd w:id="12"/>
    </w:p>
    <w:p w14:paraId="0A39B704" w14:textId="49CFB487" w:rsidR="00392B60" w:rsidRDefault="00111D7A" w:rsidP="00517F69">
      <w:pPr>
        <w:spacing w:before="120"/>
        <w:rPr>
          <w:rFonts w:eastAsia="Times New Roman" w:cs="Helvetica"/>
          <w:color w:val="333333"/>
          <w:szCs w:val="20"/>
          <w:lang w:eastAsia="en-AU"/>
        </w:rPr>
      </w:pPr>
      <w:r>
        <w:t xml:space="preserve">In 2013, IHPA commissioned an </w:t>
      </w:r>
      <w:r w:rsidRPr="005226E9">
        <w:rPr>
          <w:i/>
        </w:rPr>
        <w:t>Investigative review of classification systems for emergency care</w:t>
      </w:r>
      <w:r>
        <w:t xml:space="preserve"> (the </w:t>
      </w:r>
      <w:r w:rsidRPr="007C4E5A">
        <w:rPr>
          <w:i/>
        </w:rPr>
        <w:t>Investigative review</w:t>
      </w:r>
      <w:r w:rsidR="003E0648">
        <w:t>) (</w:t>
      </w:r>
      <w:r w:rsidRPr="00ED1A36">
        <w:fldChar w:fldCharType="begin"/>
      </w:r>
      <w:r>
        <w:instrText xml:space="preserve"> ADDIN EN.CITE &lt;EndNote&gt;&lt;Cite&gt;&lt;Author&gt;Health Policy Analysis&lt;/Author&gt;&lt;Year&gt;2014&lt;/Year&gt;&lt;RecNum&gt;419&lt;/RecNum&gt;&lt;DisplayText&gt;Health Policy Analysis, 2014&lt;/DisplayText&gt;&lt;record&gt;&lt;rec-number&gt;419&lt;/rec-number&gt;&lt;foreign-keys&gt;&lt;key app="EN" db-id="9aafezfxirrt20ef0r45z5siaxf0wpvzpzfz" timestamp="1499585855"&gt;419&lt;/key&gt;&lt;/foreign-keys&gt;&lt;ref-type name="Report"&gt;27&lt;/ref-type&gt;&lt;contributors&gt;&lt;authors&gt;&lt;author&gt;Health Policy Analysis,,&lt;/author&gt;&lt;/authors&gt;&lt;/contributors&gt;&lt;titles&gt;&lt;title&gt;Investigative review of classification systems for emergency care – Final report&lt;/title&gt;&lt;/titles&gt;&lt;dates&gt;&lt;year&gt;2014&lt;/year&gt;&lt;/dates&gt;&lt;pub-location&gt;Sydney&lt;/pub-location&gt;&lt;publisher&gt;Independent Hospital Pricing Authority&lt;/publisher&gt;&lt;urls&gt;&lt;/urls&gt;&lt;/record&gt;&lt;/Cite&gt;&lt;/EndNote&gt;</w:instrText>
      </w:r>
      <w:r w:rsidRPr="00ED1A36">
        <w:fldChar w:fldCharType="separate"/>
      </w:r>
      <w:r>
        <w:rPr>
          <w:noProof/>
        </w:rPr>
        <w:t>Health Policy Analysis, 2014</w:t>
      </w:r>
      <w:r w:rsidRPr="00ED1A36">
        <w:fldChar w:fldCharType="end"/>
      </w:r>
      <w:r>
        <w:t xml:space="preserve">). </w:t>
      </w:r>
      <w:r w:rsidR="000C527B" w:rsidRPr="007C4E5A">
        <w:rPr>
          <w:rFonts w:eastAsia="Times New Roman" w:cs="Helvetica"/>
          <w:color w:val="333333"/>
          <w:szCs w:val="20"/>
          <w:lang w:eastAsia="en-AU"/>
        </w:rPr>
        <w:t>The </w:t>
      </w:r>
      <w:r w:rsidR="000C527B" w:rsidRPr="007C4E5A">
        <w:rPr>
          <w:rFonts w:eastAsia="Times New Roman" w:cs="Helvetica"/>
          <w:i/>
          <w:iCs/>
          <w:color w:val="333333"/>
          <w:szCs w:val="20"/>
          <w:lang w:eastAsia="en-AU"/>
        </w:rPr>
        <w:t xml:space="preserve">Investigative review </w:t>
      </w:r>
      <w:r w:rsidR="000C527B">
        <w:rPr>
          <w:rFonts w:eastAsia="Times New Roman" w:cs="Helvetica"/>
          <w:color w:val="333333"/>
          <w:szCs w:val="20"/>
          <w:lang w:eastAsia="en-AU"/>
        </w:rPr>
        <w:t xml:space="preserve">explored a range of factors that </w:t>
      </w:r>
      <w:r w:rsidR="00740621">
        <w:rPr>
          <w:rFonts w:eastAsia="Times New Roman" w:cs="Helvetica"/>
          <w:color w:val="333333"/>
          <w:szCs w:val="20"/>
          <w:lang w:eastAsia="en-AU"/>
        </w:rPr>
        <w:t xml:space="preserve">had the </w:t>
      </w:r>
      <w:r w:rsidR="00392B60">
        <w:rPr>
          <w:rFonts w:eastAsia="Times New Roman" w:cs="Helvetica"/>
          <w:color w:val="333333"/>
          <w:szCs w:val="20"/>
          <w:lang w:eastAsia="en-AU"/>
        </w:rPr>
        <w:t>tendency to</w:t>
      </w:r>
      <w:r w:rsidR="000C527B">
        <w:rPr>
          <w:rFonts w:eastAsia="Times New Roman" w:cs="Helvetica"/>
          <w:color w:val="333333"/>
          <w:szCs w:val="20"/>
          <w:lang w:eastAsia="en-AU"/>
        </w:rPr>
        <w:t xml:space="preserve"> result in a higher cost for a patient. Some of these (such as diagnosis) are already reported in national minimum data sets. </w:t>
      </w:r>
      <w:r w:rsidR="00740621">
        <w:rPr>
          <w:rFonts w:eastAsia="Times New Roman" w:cs="Helvetica"/>
          <w:color w:val="333333"/>
          <w:szCs w:val="20"/>
          <w:lang w:eastAsia="en-AU"/>
        </w:rPr>
        <w:t xml:space="preserve">Others are collected at a hospital or state/ territory level, but not reported nationally. </w:t>
      </w:r>
      <w:r w:rsidR="00392B60">
        <w:rPr>
          <w:rFonts w:eastAsia="Times New Roman" w:cs="Helvetica"/>
          <w:color w:val="333333"/>
          <w:szCs w:val="20"/>
          <w:lang w:eastAsia="en-AU"/>
        </w:rPr>
        <w:t>The remainder are</w:t>
      </w:r>
      <w:r w:rsidR="00740621">
        <w:rPr>
          <w:rFonts w:eastAsia="Times New Roman" w:cs="Helvetica"/>
          <w:color w:val="333333"/>
          <w:szCs w:val="20"/>
          <w:lang w:eastAsia="en-AU"/>
        </w:rPr>
        <w:t xml:space="preserve"> either not collected, or collected only by a few hospitals. </w:t>
      </w:r>
    </w:p>
    <w:p w14:paraId="063DC20C" w14:textId="13FA1F56" w:rsidR="00111D7A" w:rsidRDefault="00111D7A" w:rsidP="00517F69">
      <w:pPr>
        <w:shd w:val="clear" w:color="auto" w:fill="FFFFFF"/>
        <w:spacing w:before="120"/>
      </w:pPr>
      <w:r w:rsidRPr="007C4E5A">
        <w:rPr>
          <w:rFonts w:eastAsia="Times New Roman" w:cs="Helvetica"/>
          <w:color w:val="333333"/>
          <w:szCs w:val="20"/>
          <w:lang w:eastAsia="en-AU"/>
        </w:rPr>
        <w:t>The </w:t>
      </w:r>
      <w:r w:rsidRPr="007C4E5A">
        <w:rPr>
          <w:rFonts w:eastAsia="Times New Roman" w:cs="Helvetica"/>
          <w:i/>
          <w:iCs/>
          <w:color w:val="333333"/>
          <w:szCs w:val="20"/>
          <w:lang w:eastAsia="en-AU"/>
        </w:rPr>
        <w:t>Investigative review</w:t>
      </w:r>
      <w:r>
        <w:t xml:space="preserve"> concluded that URGs and UDGs are not</w:t>
      </w:r>
      <w:r w:rsidRPr="005D7018">
        <w:t xml:space="preserve"> suitable for classifying emergency care</w:t>
      </w:r>
      <w:r>
        <w:t xml:space="preserve"> for funding purposes</w:t>
      </w:r>
      <w:r w:rsidRPr="005D7018">
        <w:t xml:space="preserve"> in the medium to long term.</w:t>
      </w:r>
      <w:r>
        <w:t xml:space="preserve"> This is mainly due to the reliance on </w:t>
      </w:r>
      <w:r w:rsidRPr="00C815DC">
        <w:rPr>
          <w:szCs w:val="20"/>
        </w:rPr>
        <w:t xml:space="preserve">triage, and the strong interest in moving </w:t>
      </w:r>
      <w:r w:rsidRPr="007C4E5A">
        <w:t xml:space="preserve">to a more diagnosis-based classification. </w:t>
      </w:r>
      <w:r>
        <w:t>T</w:t>
      </w:r>
      <w:r w:rsidRPr="007C4E5A">
        <w:t xml:space="preserve">he </w:t>
      </w:r>
      <w:r w:rsidRPr="007C4E5A">
        <w:rPr>
          <w:i/>
        </w:rPr>
        <w:t>Investigative review</w:t>
      </w:r>
      <w:r w:rsidRPr="007C4E5A" w:rsidDel="00DD4767">
        <w:t xml:space="preserve"> </w:t>
      </w:r>
      <w:r w:rsidRPr="007C4E5A">
        <w:t>recommended that IHPA support a staged development of a classification system to replace URGs and UDGs</w:t>
      </w:r>
      <w:r w:rsidR="00F65C7E">
        <w:t>, which included undertaking a targeted costing study to support the classification development</w:t>
      </w:r>
      <w:r w:rsidRPr="007C4E5A">
        <w:t>.</w:t>
      </w:r>
    </w:p>
    <w:p w14:paraId="6892A3B5" w14:textId="66108281" w:rsidR="00D21F0D" w:rsidRDefault="00D21F0D" w:rsidP="00517F69">
      <w:pPr>
        <w:shd w:val="clear" w:color="auto" w:fill="FFFFFF"/>
        <w:spacing w:before="120"/>
        <w:rPr>
          <w:rFonts w:eastAsia="Times New Roman" w:cs="Helvetica"/>
          <w:color w:val="333333"/>
          <w:szCs w:val="20"/>
          <w:lang w:eastAsia="en-AU"/>
        </w:rPr>
      </w:pPr>
      <w:r>
        <w:rPr>
          <w:szCs w:val="20"/>
        </w:rPr>
        <w:t xml:space="preserve">Further information on the </w:t>
      </w:r>
      <w:r>
        <w:t>key recommendations are documented in th</w:t>
      </w:r>
      <w:r w:rsidRPr="007C4E5A">
        <w:t xml:space="preserve">e </w:t>
      </w:r>
      <w:r w:rsidR="00F31102">
        <w:rPr>
          <w:i/>
        </w:rPr>
        <w:t>Investigative review of classification systems for emergency care services in Australia</w:t>
      </w:r>
      <w:r w:rsidRPr="007C4E5A">
        <w:rPr>
          <w:i/>
        </w:rPr>
        <w:t xml:space="preserve"> final report</w:t>
      </w:r>
      <w:r w:rsidRPr="007C4E5A">
        <w:t xml:space="preserve"> (</w:t>
      </w:r>
      <w:r w:rsidR="00517F69" w:rsidRPr="00ED1A36">
        <w:fldChar w:fldCharType="begin"/>
      </w:r>
      <w:r w:rsidR="00517F69">
        <w:instrText xml:space="preserve"> ADDIN EN.CITE &lt;EndNote&gt;&lt;Cite&gt;&lt;Author&gt;Health Policy Analysis&lt;/Author&gt;&lt;Year&gt;2014&lt;/Year&gt;&lt;RecNum&gt;419&lt;/RecNum&gt;&lt;DisplayText&gt;Health Policy Analysis, 2014&lt;/DisplayText&gt;&lt;record&gt;&lt;rec-number&gt;419&lt;/rec-number&gt;&lt;foreign-keys&gt;&lt;key app="EN" db-id="9aafezfxirrt20ef0r45z5siaxf0wpvzpzfz" timestamp="1499585855"&gt;419&lt;/key&gt;&lt;/foreign-keys&gt;&lt;ref-type name="Report"&gt;27&lt;/ref-type&gt;&lt;contributors&gt;&lt;authors&gt;&lt;author&gt;Health Policy Analysis,,&lt;/author&gt;&lt;/authors&gt;&lt;/contributors&gt;&lt;titles&gt;&lt;title&gt;Investigative review of classification systems for emergency care – Final report&lt;/title&gt;&lt;/titles&gt;&lt;dates&gt;&lt;year&gt;2014&lt;/year&gt;&lt;/dates&gt;&lt;pub-location&gt;Sydney&lt;/pub-location&gt;&lt;publisher&gt;Independent Hospital Pricing Authority&lt;/publisher&gt;&lt;urls&gt;&lt;/urls&gt;&lt;/record&gt;&lt;/Cite&gt;&lt;/EndNote&gt;</w:instrText>
      </w:r>
      <w:r w:rsidR="00517F69" w:rsidRPr="00ED1A36">
        <w:fldChar w:fldCharType="separate"/>
      </w:r>
      <w:r w:rsidR="00517F69">
        <w:rPr>
          <w:noProof/>
        </w:rPr>
        <w:t>Health Policy Analysis, 2014</w:t>
      </w:r>
      <w:r w:rsidR="00517F69" w:rsidRPr="00ED1A36">
        <w:fldChar w:fldCharType="end"/>
      </w:r>
      <w:r w:rsidRPr="007C4E5A">
        <w:t>)</w:t>
      </w:r>
      <w:r w:rsidR="003E0648">
        <w:t xml:space="preserve">, </w:t>
      </w:r>
      <w:r w:rsidRPr="007C4E5A">
        <w:t>available from the IHPA website</w:t>
      </w:r>
      <w:r>
        <w:t>:</w:t>
      </w:r>
      <w:r w:rsidR="00F31102">
        <w:t xml:space="preserve"> </w:t>
      </w:r>
      <w:hyperlink r:id="rId22" w:history="1">
        <w:r w:rsidR="00F31102" w:rsidRPr="00421F89">
          <w:rPr>
            <w:rStyle w:val="Hyperlink"/>
          </w:rPr>
          <w:t>https://www.ihpa.gov.au/sites/g/files/net636/f/publications/classification-systems-emergency-care-v4.0.pdf</w:t>
        </w:r>
      </w:hyperlink>
      <w:r w:rsidR="00F31102">
        <w:t xml:space="preserve"> </w:t>
      </w:r>
    </w:p>
    <w:p w14:paraId="754E1B94" w14:textId="62EED073" w:rsidR="00FB174D" w:rsidRPr="007C4E5A" w:rsidRDefault="00FB174D" w:rsidP="00FB174D">
      <w:pPr>
        <w:pStyle w:val="Heading2"/>
      </w:pPr>
      <w:bookmarkStart w:id="14" w:name="_Toc497390456"/>
      <w:r w:rsidRPr="007C4E5A">
        <w:t>Emergency care costing study</w:t>
      </w:r>
      <w:bookmarkEnd w:id="13"/>
      <w:bookmarkEnd w:id="14"/>
    </w:p>
    <w:p w14:paraId="7435F247" w14:textId="12370972" w:rsidR="00126725" w:rsidRDefault="00FB174D" w:rsidP="00517F69">
      <w:pPr>
        <w:spacing w:before="120"/>
      </w:pPr>
      <w:r w:rsidRPr="007C4E5A">
        <w:rPr>
          <w:color w:val="333333"/>
          <w:shd w:val="clear" w:color="auto" w:fill="FFFFFF"/>
        </w:rPr>
        <w:t>The</w:t>
      </w:r>
      <w:r w:rsidRPr="007C4E5A">
        <w:rPr>
          <w:rStyle w:val="apple-converted-space"/>
          <w:color w:val="333333"/>
          <w:shd w:val="clear" w:color="auto" w:fill="FFFFFF"/>
        </w:rPr>
        <w:t> </w:t>
      </w:r>
      <w:r w:rsidR="00F656B2" w:rsidRPr="007C4E5A">
        <w:rPr>
          <w:rStyle w:val="Emphasis"/>
          <w:color w:val="333333"/>
          <w:shd w:val="clear" w:color="auto" w:fill="FFFFFF"/>
        </w:rPr>
        <w:t>Emergency care costing study</w:t>
      </w:r>
      <w:r w:rsidR="00F656B2" w:rsidRPr="007C4E5A">
        <w:rPr>
          <w:rStyle w:val="apple-converted-space"/>
          <w:color w:val="333333"/>
          <w:shd w:val="clear" w:color="auto" w:fill="FFFFFF"/>
        </w:rPr>
        <w:t> </w:t>
      </w:r>
      <w:r w:rsidRPr="007C4E5A">
        <w:rPr>
          <w:color w:val="333333"/>
          <w:shd w:val="clear" w:color="auto" w:fill="FFFFFF"/>
        </w:rPr>
        <w:t>was conducted in a sample of</w:t>
      </w:r>
      <w:r w:rsidR="00111D7A">
        <w:rPr>
          <w:color w:val="333333"/>
          <w:shd w:val="clear" w:color="auto" w:fill="FFFFFF"/>
        </w:rPr>
        <w:t xml:space="preserve"> </w:t>
      </w:r>
      <w:r w:rsidRPr="007C4E5A">
        <w:rPr>
          <w:color w:val="333333"/>
          <w:shd w:val="clear" w:color="auto" w:fill="FFFFFF"/>
        </w:rPr>
        <w:t xml:space="preserve">emergency departments across Australia. </w:t>
      </w:r>
      <w:r w:rsidR="00126725" w:rsidRPr="007C4E5A">
        <w:t xml:space="preserve">The study also involved the collection of patient characteristics </w:t>
      </w:r>
      <w:r w:rsidR="00126725" w:rsidRPr="007C4E5A">
        <w:rPr>
          <w:rStyle w:val="apple-converted-space"/>
          <w:color w:val="333333"/>
          <w:shd w:val="clear" w:color="auto" w:fill="FFFFFF"/>
        </w:rPr>
        <w:t xml:space="preserve">not included in </w:t>
      </w:r>
      <w:r w:rsidR="00126725" w:rsidRPr="007C4E5A">
        <w:t xml:space="preserve">the </w:t>
      </w:r>
      <w:r w:rsidR="00126725" w:rsidRPr="007C4E5A">
        <w:rPr>
          <w:i/>
        </w:rPr>
        <w:t>Non-Admitted Patient Emergency Department</w:t>
      </w:r>
      <w:r w:rsidR="00126725" w:rsidRPr="007C4E5A">
        <w:t xml:space="preserve"> Care (NAPEDC) National Minimum Data Set (NMDS). </w:t>
      </w:r>
    </w:p>
    <w:p w14:paraId="158B2EA4" w14:textId="56C80F82" w:rsidR="00FB174D" w:rsidRDefault="00FB174D" w:rsidP="00517F69">
      <w:pPr>
        <w:spacing w:before="120"/>
        <w:rPr>
          <w:color w:val="333333"/>
          <w:shd w:val="clear" w:color="auto" w:fill="FFFFFF"/>
        </w:rPr>
      </w:pPr>
      <w:r w:rsidRPr="007C4E5A">
        <w:rPr>
          <w:color w:val="333333"/>
          <w:shd w:val="clear" w:color="auto" w:fill="FFFFFF"/>
        </w:rPr>
        <w:t xml:space="preserve">States and territories were asked to nominate hospitals to participate in the study. The final sample was made up of 10 sites representative of the different sizes and roles of emergency departments, as shown in </w:t>
      </w:r>
      <w:r w:rsidR="00781942" w:rsidRPr="00781942">
        <w:rPr>
          <w:color w:val="333333"/>
          <w:shd w:val="clear" w:color="auto" w:fill="FFFFFF"/>
        </w:rPr>
        <w:t>Table 1</w:t>
      </w:r>
      <w:r w:rsidR="00781942">
        <w:rPr>
          <w:color w:val="333333"/>
          <w:shd w:val="clear" w:color="auto" w:fill="FFFFFF"/>
        </w:rPr>
        <w:t xml:space="preserve"> </w:t>
      </w:r>
      <w:r w:rsidRPr="007C4E5A">
        <w:rPr>
          <w:color w:val="333333"/>
          <w:shd w:val="clear" w:color="auto" w:fill="FFFFFF"/>
        </w:rPr>
        <w:t xml:space="preserve">below. The Table also shows the strata used within the sampling frame for the study. In some strata, only one hospital participated. </w:t>
      </w:r>
      <w:r w:rsidR="0049750F" w:rsidRPr="0049750F">
        <w:rPr>
          <w:color w:val="333333"/>
          <w:shd w:val="clear" w:color="auto" w:fill="FFFFFF"/>
        </w:rPr>
        <w:t>No emergency services were nominated to participate in the study.</w:t>
      </w:r>
      <w:r w:rsidRPr="007C4E5A">
        <w:rPr>
          <w:color w:val="333333"/>
          <w:shd w:val="clear" w:color="auto" w:fill="FFFFFF"/>
        </w:rPr>
        <w:t xml:space="preserve"> </w:t>
      </w:r>
    </w:p>
    <w:p w14:paraId="70F50E1D" w14:textId="79A4FCEE" w:rsidR="00781942" w:rsidRPr="00781942" w:rsidRDefault="00781942" w:rsidP="00781942">
      <w:pPr>
        <w:spacing w:after="0"/>
        <w:jc w:val="center"/>
        <w:rPr>
          <w:b/>
          <w:color w:val="333333"/>
          <w:shd w:val="clear" w:color="auto" w:fill="FFFFFF"/>
        </w:rPr>
      </w:pPr>
      <w:r w:rsidRPr="00781942">
        <w:rPr>
          <w:b/>
          <w:color w:val="333333"/>
          <w:shd w:val="clear" w:color="auto" w:fill="FFFFFF"/>
        </w:rPr>
        <w:t>Table 1 – Hospitals by study strata and location</w:t>
      </w:r>
    </w:p>
    <w:tbl>
      <w:tblPr>
        <w:tblW w:w="431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left w:w="0" w:type="dxa"/>
          <w:right w:w="0" w:type="dxa"/>
        </w:tblCellMar>
        <w:tblLook w:val="04A0" w:firstRow="1" w:lastRow="0" w:firstColumn="1" w:lastColumn="0" w:noHBand="0" w:noVBand="1"/>
        <w:tblCaption w:val="Table 1 – Hospitals by study strata and location"/>
        <w:tblDescription w:val="Lists the 10 hospitals participating in the Emergency care costing study, their state, strata and location. "/>
      </w:tblPr>
      <w:tblGrid>
        <w:gridCol w:w="2133"/>
        <w:gridCol w:w="1842"/>
        <w:gridCol w:w="2057"/>
        <w:gridCol w:w="1771"/>
      </w:tblGrid>
      <w:tr w:rsidR="00111D7A" w:rsidRPr="007C4E5A" w14:paraId="54DECA8E" w14:textId="77777777" w:rsidTr="00781942">
        <w:trPr>
          <w:tblHeader/>
          <w:jc w:val="center"/>
        </w:trPr>
        <w:tc>
          <w:tcPr>
            <w:tcW w:w="1367" w:type="pct"/>
            <w:shd w:val="clear" w:color="auto" w:fill="003D79"/>
            <w:vAlign w:val="center"/>
          </w:tcPr>
          <w:p w14:paraId="602FB298" w14:textId="4FA323BA" w:rsidR="00111D7A" w:rsidRPr="007C4E5A" w:rsidRDefault="00111D7A" w:rsidP="00FB28CF">
            <w:pPr>
              <w:spacing w:after="0"/>
              <w:contextualSpacing/>
              <w:jc w:val="center"/>
              <w:rPr>
                <w:rFonts w:eastAsia="Times New Roman" w:cs="Consolas"/>
                <w:b/>
                <w:bCs/>
                <w:sz w:val="18"/>
                <w:szCs w:val="18"/>
                <w:lang w:eastAsia="en-AU"/>
              </w:rPr>
            </w:pPr>
            <w:r w:rsidRPr="007C4E5A">
              <w:rPr>
                <w:rFonts w:eastAsia="Times New Roman" w:cs="Consolas"/>
                <w:b/>
                <w:bCs/>
                <w:sz w:val="18"/>
                <w:szCs w:val="18"/>
                <w:lang w:eastAsia="en-AU"/>
              </w:rPr>
              <w:t>Hospital name</w:t>
            </w:r>
          </w:p>
        </w:tc>
        <w:tc>
          <w:tcPr>
            <w:tcW w:w="1180" w:type="pct"/>
            <w:shd w:val="clear" w:color="auto" w:fill="003D79"/>
            <w:tcMar>
              <w:top w:w="15" w:type="dxa"/>
              <w:left w:w="15" w:type="dxa"/>
              <w:bottom w:w="15" w:type="dxa"/>
              <w:right w:w="15" w:type="dxa"/>
            </w:tcMar>
            <w:vAlign w:val="center"/>
            <w:hideMark/>
          </w:tcPr>
          <w:p w14:paraId="2F46511C" w14:textId="5C3DF032" w:rsidR="00111D7A" w:rsidRPr="007C4E5A" w:rsidRDefault="00111D7A" w:rsidP="00FB28CF">
            <w:pPr>
              <w:spacing w:after="0"/>
              <w:contextualSpacing/>
              <w:jc w:val="center"/>
              <w:rPr>
                <w:rFonts w:eastAsia="Times New Roman"/>
                <w:sz w:val="18"/>
                <w:szCs w:val="18"/>
                <w:lang w:eastAsia="en-AU"/>
              </w:rPr>
            </w:pPr>
            <w:r>
              <w:rPr>
                <w:rFonts w:eastAsia="Times New Roman" w:cs="Consolas"/>
                <w:b/>
                <w:bCs/>
                <w:sz w:val="18"/>
                <w:szCs w:val="18"/>
                <w:lang w:eastAsia="en-AU"/>
              </w:rPr>
              <w:t>State</w:t>
            </w:r>
          </w:p>
        </w:tc>
        <w:tc>
          <w:tcPr>
            <w:tcW w:w="1318" w:type="pct"/>
            <w:shd w:val="clear" w:color="auto" w:fill="003D79"/>
            <w:tcMar>
              <w:top w:w="15" w:type="dxa"/>
              <w:left w:w="15" w:type="dxa"/>
              <w:bottom w:w="15" w:type="dxa"/>
              <w:right w:w="15" w:type="dxa"/>
            </w:tcMar>
            <w:vAlign w:val="center"/>
            <w:hideMark/>
          </w:tcPr>
          <w:p w14:paraId="37A270D8" w14:textId="57CBADA8" w:rsidR="00111D7A" w:rsidRPr="007C4E5A" w:rsidRDefault="00111D7A" w:rsidP="00FB28CF">
            <w:pPr>
              <w:spacing w:after="0"/>
              <w:contextualSpacing/>
              <w:jc w:val="center"/>
              <w:rPr>
                <w:rFonts w:eastAsia="Times New Roman"/>
                <w:sz w:val="18"/>
                <w:szCs w:val="18"/>
                <w:lang w:eastAsia="en-AU"/>
              </w:rPr>
            </w:pPr>
            <w:r w:rsidRPr="007C4E5A">
              <w:rPr>
                <w:rFonts w:eastAsia="Times New Roman" w:cs="Consolas"/>
                <w:b/>
                <w:bCs/>
                <w:sz w:val="18"/>
                <w:szCs w:val="18"/>
                <w:lang w:eastAsia="en-AU"/>
              </w:rPr>
              <w:t>Strata</w:t>
            </w:r>
          </w:p>
        </w:tc>
        <w:tc>
          <w:tcPr>
            <w:tcW w:w="1135" w:type="pct"/>
            <w:shd w:val="clear" w:color="auto" w:fill="003D79"/>
            <w:tcMar>
              <w:top w:w="15" w:type="dxa"/>
              <w:left w:w="15" w:type="dxa"/>
              <w:bottom w:w="15" w:type="dxa"/>
              <w:right w:w="15" w:type="dxa"/>
            </w:tcMar>
            <w:vAlign w:val="center"/>
            <w:hideMark/>
          </w:tcPr>
          <w:p w14:paraId="6DCFE7DB" w14:textId="77777777" w:rsidR="00111D7A" w:rsidRPr="007C4E5A" w:rsidRDefault="00111D7A" w:rsidP="00FB28CF">
            <w:pPr>
              <w:spacing w:after="0"/>
              <w:contextualSpacing/>
              <w:jc w:val="center"/>
              <w:rPr>
                <w:rFonts w:eastAsia="Times New Roman"/>
                <w:sz w:val="18"/>
                <w:szCs w:val="18"/>
                <w:lang w:eastAsia="en-AU"/>
              </w:rPr>
            </w:pPr>
            <w:r w:rsidRPr="007C4E5A">
              <w:rPr>
                <w:rFonts w:eastAsia="Times New Roman" w:cs="Consolas"/>
                <w:b/>
                <w:bCs/>
                <w:sz w:val="18"/>
                <w:szCs w:val="18"/>
                <w:lang w:eastAsia="en-AU"/>
              </w:rPr>
              <w:t>Location</w:t>
            </w:r>
          </w:p>
        </w:tc>
      </w:tr>
      <w:tr w:rsidR="00111D7A" w:rsidRPr="007C4E5A" w14:paraId="144307CC" w14:textId="77777777" w:rsidTr="00781942">
        <w:trPr>
          <w:jc w:val="center"/>
        </w:trPr>
        <w:tc>
          <w:tcPr>
            <w:tcW w:w="1367" w:type="pct"/>
            <w:shd w:val="clear" w:color="auto" w:fill="FFFFFF"/>
          </w:tcPr>
          <w:p w14:paraId="4EF93FA0" w14:textId="409E7D39"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Sydney Children’s</w:t>
            </w:r>
          </w:p>
        </w:tc>
        <w:tc>
          <w:tcPr>
            <w:tcW w:w="1180" w:type="pct"/>
            <w:shd w:val="clear" w:color="auto" w:fill="FFFFFF"/>
            <w:tcMar>
              <w:top w:w="15" w:type="dxa"/>
              <w:left w:w="75" w:type="dxa"/>
              <w:bottom w:w="15" w:type="dxa"/>
              <w:right w:w="75" w:type="dxa"/>
            </w:tcMar>
          </w:tcPr>
          <w:p w14:paraId="020D9BEE" w14:textId="3AA43512"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New South Wales</w:t>
            </w:r>
          </w:p>
        </w:tc>
        <w:tc>
          <w:tcPr>
            <w:tcW w:w="1318" w:type="pct"/>
            <w:shd w:val="clear" w:color="auto" w:fill="FFFFFF"/>
            <w:tcMar>
              <w:top w:w="15" w:type="dxa"/>
              <w:left w:w="75" w:type="dxa"/>
              <w:bottom w:w="15" w:type="dxa"/>
              <w:right w:w="75" w:type="dxa"/>
            </w:tcMar>
            <w:hideMark/>
          </w:tcPr>
          <w:p w14:paraId="5F23B3FA" w14:textId="01B68674"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Specialist paediatric </w:t>
            </w:r>
          </w:p>
        </w:tc>
        <w:tc>
          <w:tcPr>
            <w:tcW w:w="1135" w:type="pct"/>
            <w:shd w:val="clear" w:color="auto" w:fill="FFFFFF"/>
            <w:tcMar>
              <w:top w:w="15" w:type="dxa"/>
              <w:left w:w="75" w:type="dxa"/>
              <w:bottom w:w="15" w:type="dxa"/>
              <w:right w:w="75" w:type="dxa"/>
            </w:tcMar>
            <w:hideMark/>
          </w:tcPr>
          <w:p w14:paraId="77BC78B4" w14:textId="42183815"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w:t>
            </w:r>
          </w:p>
        </w:tc>
      </w:tr>
      <w:tr w:rsidR="00111D7A" w:rsidRPr="007C4E5A" w14:paraId="29A05D97" w14:textId="77777777" w:rsidTr="00781942">
        <w:trPr>
          <w:jc w:val="center"/>
        </w:trPr>
        <w:tc>
          <w:tcPr>
            <w:tcW w:w="1367" w:type="pct"/>
            <w:shd w:val="clear" w:color="auto" w:fill="FFFFFF"/>
          </w:tcPr>
          <w:p w14:paraId="7367E6ED" w14:textId="1B36C7B4"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Royal Prince Alfred</w:t>
            </w:r>
          </w:p>
        </w:tc>
        <w:tc>
          <w:tcPr>
            <w:tcW w:w="1180" w:type="pct"/>
            <w:shd w:val="clear" w:color="auto" w:fill="FFFFFF"/>
            <w:tcMar>
              <w:top w:w="15" w:type="dxa"/>
              <w:left w:w="75" w:type="dxa"/>
              <w:bottom w:w="15" w:type="dxa"/>
              <w:right w:w="75" w:type="dxa"/>
            </w:tcMar>
          </w:tcPr>
          <w:p w14:paraId="6A8EDF7E" w14:textId="60B0C92B"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New South Wales</w:t>
            </w:r>
          </w:p>
        </w:tc>
        <w:tc>
          <w:tcPr>
            <w:tcW w:w="1318" w:type="pct"/>
            <w:shd w:val="clear" w:color="auto" w:fill="FFFFFF"/>
            <w:tcMar>
              <w:top w:w="15" w:type="dxa"/>
              <w:left w:w="75" w:type="dxa"/>
              <w:bottom w:w="15" w:type="dxa"/>
              <w:right w:w="75" w:type="dxa"/>
            </w:tcMar>
            <w:hideMark/>
          </w:tcPr>
          <w:p w14:paraId="0620E26F" w14:textId="7D9BAB05"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large </w:t>
            </w:r>
          </w:p>
        </w:tc>
        <w:tc>
          <w:tcPr>
            <w:tcW w:w="1135" w:type="pct"/>
            <w:shd w:val="clear" w:color="auto" w:fill="FFFFFF"/>
            <w:tcMar>
              <w:top w:w="15" w:type="dxa"/>
              <w:left w:w="75" w:type="dxa"/>
              <w:bottom w:w="15" w:type="dxa"/>
              <w:right w:w="75" w:type="dxa"/>
            </w:tcMar>
            <w:hideMark/>
          </w:tcPr>
          <w:p w14:paraId="369B60E4" w14:textId="362C6568"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w:t>
            </w:r>
          </w:p>
        </w:tc>
      </w:tr>
      <w:tr w:rsidR="00111D7A" w:rsidRPr="007C4E5A" w14:paraId="23055EC7" w14:textId="77777777" w:rsidTr="00781942">
        <w:trPr>
          <w:jc w:val="center"/>
        </w:trPr>
        <w:tc>
          <w:tcPr>
            <w:tcW w:w="1367" w:type="pct"/>
            <w:shd w:val="clear" w:color="auto" w:fill="FFFFFF"/>
          </w:tcPr>
          <w:p w14:paraId="1BE577CF" w14:textId="1F980F9F"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Sir Charles Gairdner</w:t>
            </w:r>
          </w:p>
        </w:tc>
        <w:tc>
          <w:tcPr>
            <w:tcW w:w="1180" w:type="pct"/>
            <w:shd w:val="clear" w:color="auto" w:fill="FFFFFF"/>
            <w:tcMar>
              <w:top w:w="15" w:type="dxa"/>
              <w:left w:w="75" w:type="dxa"/>
              <w:bottom w:w="15" w:type="dxa"/>
              <w:right w:w="75" w:type="dxa"/>
            </w:tcMar>
          </w:tcPr>
          <w:p w14:paraId="08333A42" w14:textId="40CDA00A"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Western Australia</w:t>
            </w:r>
          </w:p>
        </w:tc>
        <w:tc>
          <w:tcPr>
            <w:tcW w:w="1318" w:type="pct"/>
            <w:shd w:val="clear" w:color="auto" w:fill="FFFFFF"/>
            <w:tcMar>
              <w:top w:w="15" w:type="dxa"/>
              <w:left w:w="75" w:type="dxa"/>
              <w:bottom w:w="15" w:type="dxa"/>
              <w:right w:w="75" w:type="dxa"/>
            </w:tcMar>
            <w:hideMark/>
          </w:tcPr>
          <w:p w14:paraId="304EBCA3" w14:textId="1AF63523"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large </w:t>
            </w:r>
          </w:p>
        </w:tc>
        <w:tc>
          <w:tcPr>
            <w:tcW w:w="1135" w:type="pct"/>
            <w:shd w:val="clear" w:color="auto" w:fill="FFFFFF"/>
            <w:tcMar>
              <w:top w:w="15" w:type="dxa"/>
              <w:left w:w="75" w:type="dxa"/>
              <w:bottom w:w="15" w:type="dxa"/>
              <w:right w:w="75" w:type="dxa"/>
            </w:tcMar>
            <w:hideMark/>
          </w:tcPr>
          <w:p w14:paraId="57A777B4" w14:textId="56969906"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w:t>
            </w:r>
          </w:p>
        </w:tc>
      </w:tr>
      <w:tr w:rsidR="00111D7A" w:rsidRPr="007C4E5A" w14:paraId="00B702A0" w14:textId="77777777" w:rsidTr="00781942">
        <w:trPr>
          <w:jc w:val="center"/>
        </w:trPr>
        <w:tc>
          <w:tcPr>
            <w:tcW w:w="1367" w:type="pct"/>
            <w:shd w:val="clear" w:color="auto" w:fill="FFFFFF"/>
          </w:tcPr>
          <w:p w14:paraId="133824AC" w14:textId="279C0853"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Armadale Kelmscott</w:t>
            </w:r>
          </w:p>
        </w:tc>
        <w:tc>
          <w:tcPr>
            <w:tcW w:w="1180" w:type="pct"/>
            <w:shd w:val="clear" w:color="auto" w:fill="FFFFFF"/>
            <w:tcMar>
              <w:top w:w="15" w:type="dxa"/>
              <w:left w:w="75" w:type="dxa"/>
              <w:bottom w:w="15" w:type="dxa"/>
              <w:right w:w="75" w:type="dxa"/>
            </w:tcMar>
          </w:tcPr>
          <w:p w14:paraId="2011B0DE" w14:textId="7F8CACB6"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Western Australia</w:t>
            </w:r>
          </w:p>
        </w:tc>
        <w:tc>
          <w:tcPr>
            <w:tcW w:w="1318" w:type="pct"/>
            <w:shd w:val="clear" w:color="auto" w:fill="FFFFFF"/>
            <w:tcMar>
              <w:top w:w="15" w:type="dxa"/>
              <w:left w:w="75" w:type="dxa"/>
              <w:bottom w:w="15" w:type="dxa"/>
              <w:right w:w="75" w:type="dxa"/>
            </w:tcMar>
            <w:hideMark/>
          </w:tcPr>
          <w:p w14:paraId="61BAED71" w14:textId="18FAEDB0"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large </w:t>
            </w:r>
          </w:p>
        </w:tc>
        <w:tc>
          <w:tcPr>
            <w:tcW w:w="1135" w:type="pct"/>
            <w:shd w:val="clear" w:color="auto" w:fill="FFFFFF"/>
            <w:tcMar>
              <w:top w:w="15" w:type="dxa"/>
              <w:left w:w="75" w:type="dxa"/>
              <w:bottom w:w="15" w:type="dxa"/>
              <w:right w:w="75" w:type="dxa"/>
            </w:tcMar>
            <w:hideMark/>
          </w:tcPr>
          <w:p w14:paraId="5B33FC1D" w14:textId="7044F9C8"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w:t>
            </w:r>
          </w:p>
        </w:tc>
      </w:tr>
      <w:tr w:rsidR="00111D7A" w:rsidRPr="007C4E5A" w14:paraId="132ED1BF" w14:textId="77777777" w:rsidTr="00781942">
        <w:trPr>
          <w:jc w:val="center"/>
        </w:trPr>
        <w:tc>
          <w:tcPr>
            <w:tcW w:w="1367" w:type="pct"/>
            <w:shd w:val="clear" w:color="auto" w:fill="FFFFFF"/>
          </w:tcPr>
          <w:p w14:paraId="17D4B97C" w14:textId="27F82F85"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Lyell McEwin</w:t>
            </w:r>
          </w:p>
        </w:tc>
        <w:tc>
          <w:tcPr>
            <w:tcW w:w="1180" w:type="pct"/>
            <w:shd w:val="clear" w:color="auto" w:fill="FFFFFF"/>
            <w:tcMar>
              <w:top w:w="15" w:type="dxa"/>
              <w:left w:w="75" w:type="dxa"/>
              <w:bottom w:w="15" w:type="dxa"/>
              <w:right w:w="75" w:type="dxa"/>
            </w:tcMar>
          </w:tcPr>
          <w:p w14:paraId="07EC6C1A" w14:textId="736F13C9"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South Australia</w:t>
            </w:r>
          </w:p>
        </w:tc>
        <w:tc>
          <w:tcPr>
            <w:tcW w:w="1318" w:type="pct"/>
            <w:shd w:val="clear" w:color="auto" w:fill="FFFFFF"/>
            <w:tcMar>
              <w:top w:w="15" w:type="dxa"/>
              <w:left w:w="75" w:type="dxa"/>
              <w:bottom w:w="15" w:type="dxa"/>
              <w:right w:w="75" w:type="dxa"/>
            </w:tcMar>
            <w:hideMark/>
          </w:tcPr>
          <w:p w14:paraId="13FBC8DD" w14:textId="76A7A9F8"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large </w:t>
            </w:r>
          </w:p>
        </w:tc>
        <w:tc>
          <w:tcPr>
            <w:tcW w:w="1135" w:type="pct"/>
            <w:shd w:val="clear" w:color="auto" w:fill="FFFFFF"/>
            <w:tcMar>
              <w:top w:w="15" w:type="dxa"/>
              <w:left w:w="75" w:type="dxa"/>
              <w:bottom w:w="15" w:type="dxa"/>
              <w:right w:w="75" w:type="dxa"/>
            </w:tcMar>
            <w:hideMark/>
          </w:tcPr>
          <w:p w14:paraId="3D5573BB" w14:textId="212F659E"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w:t>
            </w:r>
          </w:p>
        </w:tc>
      </w:tr>
      <w:tr w:rsidR="00111D7A" w:rsidRPr="007C4E5A" w14:paraId="606555A3" w14:textId="77777777" w:rsidTr="00781942">
        <w:trPr>
          <w:jc w:val="center"/>
        </w:trPr>
        <w:tc>
          <w:tcPr>
            <w:tcW w:w="1367" w:type="pct"/>
            <w:shd w:val="clear" w:color="auto" w:fill="FFFFFF"/>
          </w:tcPr>
          <w:p w14:paraId="6599FA66" w14:textId="7743D336"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lastRenderedPageBreak/>
              <w:t>Royal Darwin</w:t>
            </w:r>
          </w:p>
        </w:tc>
        <w:tc>
          <w:tcPr>
            <w:tcW w:w="1180" w:type="pct"/>
            <w:shd w:val="clear" w:color="auto" w:fill="FFFFFF"/>
            <w:tcMar>
              <w:top w:w="15" w:type="dxa"/>
              <w:left w:w="75" w:type="dxa"/>
              <w:bottom w:w="15" w:type="dxa"/>
              <w:right w:w="75" w:type="dxa"/>
            </w:tcMar>
          </w:tcPr>
          <w:p w14:paraId="06314C28" w14:textId="2C575B28"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Northern Territory</w:t>
            </w:r>
          </w:p>
        </w:tc>
        <w:tc>
          <w:tcPr>
            <w:tcW w:w="1318" w:type="pct"/>
            <w:shd w:val="clear" w:color="auto" w:fill="FFFFFF"/>
            <w:tcMar>
              <w:top w:w="15" w:type="dxa"/>
              <w:left w:w="75" w:type="dxa"/>
              <w:bottom w:w="15" w:type="dxa"/>
              <w:right w:w="75" w:type="dxa"/>
            </w:tcMar>
            <w:hideMark/>
          </w:tcPr>
          <w:p w14:paraId="2C433DC0" w14:textId="75FEF37A"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Regional: large</w:t>
            </w:r>
          </w:p>
        </w:tc>
        <w:tc>
          <w:tcPr>
            <w:tcW w:w="1135" w:type="pct"/>
            <w:shd w:val="clear" w:color="auto" w:fill="FFFFFF"/>
            <w:tcMar>
              <w:top w:w="15" w:type="dxa"/>
              <w:left w:w="75" w:type="dxa"/>
              <w:bottom w:w="15" w:type="dxa"/>
              <w:right w:w="75" w:type="dxa"/>
            </w:tcMar>
            <w:hideMark/>
          </w:tcPr>
          <w:p w14:paraId="2AA4B077" w14:textId="7D65F324"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Regional/remote </w:t>
            </w:r>
          </w:p>
        </w:tc>
      </w:tr>
      <w:tr w:rsidR="00111D7A" w:rsidRPr="007C4E5A" w14:paraId="4423B9A1" w14:textId="77777777" w:rsidTr="00781942">
        <w:trPr>
          <w:jc w:val="center"/>
        </w:trPr>
        <w:tc>
          <w:tcPr>
            <w:tcW w:w="1367" w:type="pct"/>
            <w:shd w:val="clear" w:color="auto" w:fill="FFFFFF"/>
          </w:tcPr>
          <w:p w14:paraId="1E492011" w14:textId="000AACEA"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Blacktown</w:t>
            </w:r>
          </w:p>
        </w:tc>
        <w:tc>
          <w:tcPr>
            <w:tcW w:w="1180" w:type="pct"/>
            <w:shd w:val="clear" w:color="auto" w:fill="FFFFFF"/>
            <w:tcMar>
              <w:top w:w="15" w:type="dxa"/>
              <w:left w:w="75" w:type="dxa"/>
              <w:bottom w:w="15" w:type="dxa"/>
              <w:right w:w="75" w:type="dxa"/>
            </w:tcMar>
          </w:tcPr>
          <w:p w14:paraId="2A933D43" w14:textId="040A34FB"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South Australia</w:t>
            </w:r>
          </w:p>
        </w:tc>
        <w:tc>
          <w:tcPr>
            <w:tcW w:w="1318" w:type="pct"/>
            <w:shd w:val="clear" w:color="auto" w:fill="FFFFFF"/>
            <w:tcMar>
              <w:top w:w="15" w:type="dxa"/>
              <w:left w:w="75" w:type="dxa"/>
              <w:bottom w:w="15" w:type="dxa"/>
              <w:right w:w="75" w:type="dxa"/>
            </w:tcMar>
            <w:hideMark/>
          </w:tcPr>
          <w:p w14:paraId="6DA1EE28" w14:textId="425AE08A"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other </w:t>
            </w:r>
          </w:p>
        </w:tc>
        <w:tc>
          <w:tcPr>
            <w:tcW w:w="1135" w:type="pct"/>
            <w:shd w:val="clear" w:color="auto" w:fill="FFFFFF"/>
            <w:tcMar>
              <w:top w:w="15" w:type="dxa"/>
              <w:left w:w="75" w:type="dxa"/>
              <w:bottom w:w="15" w:type="dxa"/>
              <w:right w:w="75" w:type="dxa"/>
            </w:tcMar>
            <w:hideMark/>
          </w:tcPr>
          <w:p w14:paraId="783A64EC" w14:textId="325A30E5"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Major city </w:t>
            </w:r>
          </w:p>
        </w:tc>
      </w:tr>
      <w:tr w:rsidR="00111D7A" w:rsidRPr="007C4E5A" w14:paraId="2BDD5854" w14:textId="77777777" w:rsidTr="00781942">
        <w:trPr>
          <w:jc w:val="center"/>
        </w:trPr>
        <w:tc>
          <w:tcPr>
            <w:tcW w:w="1367" w:type="pct"/>
            <w:shd w:val="clear" w:color="auto" w:fill="FFFFFF"/>
          </w:tcPr>
          <w:p w14:paraId="5B74E8E7" w14:textId="34984EDF"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Port Macquarie</w:t>
            </w:r>
          </w:p>
        </w:tc>
        <w:tc>
          <w:tcPr>
            <w:tcW w:w="1180" w:type="pct"/>
            <w:shd w:val="clear" w:color="auto" w:fill="FFFFFF"/>
            <w:tcMar>
              <w:top w:w="15" w:type="dxa"/>
              <w:left w:w="75" w:type="dxa"/>
              <w:bottom w:w="15" w:type="dxa"/>
              <w:right w:w="75" w:type="dxa"/>
            </w:tcMar>
          </w:tcPr>
          <w:p w14:paraId="29952870" w14:textId="62454C3A"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New South Wales</w:t>
            </w:r>
          </w:p>
        </w:tc>
        <w:tc>
          <w:tcPr>
            <w:tcW w:w="1318" w:type="pct"/>
            <w:shd w:val="clear" w:color="auto" w:fill="FFFFFF"/>
            <w:tcMar>
              <w:top w:w="15" w:type="dxa"/>
              <w:left w:w="75" w:type="dxa"/>
              <w:bottom w:w="15" w:type="dxa"/>
              <w:right w:w="75" w:type="dxa"/>
            </w:tcMar>
            <w:hideMark/>
          </w:tcPr>
          <w:p w14:paraId="5A3D0716" w14:textId="3E7ACBC8"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Regional: other </w:t>
            </w:r>
          </w:p>
        </w:tc>
        <w:tc>
          <w:tcPr>
            <w:tcW w:w="1135" w:type="pct"/>
            <w:shd w:val="clear" w:color="auto" w:fill="FFFFFF"/>
            <w:tcMar>
              <w:top w:w="15" w:type="dxa"/>
              <w:left w:w="75" w:type="dxa"/>
              <w:bottom w:w="15" w:type="dxa"/>
              <w:right w:w="75" w:type="dxa"/>
            </w:tcMar>
            <w:hideMark/>
          </w:tcPr>
          <w:p w14:paraId="7245ABE2" w14:textId="06B2FC5A"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Regional/remote </w:t>
            </w:r>
          </w:p>
        </w:tc>
      </w:tr>
      <w:tr w:rsidR="00111D7A" w:rsidRPr="007C4E5A" w14:paraId="6F4FAC52" w14:textId="77777777" w:rsidTr="00781942">
        <w:trPr>
          <w:jc w:val="center"/>
        </w:trPr>
        <w:tc>
          <w:tcPr>
            <w:tcW w:w="1367" w:type="pct"/>
            <w:shd w:val="clear" w:color="auto" w:fill="FFFFFF"/>
          </w:tcPr>
          <w:p w14:paraId="3DAE40F1" w14:textId="52168DE4"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Mount Gambier</w:t>
            </w:r>
          </w:p>
        </w:tc>
        <w:tc>
          <w:tcPr>
            <w:tcW w:w="1180" w:type="pct"/>
            <w:shd w:val="clear" w:color="auto" w:fill="FFFFFF"/>
            <w:tcMar>
              <w:top w:w="15" w:type="dxa"/>
              <w:left w:w="75" w:type="dxa"/>
              <w:bottom w:w="15" w:type="dxa"/>
              <w:right w:w="75" w:type="dxa"/>
            </w:tcMar>
          </w:tcPr>
          <w:p w14:paraId="65926A73" w14:textId="6288C4D8"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New South Wales</w:t>
            </w:r>
          </w:p>
        </w:tc>
        <w:tc>
          <w:tcPr>
            <w:tcW w:w="1318" w:type="pct"/>
            <w:shd w:val="clear" w:color="auto" w:fill="FFFFFF"/>
            <w:tcMar>
              <w:top w:w="15" w:type="dxa"/>
              <w:left w:w="75" w:type="dxa"/>
              <w:bottom w:w="15" w:type="dxa"/>
              <w:right w:w="75" w:type="dxa"/>
            </w:tcMar>
            <w:hideMark/>
          </w:tcPr>
          <w:p w14:paraId="3D0AB91C" w14:textId="7CF50B68"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Regional: other </w:t>
            </w:r>
          </w:p>
        </w:tc>
        <w:tc>
          <w:tcPr>
            <w:tcW w:w="1135" w:type="pct"/>
            <w:shd w:val="clear" w:color="auto" w:fill="FFFFFF"/>
            <w:tcMar>
              <w:top w:w="15" w:type="dxa"/>
              <w:left w:w="75" w:type="dxa"/>
              <w:bottom w:w="15" w:type="dxa"/>
              <w:right w:w="75" w:type="dxa"/>
            </w:tcMar>
            <w:hideMark/>
          </w:tcPr>
          <w:p w14:paraId="5F6C4043" w14:textId="1B87C012"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Regional/remote </w:t>
            </w:r>
          </w:p>
        </w:tc>
      </w:tr>
      <w:tr w:rsidR="00111D7A" w:rsidRPr="007C4E5A" w14:paraId="2A5D4ED4" w14:textId="77777777" w:rsidTr="00781942">
        <w:trPr>
          <w:jc w:val="center"/>
        </w:trPr>
        <w:tc>
          <w:tcPr>
            <w:tcW w:w="1367" w:type="pct"/>
            <w:shd w:val="clear" w:color="auto" w:fill="FFFFFF"/>
          </w:tcPr>
          <w:p w14:paraId="12A89420" w14:textId="464E32E1" w:rsidR="00111D7A" w:rsidRPr="00FB28CF" w:rsidRDefault="00111D7A" w:rsidP="00517F69">
            <w:pPr>
              <w:spacing w:after="0"/>
              <w:ind w:left="135"/>
              <w:contextualSpacing/>
              <w:rPr>
                <w:rFonts w:eastAsia="Times New Roman" w:cs="Consolas"/>
                <w:bCs/>
                <w:sz w:val="18"/>
                <w:szCs w:val="18"/>
                <w:lang w:eastAsia="en-AU"/>
              </w:rPr>
            </w:pPr>
            <w:r w:rsidRPr="00FB28CF">
              <w:rPr>
                <w:rFonts w:eastAsia="Times New Roman" w:cs="Consolas"/>
                <w:bCs/>
                <w:sz w:val="18"/>
                <w:szCs w:val="18"/>
                <w:lang w:eastAsia="en-AU"/>
              </w:rPr>
              <w:t>Alice Springs</w:t>
            </w:r>
          </w:p>
        </w:tc>
        <w:tc>
          <w:tcPr>
            <w:tcW w:w="1180" w:type="pct"/>
            <w:shd w:val="clear" w:color="auto" w:fill="FFFFFF"/>
            <w:tcMar>
              <w:top w:w="15" w:type="dxa"/>
              <w:left w:w="75" w:type="dxa"/>
              <w:bottom w:w="15" w:type="dxa"/>
              <w:right w:w="75" w:type="dxa"/>
            </w:tcMar>
          </w:tcPr>
          <w:p w14:paraId="5E92B6A1" w14:textId="66490333" w:rsidR="00111D7A" w:rsidRPr="007C4E5A" w:rsidRDefault="00111D7A" w:rsidP="00FB174D">
            <w:pPr>
              <w:spacing w:after="0"/>
              <w:contextualSpacing/>
              <w:rPr>
                <w:rFonts w:eastAsia="Times New Roman"/>
                <w:sz w:val="18"/>
                <w:szCs w:val="18"/>
                <w:lang w:eastAsia="en-AU"/>
              </w:rPr>
            </w:pPr>
            <w:r>
              <w:rPr>
                <w:rFonts w:eastAsia="Times New Roman" w:cs="Consolas"/>
                <w:sz w:val="18"/>
                <w:szCs w:val="18"/>
                <w:lang w:eastAsia="en-AU"/>
              </w:rPr>
              <w:t>Northern Territory</w:t>
            </w:r>
          </w:p>
        </w:tc>
        <w:tc>
          <w:tcPr>
            <w:tcW w:w="1318" w:type="pct"/>
            <w:shd w:val="clear" w:color="auto" w:fill="FFFFFF"/>
            <w:tcMar>
              <w:top w:w="15" w:type="dxa"/>
              <w:left w:w="75" w:type="dxa"/>
              <w:bottom w:w="15" w:type="dxa"/>
              <w:right w:w="75" w:type="dxa"/>
            </w:tcMar>
            <w:hideMark/>
          </w:tcPr>
          <w:p w14:paraId="3D752D9B" w14:textId="69B3A1B2"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Remote (Rem)</w:t>
            </w:r>
          </w:p>
        </w:tc>
        <w:tc>
          <w:tcPr>
            <w:tcW w:w="1135" w:type="pct"/>
            <w:shd w:val="clear" w:color="auto" w:fill="FFFFFF"/>
            <w:tcMar>
              <w:top w:w="15" w:type="dxa"/>
              <w:left w:w="75" w:type="dxa"/>
              <w:bottom w:w="15" w:type="dxa"/>
              <w:right w:w="75" w:type="dxa"/>
            </w:tcMar>
            <w:hideMark/>
          </w:tcPr>
          <w:p w14:paraId="53637B75" w14:textId="41E02EEE" w:rsidR="00111D7A" w:rsidRPr="007C4E5A" w:rsidRDefault="00111D7A" w:rsidP="00FB174D">
            <w:pPr>
              <w:spacing w:after="0"/>
              <w:contextualSpacing/>
              <w:rPr>
                <w:rFonts w:eastAsia="Times New Roman"/>
                <w:sz w:val="18"/>
                <w:szCs w:val="18"/>
                <w:lang w:eastAsia="en-AU"/>
              </w:rPr>
            </w:pPr>
            <w:r w:rsidRPr="007C4E5A">
              <w:rPr>
                <w:rFonts w:eastAsia="Times New Roman" w:cs="Consolas"/>
                <w:sz w:val="18"/>
                <w:szCs w:val="18"/>
                <w:lang w:eastAsia="en-AU"/>
              </w:rPr>
              <w:t xml:space="preserve">Regional/remote </w:t>
            </w:r>
          </w:p>
        </w:tc>
      </w:tr>
    </w:tbl>
    <w:p w14:paraId="6FC3EC92" w14:textId="77777777" w:rsidR="00F374E2" w:rsidRDefault="00F374E2" w:rsidP="00517F69">
      <w:pPr>
        <w:spacing w:after="0"/>
      </w:pPr>
    </w:p>
    <w:p w14:paraId="7B1CCFAB" w14:textId="230B32C9" w:rsidR="0049750F" w:rsidRDefault="0049750F" w:rsidP="00517F69">
      <w:r>
        <w:t>A one</w:t>
      </w:r>
      <w:r w:rsidR="003E0648">
        <w:t>-</w:t>
      </w:r>
      <w:r>
        <w:t xml:space="preserve">month pilot study at Nepean Hospital (New South Wales) was undertaken during November and December 2015. Based on the outcomes of the pilot study, further refinements to the study methodology and supporting infrastructure were made. </w:t>
      </w:r>
    </w:p>
    <w:p w14:paraId="0F0C1603" w14:textId="0774C283" w:rsidR="0049750F" w:rsidRDefault="0049750F" w:rsidP="00517F69">
      <w:r w:rsidRPr="00AE5F23">
        <w:t>The costing study involved a four-week data collection period</w:t>
      </w:r>
      <w:r>
        <w:t xml:space="preserve"> within April to June 2016</w:t>
      </w:r>
      <w:r w:rsidRPr="00AE5F23">
        <w:t xml:space="preserve">. Within this, two weeks involved </w:t>
      </w:r>
      <w:r>
        <w:t>the collection</w:t>
      </w:r>
      <w:r w:rsidRPr="00AE5F23">
        <w:t xml:space="preserve"> of the time associated with patient care</w:t>
      </w:r>
      <w:r>
        <w:t xml:space="preserve">, </w:t>
      </w:r>
      <w:r w:rsidRPr="00AE5F23">
        <w:t>procedures provided</w:t>
      </w:r>
      <w:r>
        <w:t xml:space="preserve"> and patient characteristics which were believed to impact complexity and resource use (termed ‘diagnosis modifiers’)</w:t>
      </w:r>
      <w:r w:rsidRPr="00AE5F23">
        <w:t>. For the other two weeks, relevant data was collected on patient characteristics, additional to the data routinely collected through emergency department</w:t>
      </w:r>
      <w:r>
        <w:t xml:space="preserve"> information systems. Participating hospitals were also required to submit routinely collected data for the remainder of the 2015-16 financial year, so that a whole</w:t>
      </w:r>
      <w:r>
        <w:noBreakHyphen/>
        <w:t>of</w:t>
      </w:r>
      <w:r>
        <w:noBreakHyphen/>
        <w:t>year analysis could be undertaken.</w:t>
      </w:r>
      <w:r w:rsidR="00AC53B4">
        <w:t xml:space="preserve"> </w:t>
      </w:r>
    </w:p>
    <w:p w14:paraId="6FF52EA9" w14:textId="4D2EC1E3" w:rsidR="00911DA9" w:rsidRDefault="00911DA9" w:rsidP="00517F69">
      <w:r w:rsidRPr="007C4E5A">
        <w:t>Following the collection and submission of the additional patient and stay</w:t>
      </w:r>
      <w:r w:rsidR="00AE7F93">
        <w:rPr>
          <w:rStyle w:val="FootnoteReference"/>
        </w:rPr>
        <w:footnoteReference w:id="5"/>
      </w:r>
      <w:r w:rsidRPr="007C4E5A">
        <w:t xml:space="preserve"> characteristics and clinician time data, </w:t>
      </w:r>
      <w:r w:rsidR="003E0648">
        <w:t>a</w:t>
      </w:r>
      <w:r w:rsidRPr="007C4E5A">
        <w:t xml:space="preserve"> whole-of-hospital costing study was undertaken by each hospital for the entire 2015-16 financial year. This was important so that all costs relating to the financial year could be allocated, and costs specifically relating to the emergency department were not over- or under-estimated. As part of the costing methodology, Health</w:t>
      </w:r>
      <w:r w:rsidR="008D6113">
        <w:t> </w:t>
      </w:r>
      <w:r w:rsidRPr="007C4E5A">
        <w:t xml:space="preserve">Policy Analysis developed relative value units using the clinician time data for sites to allocate clinical staff costs to patients. Relative value units specify, in relative terms, the costs (in this case nursing and medical salaries and wages) that should be allocated to each patient. </w:t>
      </w:r>
    </w:p>
    <w:p w14:paraId="5588224B" w14:textId="6C30371A" w:rsidR="00E14270" w:rsidRDefault="0049750F" w:rsidP="00517F69">
      <w:pPr>
        <w:rPr>
          <w:shd w:val="clear" w:color="auto" w:fill="FFFFFF"/>
        </w:rPr>
      </w:pPr>
      <w:r w:rsidRPr="0049750F">
        <w:t>A total of 43,175 presentations were captured by hospita</w:t>
      </w:r>
      <w:r w:rsidR="003E0648">
        <w:t>ls during the four-</w:t>
      </w:r>
      <w:r w:rsidRPr="0049750F">
        <w:t xml:space="preserve">week data collection period, with 21,765 of these attributed to </w:t>
      </w:r>
      <w:r w:rsidR="003E0648">
        <w:t xml:space="preserve">the two weeks in which clinician </w:t>
      </w:r>
      <w:r w:rsidR="003E0648" w:rsidRPr="00AE5F23">
        <w:t>time associated with patient care</w:t>
      </w:r>
      <w:r w:rsidR="003E0648">
        <w:t xml:space="preserve"> and </w:t>
      </w:r>
      <w:r w:rsidR="003E0648" w:rsidRPr="00AE5F23">
        <w:t xml:space="preserve">procedures </w:t>
      </w:r>
      <w:r w:rsidR="003E0648">
        <w:t>was collected</w:t>
      </w:r>
      <w:r w:rsidRPr="0049750F">
        <w:t>.</w:t>
      </w:r>
      <w:r>
        <w:t xml:space="preserve"> </w:t>
      </w:r>
      <w:r w:rsidRPr="00C867FB">
        <w:rPr>
          <w:shd w:val="clear" w:color="auto" w:fill="FFFFFF"/>
        </w:rPr>
        <w:t>The analysis showed that</w:t>
      </w:r>
      <w:r w:rsidR="00E14270">
        <w:rPr>
          <w:shd w:val="clear" w:color="auto" w:fill="FFFFFF"/>
        </w:rPr>
        <w:t>:</w:t>
      </w:r>
      <w:r w:rsidRPr="00C867FB">
        <w:rPr>
          <w:shd w:val="clear" w:color="auto" w:fill="FFFFFF"/>
        </w:rPr>
        <w:t xml:space="preserve"> </w:t>
      </w:r>
    </w:p>
    <w:p w14:paraId="7070F228" w14:textId="67D812B1" w:rsidR="00E14270" w:rsidRPr="005D4742" w:rsidRDefault="003E0648" w:rsidP="00517F69">
      <w:pPr>
        <w:pStyle w:val="ListParagraph"/>
        <w:numPr>
          <w:ilvl w:val="0"/>
          <w:numId w:val="25"/>
        </w:numPr>
        <w:ind w:left="714" w:hanging="357"/>
        <w:contextualSpacing w:val="0"/>
        <w:rPr>
          <w:shd w:val="clear" w:color="auto" w:fill="FFFFFF"/>
        </w:rPr>
      </w:pPr>
      <w:r w:rsidRPr="005D4742">
        <w:t>S</w:t>
      </w:r>
      <w:r w:rsidR="00E14270" w:rsidRPr="005D4742">
        <w:t xml:space="preserve">everal of the variables collected through the study are correlated with higher costs, such as: </w:t>
      </w:r>
      <w:r w:rsidRPr="005D4742">
        <w:t>greater urgency (triage)</w:t>
      </w:r>
      <w:r w:rsidR="00E14270" w:rsidRPr="005D4742">
        <w:t>; increasing age; admi</w:t>
      </w:r>
      <w:r w:rsidR="00694D82" w:rsidRPr="005D4742">
        <w:t>ssion to hospital</w:t>
      </w:r>
      <w:r w:rsidR="00E14270" w:rsidRPr="005D4742">
        <w:t xml:space="preserve">, referred to another hospital or died in </w:t>
      </w:r>
      <w:r w:rsidR="00694D82" w:rsidRPr="005D4742">
        <w:t>the emergency department; I</w:t>
      </w:r>
      <w:r w:rsidR="00E14270" w:rsidRPr="005D4742">
        <w:t xml:space="preserve">ndigenous status; confusion/agitation; unconsciousness; </w:t>
      </w:r>
      <w:r w:rsidR="00694D82" w:rsidRPr="005D4742">
        <w:t xml:space="preserve">and </w:t>
      </w:r>
      <w:r w:rsidR="00586B79" w:rsidRPr="005D4742">
        <w:t xml:space="preserve">involuntary </w:t>
      </w:r>
      <w:r w:rsidR="00E14270" w:rsidRPr="005D4742">
        <w:t>mental health</w:t>
      </w:r>
      <w:r w:rsidR="00694D82" w:rsidRPr="005D4742">
        <w:t xml:space="preserve"> </w:t>
      </w:r>
      <w:r w:rsidR="00586B79" w:rsidRPr="005D4742">
        <w:t>patient</w:t>
      </w:r>
      <w:r w:rsidR="00E14270" w:rsidRPr="005D4742">
        <w:t>.</w:t>
      </w:r>
    </w:p>
    <w:p w14:paraId="4AF624D2" w14:textId="1A996BB9" w:rsidR="00E14270" w:rsidRDefault="00E14270" w:rsidP="00517F69">
      <w:pPr>
        <w:pStyle w:val="ListParagraph"/>
        <w:numPr>
          <w:ilvl w:val="0"/>
          <w:numId w:val="25"/>
        </w:numPr>
        <w:ind w:left="714" w:hanging="357"/>
        <w:contextualSpacing w:val="0"/>
      </w:pPr>
      <w:r w:rsidRPr="00D543E6">
        <w:t>Injuries (23% of total sample), respiratory system disorders (11%), digestive system disorders (11%)</w:t>
      </w:r>
      <w:r w:rsidR="00C32583">
        <w:t>,</w:t>
      </w:r>
      <w:r w:rsidRPr="00D543E6">
        <w:t xml:space="preserve"> and circulatory system disorders (10%)</w:t>
      </w:r>
      <w:r w:rsidR="00C32583">
        <w:t>,</w:t>
      </w:r>
      <w:r w:rsidRPr="00D543E6">
        <w:t xml:space="preserve"> were the four</w:t>
      </w:r>
      <w:r w:rsidR="00C32583">
        <w:t xml:space="preserve"> categories with the most</w:t>
      </w:r>
      <w:r w:rsidRPr="00D543E6">
        <w:t xml:space="preserve"> commonly reported </w:t>
      </w:r>
      <w:r w:rsidR="00C32583">
        <w:t>emergency department</w:t>
      </w:r>
      <w:r w:rsidRPr="00D543E6">
        <w:t xml:space="preserve"> </w:t>
      </w:r>
      <w:r w:rsidR="00C32583">
        <w:t>diagnose</w:t>
      </w:r>
      <w:r w:rsidRPr="00D543E6">
        <w:t xml:space="preserve">s. </w:t>
      </w:r>
    </w:p>
    <w:p w14:paraId="5574B898" w14:textId="77777777" w:rsidR="00911DA9" w:rsidRDefault="00911DA9" w:rsidP="00517F69">
      <w:pPr>
        <w:pStyle w:val="ListParagraph"/>
        <w:numPr>
          <w:ilvl w:val="0"/>
          <w:numId w:val="25"/>
        </w:numPr>
        <w:ind w:left="714" w:hanging="357"/>
        <w:contextualSpacing w:val="0"/>
        <w:rPr>
          <w:shd w:val="clear" w:color="auto" w:fill="FFFFFF"/>
        </w:rPr>
      </w:pPr>
      <w:r w:rsidRPr="00911DA9">
        <w:rPr>
          <w:shd w:val="clear" w:color="auto" w:fill="FFFFFF"/>
        </w:rPr>
        <w:t>Medical and nursing costs were by far the largest components of the overall cost. On average, they contributed 26% and 24% of the direct costs respectively, accounting for 50% of the total costs.</w:t>
      </w:r>
    </w:p>
    <w:p w14:paraId="2C3C4446" w14:textId="3B540087" w:rsidR="00E14270" w:rsidRPr="00FB28CF" w:rsidRDefault="00E14270" w:rsidP="00517F69">
      <w:pPr>
        <w:pStyle w:val="ListParagraph"/>
        <w:numPr>
          <w:ilvl w:val="0"/>
          <w:numId w:val="25"/>
        </w:numPr>
        <w:ind w:left="714" w:hanging="357"/>
        <w:contextualSpacing w:val="0"/>
        <w:rPr>
          <w:shd w:val="clear" w:color="auto" w:fill="FFFFFF"/>
        </w:rPr>
      </w:pPr>
      <w:r w:rsidRPr="00FB28CF">
        <w:rPr>
          <w:shd w:val="clear" w:color="auto" w:fill="FFFFFF"/>
        </w:rPr>
        <w:lastRenderedPageBreak/>
        <w:t>The cost distributions var</w:t>
      </w:r>
      <w:r w:rsidR="00C32583">
        <w:rPr>
          <w:shd w:val="clear" w:color="auto" w:fill="FFFFFF"/>
        </w:rPr>
        <w:t>ied</w:t>
      </w:r>
      <w:r w:rsidRPr="00FB28CF">
        <w:rPr>
          <w:shd w:val="clear" w:color="auto" w:fill="FFFFFF"/>
        </w:rPr>
        <w:t xml:space="preserve"> between hospitals,</w:t>
      </w:r>
      <w:r w:rsidR="00C32583">
        <w:rPr>
          <w:shd w:val="clear" w:color="auto" w:fill="FFFFFF"/>
        </w:rPr>
        <w:t xml:space="preserve"> but generally, hospitals had similar average costs, and similarly distributed costs across patient stays</w:t>
      </w:r>
      <w:r w:rsidRPr="00FB28CF">
        <w:rPr>
          <w:shd w:val="clear" w:color="auto" w:fill="FFFFFF"/>
        </w:rPr>
        <w:t>.</w:t>
      </w:r>
    </w:p>
    <w:p w14:paraId="42A62C92" w14:textId="77777777" w:rsidR="002513D0" w:rsidRDefault="00E14270" w:rsidP="00517F69">
      <w:pPr>
        <w:spacing w:before="120"/>
        <w:rPr>
          <w:szCs w:val="20"/>
        </w:rPr>
      </w:pPr>
      <w:r w:rsidRPr="00E14270">
        <w:rPr>
          <w:szCs w:val="20"/>
        </w:rPr>
        <w:t xml:space="preserve">The results of the costing study were presented to </w:t>
      </w:r>
      <w:r>
        <w:rPr>
          <w:szCs w:val="20"/>
        </w:rPr>
        <w:t xml:space="preserve">participating </w:t>
      </w:r>
      <w:r w:rsidRPr="00E14270">
        <w:rPr>
          <w:szCs w:val="20"/>
        </w:rPr>
        <w:t>sites as part of a review and validation p</w:t>
      </w:r>
      <w:r>
        <w:rPr>
          <w:szCs w:val="20"/>
        </w:rPr>
        <w:t>rocess. Overall, clinicians</w:t>
      </w:r>
      <w:r w:rsidRPr="00E14270">
        <w:rPr>
          <w:szCs w:val="20"/>
        </w:rPr>
        <w:t xml:space="preserve"> supported the study results. Where there </w:t>
      </w:r>
      <w:r>
        <w:rPr>
          <w:szCs w:val="20"/>
        </w:rPr>
        <w:t>were</w:t>
      </w:r>
      <w:r w:rsidRPr="00E14270">
        <w:rPr>
          <w:szCs w:val="20"/>
        </w:rPr>
        <w:t xml:space="preserve"> shifts in costs compared with results based on previous routine costing of emergency care, clinicians commented that the shifts seem</w:t>
      </w:r>
      <w:r>
        <w:rPr>
          <w:szCs w:val="20"/>
        </w:rPr>
        <w:t>ed</w:t>
      </w:r>
      <w:r w:rsidRPr="00E14270">
        <w:rPr>
          <w:szCs w:val="20"/>
        </w:rPr>
        <w:t xml:space="preserve"> reasonable and appropriate.</w:t>
      </w:r>
      <w:r>
        <w:rPr>
          <w:szCs w:val="20"/>
        </w:rPr>
        <w:t xml:space="preserve"> </w:t>
      </w:r>
    </w:p>
    <w:p w14:paraId="3C967049" w14:textId="38E53965" w:rsidR="002513D0" w:rsidRPr="00517F69" w:rsidRDefault="002513D0" w:rsidP="00517F69">
      <w:pPr>
        <w:spacing w:before="120"/>
        <w:rPr>
          <w:rFonts w:eastAsia="Times New Roman" w:cs="Helvetica"/>
          <w:color w:val="333333"/>
          <w:szCs w:val="20"/>
          <w:lang w:eastAsia="en-AU"/>
        </w:rPr>
      </w:pPr>
      <w:r w:rsidRPr="00FB28CF">
        <w:rPr>
          <w:szCs w:val="20"/>
        </w:rPr>
        <w:t>As part of the validation process, 177 clinicians (</w:t>
      </w:r>
      <w:r w:rsidRPr="00517F69">
        <w:rPr>
          <w:rFonts w:eastAsia="Times New Roman" w:cs="Helvetica"/>
          <w:color w:val="333333"/>
          <w:szCs w:val="20"/>
          <w:lang w:eastAsia="en-AU"/>
        </w:rPr>
        <w:t>57% nursing and 39% medical</w:t>
      </w:r>
      <w:r w:rsidRPr="00FB28CF">
        <w:rPr>
          <w:rFonts w:eastAsia="Times New Roman" w:cs="Helvetica"/>
          <w:color w:val="333333"/>
          <w:szCs w:val="20"/>
          <w:lang w:eastAsia="en-AU"/>
        </w:rPr>
        <w:t xml:space="preserve">) were surveyed </w:t>
      </w:r>
      <w:r w:rsidR="00162B7D" w:rsidRPr="00FB28CF">
        <w:rPr>
          <w:rFonts w:eastAsia="Times New Roman" w:cs="Helvetica"/>
          <w:color w:val="333333"/>
          <w:szCs w:val="20"/>
          <w:lang w:eastAsia="en-AU"/>
        </w:rPr>
        <w:t xml:space="preserve">seeking feedback on </w:t>
      </w:r>
      <w:r w:rsidRPr="00FB28CF">
        <w:rPr>
          <w:rFonts w:eastAsia="Times New Roman" w:cs="Helvetica"/>
          <w:color w:val="333333"/>
          <w:szCs w:val="20"/>
          <w:lang w:eastAsia="en-AU"/>
        </w:rPr>
        <w:t xml:space="preserve">their experience with the study and </w:t>
      </w:r>
      <w:r w:rsidR="00162B7D" w:rsidRPr="00FB28CF">
        <w:rPr>
          <w:rFonts w:eastAsia="Times New Roman" w:cs="Helvetica"/>
          <w:color w:val="333333"/>
          <w:szCs w:val="20"/>
          <w:lang w:eastAsia="en-AU"/>
        </w:rPr>
        <w:t>any additional input regarding factors that impacted patient complexity/ resource utilisation. Responses noted:</w:t>
      </w:r>
    </w:p>
    <w:p w14:paraId="725E6753" w14:textId="53498183" w:rsidR="002513D0" w:rsidRPr="00517F69" w:rsidRDefault="00162B7D" w:rsidP="00517F69">
      <w:pPr>
        <w:numPr>
          <w:ilvl w:val="0"/>
          <w:numId w:val="4"/>
        </w:numPr>
        <w:shd w:val="clear" w:color="auto" w:fill="FFFFFF"/>
        <w:ind w:left="714" w:hanging="357"/>
        <w:rPr>
          <w:rFonts w:eastAsia="Times New Roman" w:cs="Helvetica"/>
          <w:color w:val="333333"/>
          <w:szCs w:val="20"/>
          <w:lang w:eastAsia="en-AU"/>
        </w:rPr>
      </w:pPr>
      <w:r w:rsidRPr="00517F69">
        <w:rPr>
          <w:rFonts w:eastAsia="Times New Roman" w:cs="Helvetica"/>
          <w:color w:val="333333"/>
          <w:szCs w:val="20"/>
          <w:lang w:eastAsia="en-AU"/>
        </w:rPr>
        <w:t xml:space="preserve">Support </w:t>
      </w:r>
      <w:r w:rsidR="00C32583">
        <w:rPr>
          <w:rFonts w:eastAsia="Times New Roman" w:cs="Helvetica"/>
          <w:color w:val="333333"/>
          <w:szCs w:val="20"/>
          <w:lang w:eastAsia="en-AU"/>
        </w:rPr>
        <w:t>for</w:t>
      </w:r>
      <w:r w:rsidRPr="00517F69">
        <w:rPr>
          <w:rFonts w:eastAsia="Times New Roman" w:cs="Helvetica"/>
          <w:color w:val="333333"/>
          <w:szCs w:val="20"/>
          <w:lang w:eastAsia="en-AU"/>
        </w:rPr>
        <w:t xml:space="preserve"> the diagnosis modifiers captured in the study.</w:t>
      </w:r>
    </w:p>
    <w:p w14:paraId="2AAECDF2" w14:textId="77777777" w:rsidR="002513D0" w:rsidRPr="005D4742" w:rsidRDefault="002513D0" w:rsidP="00517F69">
      <w:pPr>
        <w:numPr>
          <w:ilvl w:val="0"/>
          <w:numId w:val="4"/>
        </w:numPr>
        <w:shd w:val="clear" w:color="auto" w:fill="FFFFFF"/>
        <w:ind w:left="714" w:hanging="357"/>
        <w:rPr>
          <w:rFonts w:eastAsia="Times New Roman" w:cs="Helvetica"/>
          <w:color w:val="333333"/>
          <w:szCs w:val="20"/>
          <w:lang w:eastAsia="en-AU"/>
        </w:rPr>
      </w:pPr>
      <w:r w:rsidRPr="005D4742">
        <w:rPr>
          <w:rFonts w:eastAsia="Times New Roman" w:cs="Helvetica"/>
          <w:color w:val="333333"/>
          <w:szCs w:val="20"/>
          <w:lang w:eastAsia="en-AU"/>
        </w:rPr>
        <w:t>Complexity increases when the emergency department clinicians attempt to resolve a patient’s issues to send them home versus admitting them. This is contrary to the higher weights for subsequently admitted patients in the current URG classification, and is a theme that has been consistent in the consultations with clinicians in relation to this project.</w:t>
      </w:r>
    </w:p>
    <w:p w14:paraId="0F1F7AE2" w14:textId="51B8B2BC" w:rsidR="002513D0" w:rsidRPr="00517F69" w:rsidRDefault="002513D0" w:rsidP="00517F69">
      <w:pPr>
        <w:numPr>
          <w:ilvl w:val="0"/>
          <w:numId w:val="4"/>
        </w:numPr>
        <w:shd w:val="clear" w:color="auto" w:fill="FFFFFF"/>
        <w:ind w:left="714" w:hanging="357"/>
        <w:rPr>
          <w:rFonts w:eastAsia="Times New Roman" w:cs="Helvetica"/>
          <w:color w:val="333333"/>
          <w:szCs w:val="20"/>
          <w:lang w:eastAsia="en-AU"/>
        </w:rPr>
      </w:pPr>
      <w:r w:rsidRPr="00517F69">
        <w:rPr>
          <w:rFonts w:eastAsia="Times New Roman" w:cs="Helvetica"/>
          <w:color w:val="333333"/>
          <w:szCs w:val="20"/>
          <w:lang w:eastAsia="en-AU"/>
        </w:rPr>
        <w:t>The National Emergency Access Target (NEAT) target for 90% of patients to leave the emergency department within four hours of presentation has impacted on resource</w:t>
      </w:r>
      <w:r w:rsidR="00C32583">
        <w:rPr>
          <w:rFonts w:eastAsia="Times New Roman" w:cs="Helvetica"/>
          <w:color w:val="333333"/>
          <w:szCs w:val="20"/>
          <w:lang w:eastAsia="en-AU"/>
        </w:rPr>
        <w:t>s that</w:t>
      </w:r>
      <w:r w:rsidRPr="00517F69">
        <w:rPr>
          <w:rFonts w:eastAsia="Times New Roman" w:cs="Helvetica"/>
          <w:color w:val="333333"/>
          <w:szCs w:val="20"/>
          <w:lang w:eastAsia="en-AU"/>
        </w:rPr>
        <w:t xml:space="preserve"> </w:t>
      </w:r>
      <w:r w:rsidR="00591953">
        <w:rPr>
          <w:rFonts w:eastAsia="Times New Roman" w:cs="Helvetica"/>
          <w:color w:val="333333"/>
          <w:szCs w:val="20"/>
          <w:lang w:eastAsia="en-AU"/>
        </w:rPr>
        <w:t xml:space="preserve">are allocated </w:t>
      </w:r>
      <w:r w:rsidRPr="00517F69">
        <w:rPr>
          <w:rFonts w:eastAsia="Times New Roman" w:cs="Helvetica"/>
          <w:color w:val="333333"/>
          <w:szCs w:val="20"/>
          <w:lang w:eastAsia="en-AU"/>
        </w:rPr>
        <w:t xml:space="preserve">to treating </w:t>
      </w:r>
      <w:r w:rsidR="00C32583">
        <w:rPr>
          <w:rFonts w:eastAsia="Times New Roman" w:cs="Helvetica"/>
          <w:color w:val="333333"/>
          <w:szCs w:val="20"/>
          <w:lang w:eastAsia="en-AU"/>
        </w:rPr>
        <w:t>p</w:t>
      </w:r>
      <w:r w:rsidRPr="00517F69">
        <w:rPr>
          <w:rFonts w:eastAsia="Times New Roman" w:cs="Helvetica"/>
          <w:color w:val="333333"/>
          <w:szCs w:val="20"/>
          <w:lang w:eastAsia="en-AU"/>
        </w:rPr>
        <w:t>atient</w:t>
      </w:r>
      <w:r w:rsidR="00C32583">
        <w:rPr>
          <w:rFonts w:eastAsia="Times New Roman" w:cs="Helvetica"/>
          <w:color w:val="333333"/>
          <w:szCs w:val="20"/>
          <w:lang w:eastAsia="en-AU"/>
        </w:rPr>
        <w:t>s</w:t>
      </w:r>
      <w:r w:rsidRPr="00517F69">
        <w:rPr>
          <w:rFonts w:eastAsia="Times New Roman" w:cs="Helvetica"/>
          <w:color w:val="333333"/>
          <w:szCs w:val="20"/>
          <w:lang w:eastAsia="en-AU"/>
        </w:rPr>
        <w:t>.</w:t>
      </w:r>
    </w:p>
    <w:p w14:paraId="45B9EBE5" w14:textId="408097B9" w:rsidR="002513D0" w:rsidRPr="00517F69" w:rsidRDefault="002513D0" w:rsidP="00517F69">
      <w:pPr>
        <w:numPr>
          <w:ilvl w:val="0"/>
          <w:numId w:val="4"/>
        </w:numPr>
        <w:shd w:val="clear" w:color="auto" w:fill="FFFFFF"/>
        <w:ind w:left="714" w:hanging="357"/>
        <w:rPr>
          <w:rFonts w:eastAsia="Times New Roman" w:cs="Helvetica"/>
          <w:color w:val="333333"/>
          <w:szCs w:val="20"/>
          <w:lang w:eastAsia="en-AU"/>
        </w:rPr>
      </w:pPr>
      <w:r w:rsidRPr="00517F69">
        <w:rPr>
          <w:rFonts w:eastAsia="Times New Roman" w:cs="Helvetica"/>
          <w:color w:val="333333"/>
          <w:szCs w:val="20"/>
          <w:lang w:eastAsia="en-AU"/>
        </w:rPr>
        <w:t>Where a patient is a resident of an aged care facility, there may sometimes be a reduced level of resource use, as the setting into which the patient is discharged is more likely to have nursing support compared with community settings.</w:t>
      </w:r>
    </w:p>
    <w:p w14:paraId="03A92299" w14:textId="7C08AD95" w:rsidR="00E14270" w:rsidRDefault="00E14270" w:rsidP="00517F69">
      <w:pPr>
        <w:spacing w:before="120"/>
        <w:rPr>
          <w:szCs w:val="20"/>
        </w:rPr>
      </w:pPr>
      <w:r w:rsidRPr="00E14270">
        <w:rPr>
          <w:szCs w:val="20"/>
        </w:rPr>
        <w:t xml:space="preserve">Based on the analysis, and feedback from clinicians and other hospital staff involved in the costing study, the conclusion is that the data obtained from the </w:t>
      </w:r>
      <w:r>
        <w:rPr>
          <w:szCs w:val="20"/>
        </w:rPr>
        <w:t xml:space="preserve">costing </w:t>
      </w:r>
      <w:r w:rsidRPr="00E14270">
        <w:rPr>
          <w:szCs w:val="20"/>
        </w:rPr>
        <w:t>study is good quality, and sufficient to support further analysis to develop a classification for emergency care</w:t>
      </w:r>
      <w:r>
        <w:rPr>
          <w:szCs w:val="20"/>
        </w:rPr>
        <w:t>.</w:t>
      </w:r>
    </w:p>
    <w:p w14:paraId="1B57C876" w14:textId="226B6A34" w:rsidR="0049750F" w:rsidRDefault="00E14270" w:rsidP="00517F69">
      <w:pPr>
        <w:spacing w:before="120"/>
        <w:rPr>
          <w:rStyle w:val="Hyperlink"/>
        </w:rPr>
      </w:pPr>
      <w:r>
        <w:rPr>
          <w:szCs w:val="20"/>
        </w:rPr>
        <w:t>Further information on the costing study and</w:t>
      </w:r>
      <w:r w:rsidR="0049750F">
        <w:t xml:space="preserve"> results are </w:t>
      </w:r>
      <w:r>
        <w:t xml:space="preserve">documented </w:t>
      </w:r>
      <w:r w:rsidR="0049750F">
        <w:t>in th</w:t>
      </w:r>
      <w:r w:rsidR="0049750F" w:rsidRPr="007C4E5A">
        <w:t xml:space="preserve">e </w:t>
      </w:r>
      <w:r w:rsidR="0049750F" w:rsidRPr="007C4E5A">
        <w:rPr>
          <w:i/>
        </w:rPr>
        <w:t>Emergency care costing study final report</w:t>
      </w:r>
      <w:r w:rsidR="0049750F" w:rsidRPr="007C4E5A">
        <w:t xml:space="preserve"> (</w:t>
      </w:r>
      <w:r w:rsidR="0049750F" w:rsidRPr="007C4E5A">
        <w:fldChar w:fldCharType="begin"/>
      </w:r>
      <w:r w:rsidR="0049750F" w:rsidRPr="007C4E5A">
        <w:instrText xml:space="preserve"> ADDIN EN.CITE &lt;EndNote&gt;&lt;Cite&gt;&lt;Author&gt;Health Policy Analysis&lt;/Author&gt;&lt;Year&gt;2017&lt;/Year&gt;&lt;RecNum&gt;421&lt;/RecNum&gt;&lt;DisplayText&gt;Health Policy Analysis, 2017&lt;/DisplayText&gt;&lt;record&gt;&lt;rec-number&gt;421&lt;/rec-number&gt;&lt;foreign-keys&gt;&lt;key app="EN" db-id="9aafezfxirrt20ef0r45z5siaxf0wpvzpzfz" timestamp="1499643758"&gt;421&lt;/key&gt;&lt;/foreign-keys&gt;&lt;ref-type name="Report"&gt;27&lt;/ref-type&gt;&lt;contributors&gt;&lt;authors&gt;&lt;author&gt;Health Policy Analysis,,&lt;/author&gt;&lt;/authors&gt;&lt;/contributors&gt;&lt;titles&gt;&lt;title&gt;Emergency care costing and classification project – Cost report&lt;/title&gt;&lt;/titles&gt;&lt;dates&gt;&lt;year&gt;2017&lt;/year&gt;&lt;/dates&gt;&lt;pub-location&gt;Sydney&lt;/pub-location&gt;&lt;publisher&gt;Independent Hospital Pricing Authority&lt;/publisher&gt;&lt;urls&gt;&lt;/urls&gt;&lt;/record&gt;&lt;/Cite&gt;&lt;/EndNote&gt;</w:instrText>
      </w:r>
      <w:r w:rsidR="0049750F" w:rsidRPr="007C4E5A">
        <w:fldChar w:fldCharType="separate"/>
      </w:r>
      <w:r w:rsidR="0049750F" w:rsidRPr="007C4E5A">
        <w:rPr>
          <w:noProof/>
        </w:rPr>
        <w:t>Health Policy Analysis, 2017</w:t>
      </w:r>
      <w:r w:rsidR="0049750F" w:rsidRPr="007C4E5A">
        <w:fldChar w:fldCharType="end"/>
      </w:r>
      <w:r w:rsidR="0049750F" w:rsidRPr="007C4E5A">
        <w:t>)</w:t>
      </w:r>
      <w:r w:rsidR="004D3E79">
        <w:t xml:space="preserve">, </w:t>
      </w:r>
      <w:r w:rsidR="0049750F" w:rsidRPr="007C4E5A">
        <w:t>available from the IHPA website</w:t>
      </w:r>
      <w:r w:rsidR="0049750F">
        <w:t xml:space="preserve">: </w:t>
      </w:r>
      <w:hyperlink r:id="rId23" w:history="1">
        <w:r w:rsidR="0049750F">
          <w:rPr>
            <w:rStyle w:val="Hyperlink"/>
          </w:rPr>
          <w:t>https://www.ihpa.gov.au/sites/g/files/net636/f/emergency_care_costing_study_final_report.docx</w:t>
        </w:r>
      </w:hyperlink>
    </w:p>
    <w:p w14:paraId="5F06B4F0" w14:textId="40557D91" w:rsidR="00E14270" w:rsidRPr="007C4E5A" w:rsidRDefault="00E14270" w:rsidP="00E14270">
      <w:pPr>
        <w:pStyle w:val="Heading2"/>
      </w:pPr>
      <w:bookmarkStart w:id="15" w:name="_Toc497390457"/>
      <w:r w:rsidRPr="007C4E5A">
        <w:t xml:space="preserve">Emergency care </w:t>
      </w:r>
      <w:r>
        <w:t xml:space="preserve">clinician time </w:t>
      </w:r>
      <w:r w:rsidRPr="007C4E5A">
        <w:t>c</w:t>
      </w:r>
      <w:r>
        <w:t>onsensus</w:t>
      </w:r>
      <w:r w:rsidRPr="007C4E5A">
        <w:t xml:space="preserve"> study</w:t>
      </w:r>
      <w:bookmarkEnd w:id="15"/>
    </w:p>
    <w:p w14:paraId="00422441" w14:textId="07D1D53E" w:rsidR="00694ACF" w:rsidRDefault="0049750F" w:rsidP="00694ACF">
      <w:pPr>
        <w:spacing w:before="120"/>
      </w:pPr>
      <w:r>
        <w:t xml:space="preserve">In addition to the costing study data collection, </w:t>
      </w:r>
      <w:r w:rsidR="00C32583">
        <w:t xml:space="preserve">a </w:t>
      </w:r>
      <w:r>
        <w:t xml:space="preserve">consensus study </w:t>
      </w:r>
      <w:r w:rsidR="00C32583">
        <w:t xml:space="preserve">of time that clinicians take </w:t>
      </w:r>
      <w:r w:rsidR="00694ACF">
        <w:t xml:space="preserve">to carry out investigations, procedures and other patient-related activities, </w:t>
      </w:r>
      <w:r>
        <w:t xml:space="preserve">was undertaken as part of the project. The consensus </w:t>
      </w:r>
      <w:r w:rsidR="00694ACF">
        <w:t>study used the</w:t>
      </w:r>
      <w:r>
        <w:t xml:space="preserve"> same set of activities/ procedures collected in the costing study, </w:t>
      </w:r>
      <w:r w:rsidR="00694ACF">
        <w:t xml:space="preserve">and asked for time estimations for </w:t>
      </w:r>
      <w:r>
        <w:t>the different categories of patients receiving those activities/ procedures (e</w:t>
      </w:r>
      <w:r w:rsidR="00517F69">
        <w:t>.</w:t>
      </w:r>
      <w:r>
        <w:t>g</w:t>
      </w:r>
      <w:r w:rsidR="00517F69">
        <w:t>.</w:t>
      </w:r>
      <w:r>
        <w:t xml:space="preserve"> simple or complex). </w:t>
      </w:r>
      <w:r w:rsidR="00694ACF">
        <w:t>The purpose of the consensus study was to validate the results of the costing study, and fill any gaps in data.</w:t>
      </w:r>
    </w:p>
    <w:p w14:paraId="2F2CC6D2" w14:textId="7BB83D5A" w:rsidR="0049750F" w:rsidRDefault="00694ACF" w:rsidP="00517F69">
      <w:pPr>
        <w:spacing w:before="120"/>
      </w:pPr>
      <w:r>
        <w:t xml:space="preserve">A Delphi process involving 292 clinicians was used to obtain the </w:t>
      </w:r>
      <w:r w:rsidR="0049750F">
        <w:t xml:space="preserve">estimates. The </w:t>
      </w:r>
      <w:r>
        <w:t>estimates</w:t>
      </w:r>
      <w:r w:rsidR="0049750F">
        <w:t xml:space="preserve"> were </w:t>
      </w:r>
      <w:r>
        <w:t xml:space="preserve">validated by </w:t>
      </w:r>
      <w:r w:rsidR="0049750F">
        <w:t xml:space="preserve">the Australasian College for Emergency Medicine, the College of Emergency Nursing Australasia </w:t>
      </w:r>
      <w:r w:rsidR="0049750F" w:rsidRPr="00F9216D">
        <w:t>and various allied health groups</w:t>
      </w:r>
      <w:r w:rsidR="0049750F">
        <w:t xml:space="preserve">. </w:t>
      </w:r>
      <w:r>
        <w:t>T</w:t>
      </w:r>
      <w:r w:rsidR="0049750F" w:rsidRPr="00414791">
        <w:t>he results were endorsed with minimal alteration</w:t>
      </w:r>
      <w:r w:rsidR="0049750F">
        <w:t>.</w:t>
      </w:r>
    </w:p>
    <w:p w14:paraId="63D43E07" w14:textId="65F35B27" w:rsidR="0049750F" w:rsidRDefault="0049750F" w:rsidP="00517F69">
      <w:pPr>
        <w:spacing w:before="120"/>
      </w:pPr>
      <w:r>
        <w:lastRenderedPageBreak/>
        <w:t xml:space="preserve">A comparison of the times </w:t>
      </w:r>
      <w:r w:rsidR="00694ACF">
        <w:t>from the two sources</w:t>
      </w:r>
      <w:r>
        <w:t xml:space="preserve"> was undertaken. </w:t>
      </w:r>
      <w:r w:rsidR="00694ACF">
        <w:t>There was alignment</w:t>
      </w:r>
      <w:r>
        <w:t xml:space="preserve">, but also differences. Generally, the times recorded in the costing study tended to be lower. </w:t>
      </w:r>
      <w:r w:rsidR="007213F2">
        <w:t>Reasonable explanations were provided by clinicians where the times differed.</w:t>
      </w:r>
    </w:p>
    <w:p w14:paraId="43FCE4F9" w14:textId="32CB627B" w:rsidR="005408CC" w:rsidRDefault="005408CC" w:rsidP="00517F69">
      <w:pPr>
        <w:spacing w:before="120"/>
      </w:pPr>
      <w:r w:rsidRPr="00571B5A">
        <w:t xml:space="preserve">The results were also used to supplement times for </w:t>
      </w:r>
      <w:r w:rsidR="00AC53B4" w:rsidRPr="00571B5A">
        <w:t xml:space="preserve">a small number of </w:t>
      </w:r>
      <w:r w:rsidRPr="00571B5A">
        <w:t>procedures with low volumes in the costing study, such as pacing wire insertion, oesophagoscopy/ gastroscopy, laryngoscopy, and pleural aspiration</w:t>
      </w:r>
      <w:r w:rsidR="00AC53B4" w:rsidRPr="00571B5A">
        <w:t>.</w:t>
      </w:r>
    </w:p>
    <w:p w14:paraId="56F03480" w14:textId="0DD6107B" w:rsidR="00E14270" w:rsidRDefault="00E14270" w:rsidP="00517F69">
      <w:pPr>
        <w:spacing w:before="120"/>
      </w:pPr>
      <w:r>
        <w:rPr>
          <w:szCs w:val="20"/>
        </w:rPr>
        <w:t>Further information on the consensus study and</w:t>
      </w:r>
      <w:r>
        <w:t xml:space="preserve"> results are documented in th</w:t>
      </w:r>
      <w:r w:rsidRPr="007C4E5A">
        <w:t xml:space="preserve">e </w:t>
      </w:r>
      <w:r w:rsidRPr="007C4E5A">
        <w:rPr>
          <w:i/>
        </w:rPr>
        <w:t xml:space="preserve">Emergency care </w:t>
      </w:r>
      <w:r>
        <w:rPr>
          <w:i/>
        </w:rPr>
        <w:t>clinician time consensus</w:t>
      </w:r>
      <w:r w:rsidRPr="007C4E5A">
        <w:rPr>
          <w:i/>
        </w:rPr>
        <w:t xml:space="preserve"> study report</w:t>
      </w:r>
      <w:r w:rsidRPr="007C4E5A">
        <w:t xml:space="preserve"> (</w:t>
      </w:r>
      <w:r w:rsidRPr="007C4E5A">
        <w:fldChar w:fldCharType="begin"/>
      </w:r>
      <w:r w:rsidRPr="007C4E5A">
        <w:instrText xml:space="preserve"> ADDIN EN.CITE &lt;EndNote&gt;&lt;Cite&gt;&lt;Author&gt;Health Policy Analysis&lt;/Author&gt;&lt;Year&gt;2017&lt;/Year&gt;&lt;RecNum&gt;421&lt;/RecNum&gt;&lt;DisplayText&gt;Health Policy Analysis, 2017&lt;/DisplayText&gt;&lt;record&gt;&lt;rec-number&gt;421&lt;/rec-number&gt;&lt;foreign-keys&gt;&lt;key app="EN" db-id="9aafezfxirrt20ef0r45z5siaxf0wpvzpzfz" timestamp="1499643758"&gt;421&lt;/key&gt;&lt;/foreign-keys&gt;&lt;ref-type name="Report"&gt;27&lt;/ref-type&gt;&lt;contributors&gt;&lt;authors&gt;&lt;author&gt;Health Policy Analysis,,&lt;/author&gt;&lt;/authors&gt;&lt;/contributors&gt;&lt;titles&gt;&lt;title&gt;Emergency care costing and classification project – Cost report&lt;/title&gt;&lt;/titles&gt;&lt;dates&gt;&lt;year&gt;2017&lt;/year&gt;&lt;/dates&gt;&lt;pub-location&gt;Sydney&lt;/pub-location&gt;&lt;publisher&gt;Independent Hospital Pricing Authority&lt;/publisher&gt;&lt;urls&gt;&lt;/urls&gt;&lt;/record&gt;&lt;/Cite&gt;&lt;/EndNote&gt;</w:instrText>
      </w:r>
      <w:r w:rsidRPr="007C4E5A">
        <w:fldChar w:fldCharType="separate"/>
      </w:r>
      <w:r w:rsidRPr="007C4E5A">
        <w:rPr>
          <w:noProof/>
        </w:rPr>
        <w:t>Health Policy Analysis, 2017</w:t>
      </w:r>
      <w:r w:rsidRPr="007C4E5A">
        <w:fldChar w:fldCharType="end"/>
      </w:r>
      <w:r w:rsidRPr="007C4E5A">
        <w:t>)</w:t>
      </w:r>
      <w:r w:rsidR="004D3E79">
        <w:t xml:space="preserve">, </w:t>
      </w:r>
      <w:r w:rsidRPr="007C4E5A">
        <w:t>available from the IHPA website</w:t>
      </w:r>
      <w:r>
        <w:t xml:space="preserve">: </w:t>
      </w:r>
      <w:hyperlink r:id="rId24" w:history="1">
        <w:r w:rsidRPr="00421F89">
          <w:rPr>
            <w:rStyle w:val="Hyperlink"/>
          </w:rPr>
          <w:t>https://www.ihpa.gov.au/sites/g/files/net636/f/emergency_care_clinician_time_consensus_study_report.docx</w:t>
        </w:r>
      </w:hyperlink>
      <w:r>
        <w:t xml:space="preserve"> </w:t>
      </w:r>
    </w:p>
    <w:p w14:paraId="3D55389D" w14:textId="249CFB12" w:rsidR="00C00270" w:rsidRPr="00FB174D" w:rsidRDefault="00C00270" w:rsidP="00C00270">
      <w:pPr>
        <w:rPr>
          <w:rFonts w:ascii="Calibri" w:eastAsiaTheme="minorHAnsi" w:hAnsi="Calibri"/>
        </w:rPr>
      </w:pPr>
    </w:p>
    <w:p w14:paraId="336E946E" w14:textId="70D705CE" w:rsidR="00C00270" w:rsidRPr="007C4E5A" w:rsidRDefault="00C00270" w:rsidP="00FB174D"/>
    <w:p w14:paraId="0512FC7D" w14:textId="0CBA2FA6" w:rsidR="002B2046" w:rsidRPr="007C4E5A" w:rsidRDefault="002B2046" w:rsidP="000939A4">
      <w:pPr>
        <w:shd w:val="clear" w:color="auto" w:fill="FFFFFF"/>
        <w:rPr>
          <w:rFonts w:eastAsia="Times New Roman" w:cs="Helvetica"/>
          <w:color w:val="333333"/>
          <w:szCs w:val="20"/>
          <w:lang w:eastAsia="en-AU"/>
        </w:rPr>
        <w:sectPr w:rsidR="002B2046" w:rsidRPr="007C4E5A" w:rsidSect="00640EFA">
          <w:headerReference w:type="first" r:id="rId25"/>
          <w:pgSz w:w="11906" w:h="16838"/>
          <w:pgMar w:top="1440" w:right="1440" w:bottom="1440" w:left="1440" w:header="708" w:footer="708" w:gutter="0"/>
          <w:cols w:space="708"/>
          <w:titlePg/>
          <w:docGrid w:linePitch="360"/>
        </w:sectPr>
      </w:pPr>
    </w:p>
    <w:p w14:paraId="026F5609" w14:textId="6BF5A0F2" w:rsidR="003D12B1" w:rsidRPr="007C4E5A" w:rsidRDefault="002B2046" w:rsidP="003D12B1">
      <w:pPr>
        <w:pStyle w:val="Heading1withnumber"/>
        <w:ind w:left="0" w:hanging="993"/>
      </w:pPr>
      <w:bookmarkStart w:id="16" w:name="_Toc497390458"/>
      <w:r>
        <w:lastRenderedPageBreak/>
        <w:t>Development of the AECC</w:t>
      </w:r>
      <w:bookmarkEnd w:id="16"/>
    </w:p>
    <w:p w14:paraId="2F111BE8" w14:textId="7A172566" w:rsidR="00BA0AC5" w:rsidRPr="00517F69" w:rsidRDefault="00BA0AC5" w:rsidP="00BA0AC5">
      <w:pPr>
        <w:pStyle w:val="Heading2"/>
        <w:spacing w:before="200"/>
      </w:pPr>
      <w:bookmarkStart w:id="17" w:name="_Toc497390459"/>
      <w:r w:rsidRPr="00517F69">
        <w:t>Class</w:t>
      </w:r>
      <w:r>
        <w:t>ification development</w:t>
      </w:r>
      <w:bookmarkEnd w:id="17"/>
      <w:r>
        <w:t xml:space="preserve"> </w:t>
      </w:r>
    </w:p>
    <w:p w14:paraId="79035B6D" w14:textId="7488617E" w:rsidR="009874FE" w:rsidRPr="00517F69" w:rsidRDefault="009874FE" w:rsidP="00ED62A2">
      <w:pPr>
        <w:pStyle w:val="Heading3"/>
      </w:pPr>
      <w:r w:rsidRPr="00517F69">
        <w:t>Classification development principles</w:t>
      </w:r>
    </w:p>
    <w:p w14:paraId="5FEBA339" w14:textId="6F488C1E" w:rsidR="00D21F0D" w:rsidRPr="00FB28CF" w:rsidRDefault="00D21F0D" w:rsidP="00983D4A">
      <w:r w:rsidRPr="00FB28CF">
        <w:t xml:space="preserve">The development of the AECC has been guided by the principles for </w:t>
      </w:r>
      <w:r w:rsidR="00F31102" w:rsidRPr="00FB28CF">
        <w:t xml:space="preserve">classification development, </w:t>
      </w:r>
      <w:r w:rsidR="00EE37D0" w:rsidRPr="00517F69">
        <w:t xml:space="preserve">which were developed as part of the </w:t>
      </w:r>
      <w:r w:rsidR="00EE37D0" w:rsidRPr="00B436A6">
        <w:rPr>
          <w:i/>
        </w:rPr>
        <w:t>Investigative review</w:t>
      </w:r>
      <w:r w:rsidR="00EE37D0" w:rsidRPr="00517F69">
        <w:t xml:space="preserve">. </w:t>
      </w:r>
      <w:r w:rsidR="007213F2">
        <w:t>They are</w:t>
      </w:r>
      <w:r w:rsidR="00F31102" w:rsidRPr="00FB28CF">
        <w:t>:</w:t>
      </w:r>
    </w:p>
    <w:p w14:paraId="4ECA76DA" w14:textId="77777777" w:rsidR="00ED62A2" w:rsidRPr="000A660C" w:rsidRDefault="00ED62A2" w:rsidP="00ED62A2">
      <w:pPr>
        <w:pStyle w:val="ListParagraph"/>
        <w:numPr>
          <w:ilvl w:val="0"/>
          <w:numId w:val="26"/>
        </w:numPr>
        <w:spacing w:after="160" w:line="259" w:lineRule="auto"/>
        <w:rPr>
          <w:szCs w:val="20"/>
        </w:rPr>
      </w:pPr>
      <w:r w:rsidRPr="000A660C">
        <w:rPr>
          <w:szCs w:val="20"/>
        </w:rPr>
        <w:t>comprehensive, mutually exclusive and consistent</w:t>
      </w:r>
    </w:p>
    <w:p w14:paraId="483E5985" w14:textId="77777777" w:rsidR="00ED62A2" w:rsidRPr="000A660C" w:rsidRDefault="00ED62A2" w:rsidP="00ED62A2">
      <w:pPr>
        <w:pStyle w:val="ListParagraph"/>
        <w:numPr>
          <w:ilvl w:val="0"/>
          <w:numId w:val="26"/>
        </w:numPr>
        <w:spacing w:after="160" w:line="259" w:lineRule="auto"/>
        <w:rPr>
          <w:szCs w:val="20"/>
        </w:rPr>
      </w:pPr>
      <w:r w:rsidRPr="000A660C">
        <w:rPr>
          <w:szCs w:val="20"/>
        </w:rPr>
        <w:t>clinical</w:t>
      </w:r>
      <w:r>
        <w:rPr>
          <w:szCs w:val="20"/>
        </w:rPr>
        <w:t>ly</w:t>
      </w:r>
      <w:r w:rsidRPr="000A660C">
        <w:rPr>
          <w:szCs w:val="20"/>
        </w:rPr>
        <w:t xml:space="preserve"> meaning</w:t>
      </w:r>
      <w:r>
        <w:rPr>
          <w:szCs w:val="20"/>
        </w:rPr>
        <w:t>ful</w:t>
      </w:r>
      <w:r w:rsidRPr="000A660C">
        <w:rPr>
          <w:szCs w:val="20"/>
        </w:rPr>
        <w:t xml:space="preserve"> </w:t>
      </w:r>
    </w:p>
    <w:p w14:paraId="1AFD125E" w14:textId="77777777" w:rsidR="00ED62A2" w:rsidRPr="000A660C" w:rsidRDefault="00ED62A2" w:rsidP="00ED62A2">
      <w:pPr>
        <w:pStyle w:val="ListParagraph"/>
        <w:numPr>
          <w:ilvl w:val="0"/>
          <w:numId w:val="26"/>
        </w:numPr>
        <w:spacing w:after="160" w:line="259" w:lineRule="auto"/>
        <w:rPr>
          <w:szCs w:val="20"/>
        </w:rPr>
      </w:pPr>
      <w:r w:rsidRPr="000A660C">
        <w:rPr>
          <w:szCs w:val="20"/>
        </w:rPr>
        <w:t xml:space="preserve">resource </w:t>
      </w:r>
      <w:r>
        <w:rPr>
          <w:szCs w:val="20"/>
        </w:rPr>
        <w:t>homogenous</w:t>
      </w:r>
      <w:r w:rsidRPr="000A660C">
        <w:rPr>
          <w:szCs w:val="20"/>
        </w:rPr>
        <w:t xml:space="preserve"> </w:t>
      </w:r>
    </w:p>
    <w:p w14:paraId="79B66BD3" w14:textId="77777777" w:rsidR="00ED62A2" w:rsidRPr="000A660C" w:rsidRDefault="00ED62A2" w:rsidP="00ED62A2">
      <w:pPr>
        <w:pStyle w:val="ListParagraph"/>
        <w:numPr>
          <w:ilvl w:val="0"/>
          <w:numId w:val="26"/>
        </w:numPr>
        <w:spacing w:after="160" w:line="259" w:lineRule="auto"/>
        <w:rPr>
          <w:szCs w:val="20"/>
        </w:rPr>
      </w:pPr>
      <w:r w:rsidRPr="000A660C">
        <w:rPr>
          <w:szCs w:val="20"/>
        </w:rPr>
        <w:t xml:space="preserve">patient-based </w:t>
      </w:r>
    </w:p>
    <w:p w14:paraId="66536906" w14:textId="77777777" w:rsidR="00ED62A2" w:rsidRPr="000A660C" w:rsidRDefault="00ED62A2" w:rsidP="00ED62A2">
      <w:pPr>
        <w:pStyle w:val="ListParagraph"/>
        <w:numPr>
          <w:ilvl w:val="0"/>
          <w:numId w:val="26"/>
        </w:numPr>
        <w:spacing w:after="160" w:line="259" w:lineRule="auto"/>
        <w:rPr>
          <w:szCs w:val="20"/>
        </w:rPr>
      </w:pPr>
      <w:r w:rsidRPr="000A660C">
        <w:rPr>
          <w:szCs w:val="20"/>
        </w:rPr>
        <w:t xml:space="preserve">simple and transparent </w:t>
      </w:r>
    </w:p>
    <w:p w14:paraId="28F0F042" w14:textId="77777777" w:rsidR="00ED62A2" w:rsidRPr="000A660C" w:rsidRDefault="00ED62A2" w:rsidP="00ED62A2">
      <w:pPr>
        <w:pStyle w:val="ListParagraph"/>
        <w:numPr>
          <w:ilvl w:val="0"/>
          <w:numId w:val="26"/>
        </w:numPr>
        <w:spacing w:after="160" w:line="259" w:lineRule="auto"/>
        <w:rPr>
          <w:szCs w:val="20"/>
        </w:rPr>
      </w:pPr>
      <w:r w:rsidRPr="000A660C">
        <w:rPr>
          <w:szCs w:val="20"/>
        </w:rPr>
        <w:t>minimis</w:t>
      </w:r>
      <w:r>
        <w:rPr>
          <w:szCs w:val="20"/>
        </w:rPr>
        <w:t>es</w:t>
      </w:r>
      <w:r w:rsidRPr="000A660C">
        <w:rPr>
          <w:szCs w:val="20"/>
        </w:rPr>
        <w:t xml:space="preserve"> undesirable and inadvertent consequences </w:t>
      </w:r>
    </w:p>
    <w:p w14:paraId="3E3DEF17" w14:textId="77777777" w:rsidR="00ED62A2" w:rsidRPr="000A660C" w:rsidRDefault="00ED62A2" w:rsidP="00ED62A2">
      <w:pPr>
        <w:pStyle w:val="ListParagraph"/>
        <w:numPr>
          <w:ilvl w:val="0"/>
          <w:numId w:val="26"/>
        </w:numPr>
        <w:spacing w:after="160" w:line="259" w:lineRule="auto"/>
        <w:rPr>
          <w:szCs w:val="20"/>
        </w:rPr>
      </w:pPr>
      <w:r w:rsidRPr="000A660C">
        <w:rPr>
          <w:szCs w:val="20"/>
        </w:rPr>
        <w:t xml:space="preserve">capacity </w:t>
      </w:r>
      <w:r>
        <w:rPr>
          <w:szCs w:val="20"/>
        </w:rPr>
        <w:t>to be improved over time</w:t>
      </w:r>
      <w:r w:rsidRPr="000A660C">
        <w:rPr>
          <w:szCs w:val="20"/>
        </w:rPr>
        <w:t xml:space="preserve"> </w:t>
      </w:r>
    </w:p>
    <w:p w14:paraId="690A1A66" w14:textId="77777777" w:rsidR="00ED62A2" w:rsidRPr="000A660C" w:rsidRDefault="00ED62A2" w:rsidP="00ED62A2">
      <w:pPr>
        <w:pStyle w:val="ListParagraph"/>
        <w:numPr>
          <w:ilvl w:val="0"/>
          <w:numId w:val="26"/>
        </w:numPr>
        <w:spacing w:after="160" w:line="259" w:lineRule="auto"/>
        <w:rPr>
          <w:szCs w:val="20"/>
        </w:rPr>
      </w:pPr>
      <w:r>
        <w:rPr>
          <w:szCs w:val="20"/>
        </w:rPr>
        <w:t>u</w:t>
      </w:r>
      <w:r w:rsidRPr="000A660C">
        <w:rPr>
          <w:szCs w:val="20"/>
        </w:rPr>
        <w:t xml:space="preserve">tility beyond </w:t>
      </w:r>
      <w:r>
        <w:rPr>
          <w:szCs w:val="20"/>
        </w:rPr>
        <w:t>ABF</w:t>
      </w:r>
    </w:p>
    <w:p w14:paraId="6CC8EC78" w14:textId="33A12044" w:rsidR="00EE37D0" w:rsidRPr="00FB28CF" w:rsidRDefault="00ED62A2" w:rsidP="00517F69">
      <w:pPr>
        <w:pStyle w:val="ListParagraph"/>
        <w:numPr>
          <w:ilvl w:val="0"/>
          <w:numId w:val="26"/>
        </w:numPr>
      </w:pPr>
      <w:r w:rsidRPr="000A660C">
        <w:rPr>
          <w:szCs w:val="20"/>
        </w:rPr>
        <w:t>administrative</w:t>
      </w:r>
      <w:r>
        <w:rPr>
          <w:szCs w:val="20"/>
        </w:rPr>
        <w:t>ly</w:t>
      </w:r>
      <w:r w:rsidRPr="000A660C">
        <w:rPr>
          <w:szCs w:val="20"/>
        </w:rPr>
        <w:t xml:space="preserve"> and operational</w:t>
      </w:r>
      <w:r>
        <w:rPr>
          <w:szCs w:val="20"/>
        </w:rPr>
        <w:t>ly feasible</w:t>
      </w:r>
      <w:r w:rsidR="00EE37D0" w:rsidRPr="00FB28CF">
        <w:t>.</w:t>
      </w:r>
    </w:p>
    <w:p w14:paraId="31F75677" w14:textId="77777777" w:rsidR="00AB1880" w:rsidRDefault="00AB1880" w:rsidP="00BA0AC5">
      <w:pPr>
        <w:pStyle w:val="Heading3"/>
      </w:pPr>
      <w:r>
        <w:t>Modelling approach</w:t>
      </w:r>
    </w:p>
    <w:p w14:paraId="78BCF16A" w14:textId="77777777" w:rsidR="00AB1880" w:rsidRPr="00202C10" w:rsidRDefault="00AB1880" w:rsidP="00AB1880">
      <w:r w:rsidRPr="007C4E5A">
        <w:t xml:space="preserve">Predictive performance was assessed using </w:t>
      </w:r>
      <w:r>
        <w:t>two performance measures,</w:t>
      </w:r>
      <w:r w:rsidRPr="007C4E5A">
        <w:t xml:space="preserve"> root mean square error (RMSE) </w:t>
      </w:r>
      <w:r w:rsidRPr="00202C10">
        <w:t>and predictive R-squared:</w:t>
      </w:r>
    </w:p>
    <w:p w14:paraId="038655B7" w14:textId="7A28B0A5" w:rsidR="00AB1880" w:rsidRPr="00202C10" w:rsidRDefault="00AB1880" w:rsidP="0050096D">
      <w:pPr>
        <w:pStyle w:val="ListParagraph"/>
        <w:numPr>
          <w:ilvl w:val="0"/>
          <w:numId w:val="14"/>
        </w:numPr>
        <w:contextualSpacing w:val="0"/>
      </w:pPr>
      <w:r w:rsidRPr="00202C10">
        <w:rPr>
          <w:i/>
        </w:rPr>
        <w:t>Root mean square error (RMSE).</w:t>
      </w:r>
      <w:r w:rsidRPr="00202C10">
        <w:t xml:space="preserve"> </w:t>
      </w:r>
      <w:r w:rsidR="006377DC">
        <w:t>C</w:t>
      </w:r>
      <w:r w:rsidR="0050096D" w:rsidRPr="0050096D">
        <w:t xml:space="preserve">ompares a predicted value and </w:t>
      </w:r>
      <w:r w:rsidR="0050096D">
        <w:t>the actual</w:t>
      </w:r>
      <w:r w:rsidR="0050096D" w:rsidRPr="0050096D">
        <w:t xml:space="preserve"> observed or known value</w:t>
      </w:r>
      <w:r w:rsidR="0050096D">
        <w:t xml:space="preserve"> to</w:t>
      </w:r>
      <w:r w:rsidR="0050096D" w:rsidRPr="0050096D">
        <w:t xml:space="preserve"> provide an indication of how </w:t>
      </w:r>
      <w:r w:rsidR="009968CF">
        <w:t>accurate a model is in its prediction</w:t>
      </w:r>
      <w:r w:rsidR="0050096D" w:rsidRPr="0050096D">
        <w:t>.</w:t>
      </w:r>
      <w:r w:rsidR="0050096D">
        <w:t xml:space="preserve"> </w:t>
      </w:r>
      <w:r w:rsidRPr="00202C10">
        <w:t>To calculate RMSE, the predictive error is first calculated by taking the difference between the predicted value using the model arising from the training data applied to the test data, and the actual value from the test data. The error is then squared (to ensure negative errors do not cancel positive errors) and a mean of this squared error is calculated. The square root of this value is then taken to re-scale the metric in a value similar to the predicted value. Models that result in better predictions will have lower RMSE values.</w:t>
      </w:r>
    </w:p>
    <w:p w14:paraId="5392F7AA" w14:textId="1E2F40C0" w:rsidR="00AB1880" w:rsidRDefault="00AB1880" w:rsidP="0028229F">
      <w:pPr>
        <w:pStyle w:val="ListParagraph"/>
        <w:numPr>
          <w:ilvl w:val="0"/>
          <w:numId w:val="14"/>
        </w:numPr>
      </w:pPr>
      <w:r w:rsidRPr="006377DC">
        <w:rPr>
          <w:i/>
        </w:rPr>
        <w:t>Predictive R-squared</w:t>
      </w:r>
      <w:r w:rsidRPr="00202C10">
        <w:t xml:space="preserve">. </w:t>
      </w:r>
      <w:r w:rsidR="0028229F">
        <w:t>In explanatory analyses, the R-squared statistic can be interpreted as the proportion of variation that is explained by a model. In predictive analyses, the predictive R-squared is an estimate of the proportion of variation that a model will predict when applied to new data.</w:t>
      </w:r>
      <w:r w:rsidR="006377DC">
        <w:t xml:space="preserve"> </w:t>
      </w:r>
      <w:r w:rsidR="0028229F">
        <w:t>The predictive R-squared</w:t>
      </w:r>
      <w:r w:rsidRPr="00202C10">
        <w:t xml:space="preserve"> </w:t>
      </w:r>
      <w:r w:rsidR="0028229F">
        <w:t>is</w:t>
      </w:r>
      <w:r w:rsidRPr="00202C10">
        <w:t xml:space="preserve"> calculated using the test (out-of-sample data), rather the data used to estimate the model. Because it is calculated on out-of-sample data, predictive R-squared statistics can be outside the range of 0-1, although the interpretation is similar to the traditionally calculated R-squared statistic. Models that result in better predictions will have a higher predictive R-squared statistic. Predictive R-squared statistics are typically lower than R-squared statistics calculated on in-sample data.</w:t>
      </w:r>
    </w:p>
    <w:p w14:paraId="483418B6" w14:textId="77777777" w:rsidR="00AB1880" w:rsidRDefault="00AB1880" w:rsidP="00BA0AC5">
      <w:pPr>
        <w:pStyle w:val="Heading3"/>
      </w:pPr>
      <w:bookmarkStart w:id="18" w:name="_Ref494354522"/>
      <w:r w:rsidRPr="009874FE">
        <w:lastRenderedPageBreak/>
        <w:t>Training and validation of models</w:t>
      </w:r>
      <w:bookmarkEnd w:id="18"/>
    </w:p>
    <w:p w14:paraId="11A4E3CC" w14:textId="61867E0F" w:rsidR="00AB1880" w:rsidRDefault="00AB1880" w:rsidP="00AB1880">
      <w:r w:rsidRPr="009874FE">
        <w:t>To assess the predictive performance of models</w:t>
      </w:r>
      <w:r>
        <w:t xml:space="preserve"> generated</w:t>
      </w:r>
      <w:r w:rsidRPr="009874FE">
        <w:t xml:space="preserve">, the study data was randomly partitioned into </w:t>
      </w:r>
      <w:r w:rsidR="00024E24">
        <w:t>‘</w:t>
      </w:r>
      <w:r w:rsidRPr="009874FE">
        <w:t>training</w:t>
      </w:r>
      <w:r w:rsidR="00024E24">
        <w:t>’</w:t>
      </w:r>
      <w:r w:rsidRPr="009874FE">
        <w:t xml:space="preserve"> and </w:t>
      </w:r>
      <w:r w:rsidR="00024E24">
        <w:t>‘</w:t>
      </w:r>
      <w:r w:rsidRPr="009874FE">
        <w:t>validation</w:t>
      </w:r>
      <w:r w:rsidR="00024E24">
        <w:t>’</w:t>
      </w:r>
      <w:r w:rsidRPr="009874FE">
        <w:t xml:space="preserve"> data sets representing 75% and 25% of the data.</w:t>
      </w:r>
      <w:r w:rsidR="00AC53B4">
        <w:t xml:space="preserve"> </w:t>
      </w:r>
      <w:r w:rsidRPr="009874FE">
        <w:t xml:space="preserve">Models were developed using </w:t>
      </w:r>
      <w:r w:rsidR="00BA0AC5">
        <w:t xml:space="preserve">one partition of data (i.e. </w:t>
      </w:r>
      <w:r w:rsidRPr="009874FE">
        <w:t>the training data</w:t>
      </w:r>
      <w:r w:rsidR="00BA0AC5">
        <w:t>)</w:t>
      </w:r>
      <w:r w:rsidRPr="009874FE">
        <w:t xml:space="preserve">, and then assessed using </w:t>
      </w:r>
      <w:r w:rsidR="00BA0AC5">
        <w:t xml:space="preserve">other partitions (i.e. </w:t>
      </w:r>
      <w:r w:rsidRPr="009874FE">
        <w:t>the validation data</w:t>
      </w:r>
      <w:r w:rsidR="00BA0AC5">
        <w:t>)</w:t>
      </w:r>
      <w:r w:rsidRPr="009874FE">
        <w:t>.</w:t>
      </w:r>
      <w:r w:rsidR="00AC53B4">
        <w:t xml:space="preserve"> </w:t>
      </w:r>
      <w:r w:rsidRPr="009874FE">
        <w:t>This was repeated 10 times, each time with a different partition of the data.</w:t>
      </w:r>
      <w:r w:rsidR="00AC53B4">
        <w:t xml:space="preserve"> </w:t>
      </w:r>
      <w:r w:rsidRPr="009874FE">
        <w:t>The predictive performance of alternative models was assessed using the results of applying the model to the validation data.</w:t>
      </w:r>
    </w:p>
    <w:p w14:paraId="5C62E8D6" w14:textId="4E377130" w:rsidR="008B3DBA" w:rsidRPr="00FB28CF" w:rsidRDefault="00E07338" w:rsidP="00ED62A2">
      <w:pPr>
        <w:pStyle w:val="Heading3"/>
      </w:pPr>
      <w:r w:rsidRPr="00FB28CF">
        <w:t>Initial analysis of c</w:t>
      </w:r>
      <w:r w:rsidR="008B3DBA" w:rsidRPr="00FB28CF">
        <w:t>andidate classification variables</w:t>
      </w:r>
    </w:p>
    <w:p w14:paraId="5E3AD0B3" w14:textId="0D0C00D9" w:rsidR="000D7501" w:rsidRDefault="000816C2" w:rsidP="00517F69">
      <w:r w:rsidRPr="00FB28CF">
        <w:t xml:space="preserve">Initial analysis </w:t>
      </w:r>
      <w:r w:rsidR="00D21F0D" w:rsidRPr="00FB28CF">
        <w:t xml:space="preserve">using the </w:t>
      </w:r>
      <w:r w:rsidR="00D21F0D" w:rsidRPr="00AB1880">
        <w:rPr>
          <w:i/>
        </w:rPr>
        <w:t>Emergency care costing study</w:t>
      </w:r>
      <w:r w:rsidR="00D21F0D" w:rsidRPr="00FB28CF">
        <w:t xml:space="preserve"> data </w:t>
      </w:r>
      <w:r w:rsidRPr="00FB28CF">
        <w:t>was</w:t>
      </w:r>
      <w:r w:rsidR="008B3DBA" w:rsidRPr="00FB28CF">
        <w:t xml:space="preserve"> undertaken </w:t>
      </w:r>
      <w:r w:rsidRPr="00FB28CF">
        <w:t xml:space="preserve">to </w:t>
      </w:r>
      <w:r w:rsidR="008B3DBA" w:rsidRPr="00FB28CF">
        <w:t>examin</w:t>
      </w:r>
      <w:r w:rsidR="004D3EB0" w:rsidRPr="00FB28CF">
        <w:t>e</w:t>
      </w:r>
      <w:r w:rsidR="008B3DBA" w:rsidRPr="00FB28CF">
        <w:t xml:space="preserve"> the predictive performance of individual candidate classification variables and the correlations between </w:t>
      </w:r>
      <w:r w:rsidR="004D3EB0" w:rsidRPr="00FB28CF">
        <w:t xml:space="preserve">variables. </w:t>
      </w:r>
      <w:r w:rsidR="00E07338" w:rsidRPr="00FB28CF">
        <w:t xml:space="preserve">Cross-validation was used to estimate the predictive performance of the variables on data that was not used to estimate (train) the models. This gives a more realistic estimate of how well the predictors perform when applied to new data, which is important for a classification. </w:t>
      </w:r>
      <w:r w:rsidR="000D7501" w:rsidRPr="00FB28CF">
        <w:t>The analysis of individual predictor variables is shown in</w:t>
      </w:r>
      <w:r w:rsidR="00517F69">
        <w:t xml:space="preserve"> </w:t>
      </w:r>
      <w:r w:rsidR="00781942" w:rsidRPr="00781942">
        <w:t>Table 2.</w:t>
      </w:r>
    </w:p>
    <w:p w14:paraId="435D4AFE" w14:textId="31A82E32" w:rsidR="00781942" w:rsidRPr="00781942" w:rsidRDefault="00781942" w:rsidP="00781942">
      <w:pPr>
        <w:spacing w:after="0"/>
        <w:jc w:val="center"/>
        <w:rPr>
          <w:b/>
        </w:rPr>
      </w:pPr>
      <w:r w:rsidRPr="00781942">
        <w:rPr>
          <w:b/>
        </w:rPr>
        <w:t>Table 2 – Predictive performance of individual variables</w:t>
      </w:r>
    </w:p>
    <w:tbl>
      <w:tblPr>
        <w:tblW w:w="433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Caption w:val="Table 2 – Predictive performance of individual variables"/>
        <w:tblDescription w:val="Shows the RMSE and R-square value of individual predictor variables."/>
      </w:tblPr>
      <w:tblGrid>
        <w:gridCol w:w="6585"/>
        <w:gridCol w:w="720"/>
        <w:gridCol w:w="715"/>
      </w:tblGrid>
      <w:tr w:rsidR="000D7501" w:rsidRPr="00517F69" w14:paraId="07D41F1A" w14:textId="77777777" w:rsidTr="00517F69">
        <w:trPr>
          <w:cantSplit/>
          <w:trHeight w:val="255"/>
          <w:tblHeader/>
          <w:jc w:val="center"/>
        </w:trPr>
        <w:tc>
          <w:tcPr>
            <w:tcW w:w="4105" w:type="pct"/>
            <w:shd w:val="clear" w:color="auto" w:fill="003D79"/>
            <w:noWrap/>
            <w:vAlign w:val="center"/>
            <w:hideMark/>
          </w:tcPr>
          <w:p w14:paraId="78776D4B" w14:textId="77777777" w:rsidR="000D7501" w:rsidRPr="00517F69" w:rsidRDefault="000D7501" w:rsidP="005D7B0D">
            <w:pPr>
              <w:spacing w:after="0"/>
              <w:rPr>
                <w:rFonts w:eastAsia="Times New Roman" w:cstheme="minorHAnsi"/>
                <w:b/>
                <w:bCs/>
                <w:color w:val="FFFFFF"/>
                <w:sz w:val="18"/>
                <w:szCs w:val="18"/>
                <w:lang w:eastAsia="en-AU"/>
              </w:rPr>
            </w:pPr>
            <w:r w:rsidRPr="00517F69">
              <w:rPr>
                <w:rFonts w:eastAsia="Times New Roman" w:cstheme="minorHAnsi"/>
                <w:b/>
                <w:bCs/>
                <w:color w:val="FFFFFF"/>
                <w:sz w:val="18"/>
                <w:szCs w:val="18"/>
                <w:lang w:eastAsia="en-AU"/>
              </w:rPr>
              <w:t>Candidate predictors</w:t>
            </w:r>
          </w:p>
        </w:tc>
        <w:tc>
          <w:tcPr>
            <w:tcW w:w="449" w:type="pct"/>
            <w:shd w:val="clear" w:color="auto" w:fill="003D79"/>
            <w:noWrap/>
            <w:vAlign w:val="center"/>
            <w:hideMark/>
          </w:tcPr>
          <w:p w14:paraId="18A8D45A" w14:textId="77777777" w:rsidR="000D7501" w:rsidRPr="00517F69" w:rsidRDefault="000D7501" w:rsidP="005D7B0D">
            <w:pPr>
              <w:spacing w:after="0"/>
              <w:jc w:val="center"/>
              <w:rPr>
                <w:rFonts w:eastAsia="Times New Roman" w:cstheme="minorHAnsi"/>
                <w:b/>
                <w:bCs/>
                <w:color w:val="FFFFFF"/>
                <w:sz w:val="18"/>
                <w:szCs w:val="18"/>
                <w:lang w:eastAsia="en-AU"/>
              </w:rPr>
            </w:pPr>
            <w:r w:rsidRPr="00517F69">
              <w:rPr>
                <w:rFonts w:eastAsia="Times New Roman" w:cstheme="minorHAnsi"/>
                <w:b/>
                <w:bCs/>
                <w:color w:val="FFFFFF"/>
                <w:sz w:val="18"/>
                <w:szCs w:val="18"/>
                <w:lang w:eastAsia="en-AU"/>
              </w:rPr>
              <w:t>RMSE</w:t>
            </w:r>
          </w:p>
        </w:tc>
        <w:tc>
          <w:tcPr>
            <w:tcW w:w="446" w:type="pct"/>
            <w:shd w:val="clear" w:color="auto" w:fill="003D79"/>
            <w:vAlign w:val="center"/>
          </w:tcPr>
          <w:p w14:paraId="1FE74F26" w14:textId="70D88A38" w:rsidR="000D7501" w:rsidRPr="00517F69" w:rsidRDefault="00517F69" w:rsidP="005D7B0D">
            <w:pPr>
              <w:spacing w:after="0"/>
              <w:jc w:val="center"/>
              <w:rPr>
                <w:rFonts w:eastAsia="Times New Roman" w:cstheme="minorHAnsi"/>
                <w:b/>
                <w:bCs/>
                <w:color w:val="FFFFFF"/>
                <w:sz w:val="18"/>
                <w:szCs w:val="18"/>
                <w:lang w:eastAsia="en-AU"/>
              </w:rPr>
            </w:pPr>
            <w:r w:rsidRPr="004247E8">
              <w:rPr>
                <w:rFonts w:eastAsia="Times New Roman"/>
                <w:b/>
                <w:bCs/>
                <w:color w:val="FFFFFF"/>
                <w:sz w:val="18"/>
                <w:szCs w:val="18"/>
                <w:lang w:eastAsia="en-AU"/>
              </w:rPr>
              <w:t>R</w:t>
            </w:r>
            <w:r w:rsidRPr="004247E8">
              <w:rPr>
                <w:rFonts w:eastAsia="Times New Roman"/>
                <w:b/>
                <w:bCs/>
                <w:color w:val="FFFFFF"/>
                <w:sz w:val="18"/>
                <w:szCs w:val="18"/>
                <w:vertAlign w:val="superscript"/>
                <w:lang w:eastAsia="en-AU"/>
              </w:rPr>
              <w:t>2</w:t>
            </w:r>
          </w:p>
        </w:tc>
      </w:tr>
      <w:tr w:rsidR="00655E31" w:rsidRPr="00517F69" w14:paraId="7C681CB4" w14:textId="77777777" w:rsidTr="00CD6DD4">
        <w:trPr>
          <w:cantSplit/>
          <w:trHeight w:val="255"/>
          <w:jc w:val="center"/>
        </w:trPr>
        <w:tc>
          <w:tcPr>
            <w:tcW w:w="4105" w:type="pct"/>
            <w:shd w:val="clear" w:color="auto" w:fill="auto"/>
            <w:noWrap/>
            <w:vAlign w:val="center"/>
            <w:hideMark/>
          </w:tcPr>
          <w:p w14:paraId="45561ED9" w14:textId="77777777" w:rsidR="00655E31" w:rsidRPr="00517F69" w:rsidRDefault="00655E31" w:rsidP="00CD6DD4">
            <w:pPr>
              <w:spacing w:after="0"/>
              <w:rPr>
                <w:rFonts w:eastAsia="Times New Roman" w:cstheme="minorHAnsi"/>
                <w:color w:val="000000"/>
                <w:sz w:val="18"/>
                <w:szCs w:val="18"/>
                <w:lang w:eastAsia="en-AU"/>
              </w:rPr>
            </w:pPr>
            <w:r w:rsidRPr="00517F69">
              <w:rPr>
                <w:rFonts w:cstheme="minorHAnsi"/>
                <w:sz w:val="18"/>
                <w:szCs w:val="18"/>
              </w:rPr>
              <w:t xml:space="preserve">Emergency department principal diagnosis (grouped to </w:t>
            </w:r>
            <w:r>
              <w:rPr>
                <w:rFonts w:cstheme="minorHAnsi"/>
                <w:sz w:val="18"/>
                <w:szCs w:val="18"/>
              </w:rPr>
              <w:t>ECDG</w:t>
            </w:r>
            <w:r w:rsidRPr="00517F69">
              <w:rPr>
                <w:rFonts w:cstheme="minorHAnsi"/>
                <w:sz w:val="18"/>
                <w:szCs w:val="18"/>
              </w:rPr>
              <w:t>s)</w:t>
            </w:r>
          </w:p>
        </w:tc>
        <w:tc>
          <w:tcPr>
            <w:tcW w:w="449" w:type="pct"/>
            <w:shd w:val="clear" w:color="auto" w:fill="auto"/>
            <w:noWrap/>
            <w:vAlign w:val="center"/>
            <w:hideMark/>
          </w:tcPr>
          <w:p w14:paraId="13EA3251" w14:textId="77777777" w:rsidR="00655E31" w:rsidRPr="00517F69" w:rsidRDefault="00655E31" w:rsidP="00CD6DD4">
            <w:pPr>
              <w:spacing w:after="0"/>
              <w:jc w:val="center"/>
              <w:rPr>
                <w:rFonts w:eastAsia="Times New Roman" w:cstheme="minorHAnsi"/>
                <w:color w:val="000000"/>
                <w:sz w:val="18"/>
                <w:szCs w:val="18"/>
                <w:lang w:eastAsia="en-AU"/>
              </w:rPr>
            </w:pPr>
            <w:r w:rsidRPr="00517F69">
              <w:rPr>
                <w:rFonts w:cstheme="minorHAnsi"/>
                <w:sz w:val="18"/>
                <w:szCs w:val="18"/>
              </w:rPr>
              <w:t>465.8</w:t>
            </w:r>
          </w:p>
        </w:tc>
        <w:tc>
          <w:tcPr>
            <w:tcW w:w="446" w:type="pct"/>
            <w:vAlign w:val="center"/>
          </w:tcPr>
          <w:p w14:paraId="1A990BD8" w14:textId="77777777" w:rsidR="00655E31" w:rsidRPr="00517F69" w:rsidRDefault="00655E31" w:rsidP="00CD6DD4">
            <w:pPr>
              <w:spacing w:after="0"/>
              <w:jc w:val="center"/>
              <w:rPr>
                <w:rFonts w:eastAsia="Times New Roman" w:cstheme="minorHAnsi"/>
                <w:color w:val="000000"/>
                <w:sz w:val="18"/>
                <w:szCs w:val="18"/>
                <w:lang w:eastAsia="en-AU"/>
              </w:rPr>
            </w:pPr>
            <w:r w:rsidRPr="00517F69">
              <w:rPr>
                <w:rFonts w:cstheme="minorHAnsi"/>
                <w:sz w:val="18"/>
                <w:szCs w:val="18"/>
              </w:rPr>
              <w:t>0.176</w:t>
            </w:r>
          </w:p>
        </w:tc>
      </w:tr>
      <w:tr w:rsidR="00655E31" w:rsidRPr="00517F69" w14:paraId="17F94B09" w14:textId="77777777" w:rsidTr="00CD6DD4">
        <w:trPr>
          <w:cantSplit/>
          <w:trHeight w:val="255"/>
          <w:jc w:val="center"/>
        </w:trPr>
        <w:tc>
          <w:tcPr>
            <w:tcW w:w="4105" w:type="pct"/>
            <w:shd w:val="clear" w:color="auto" w:fill="auto"/>
            <w:noWrap/>
            <w:vAlign w:val="center"/>
            <w:hideMark/>
          </w:tcPr>
          <w:p w14:paraId="56A4B58E" w14:textId="77777777" w:rsidR="00655E31" w:rsidRPr="00517F69" w:rsidRDefault="00655E31" w:rsidP="00CD6DD4">
            <w:pPr>
              <w:spacing w:after="0"/>
              <w:rPr>
                <w:rFonts w:eastAsia="Times New Roman" w:cstheme="minorHAnsi"/>
                <w:color w:val="000000"/>
                <w:sz w:val="18"/>
                <w:szCs w:val="18"/>
                <w:lang w:eastAsia="en-AU"/>
              </w:rPr>
            </w:pPr>
            <w:r w:rsidRPr="00517F69">
              <w:rPr>
                <w:rFonts w:cstheme="minorHAnsi"/>
                <w:sz w:val="18"/>
                <w:szCs w:val="18"/>
              </w:rPr>
              <w:t>Episode end status</w:t>
            </w:r>
          </w:p>
        </w:tc>
        <w:tc>
          <w:tcPr>
            <w:tcW w:w="449" w:type="pct"/>
            <w:shd w:val="clear" w:color="auto" w:fill="auto"/>
            <w:noWrap/>
            <w:vAlign w:val="center"/>
            <w:hideMark/>
          </w:tcPr>
          <w:p w14:paraId="07D5FF80" w14:textId="77777777" w:rsidR="00655E31" w:rsidRPr="00517F69" w:rsidRDefault="00655E31" w:rsidP="00CD6DD4">
            <w:pPr>
              <w:spacing w:after="0"/>
              <w:jc w:val="center"/>
              <w:rPr>
                <w:rFonts w:eastAsia="Times New Roman" w:cstheme="minorHAnsi"/>
                <w:color w:val="000000"/>
                <w:sz w:val="18"/>
                <w:szCs w:val="18"/>
                <w:lang w:eastAsia="en-AU"/>
              </w:rPr>
            </w:pPr>
            <w:r w:rsidRPr="00517F69">
              <w:rPr>
                <w:rFonts w:cstheme="minorHAnsi"/>
                <w:sz w:val="18"/>
                <w:szCs w:val="18"/>
              </w:rPr>
              <w:t>467.2</w:t>
            </w:r>
          </w:p>
        </w:tc>
        <w:tc>
          <w:tcPr>
            <w:tcW w:w="446" w:type="pct"/>
            <w:vAlign w:val="center"/>
          </w:tcPr>
          <w:p w14:paraId="37B78F18" w14:textId="77777777" w:rsidR="00655E31" w:rsidRPr="00517F69" w:rsidRDefault="00655E31" w:rsidP="00CD6DD4">
            <w:pPr>
              <w:spacing w:after="0"/>
              <w:jc w:val="center"/>
              <w:rPr>
                <w:rFonts w:cstheme="minorHAnsi"/>
                <w:sz w:val="18"/>
                <w:szCs w:val="18"/>
              </w:rPr>
            </w:pPr>
            <w:r w:rsidRPr="00517F69">
              <w:rPr>
                <w:rFonts w:cstheme="minorHAnsi"/>
                <w:sz w:val="18"/>
                <w:szCs w:val="18"/>
              </w:rPr>
              <w:t>0.178</w:t>
            </w:r>
          </w:p>
        </w:tc>
      </w:tr>
      <w:tr w:rsidR="000D7501" w:rsidRPr="00517F69" w14:paraId="226DA80F" w14:textId="77777777" w:rsidTr="00517F69">
        <w:trPr>
          <w:cantSplit/>
          <w:trHeight w:val="255"/>
          <w:jc w:val="center"/>
        </w:trPr>
        <w:tc>
          <w:tcPr>
            <w:tcW w:w="4105" w:type="pct"/>
            <w:shd w:val="clear" w:color="auto" w:fill="auto"/>
            <w:noWrap/>
            <w:vAlign w:val="center"/>
            <w:hideMark/>
          </w:tcPr>
          <w:p w14:paraId="6FB9E80F" w14:textId="77777777" w:rsidR="000D7501" w:rsidRPr="00517F69" w:rsidRDefault="000D7501" w:rsidP="005D7B0D">
            <w:pPr>
              <w:spacing w:after="0"/>
              <w:rPr>
                <w:rFonts w:eastAsia="Times New Roman" w:cstheme="minorHAnsi"/>
                <w:color w:val="000000"/>
                <w:sz w:val="18"/>
                <w:szCs w:val="18"/>
                <w:lang w:eastAsia="en-AU"/>
              </w:rPr>
            </w:pPr>
            <w:r w:rsidRPr="00517F69">
              <w:rPr>
                <w:rFonts w:cstheme="minorHAnsi"/>
                <w:sz w:val="18"/>
                <w:szCs w:val="18"/>
              </w:rPr>
              <w:t>Triage</w:t>
            </w:r>
          </w:p>
        </w:tc>
        <w:tc>
          <w:tcPr>
            <w:tcW w:w="449" w:type="pct"/>
            <w:shd w:val="clear" w:color="auto" w:fill="auto"/>
            <w:noWrap/>
            <w:vAlign w:val="center"/>
            <w:hideMark/>
          </w:tcPr>
          <w:p w14:paraId="4A086975" w14:textId="77777777" w:rsidR="000D7501" w:rsidRPr="00517F69" w:rsidRDefault="000D7501" w:rsidP="005D7B0D">
            <w:pPr>
              <w:spacing w:after="0"/>
              <w:jc w:val="center"/>
              <w:rPr>
                <w:rFonts w:eastAsia="Times New Roman" w:cstheme="minorHAnsi"/>
                <w:color w:val="000000"/>
                <w:sz w:val="18"/>
                <w:szCs w:val="18"/>
                <w:lang w:eastAsia="en-AU"/>
              </w:rPr>
            </w:pPr>
            <w:r w:rsidRPr="00517F69">
              <w:rPr>
                <w:rFonts w:cstheme="minorHAnsi"/>
                <w:sz w:val="18"/>
                <w:szCs w:val="18"/>
              </w:rPr>
              <w:t>468.2</w:t>
            </w:r>
          </w:p>
        </w:tc>
        <w:tc>
          <w:tcPr>
            <w:tcW w:w="446" w:type="pct"/>
            <w:vAlign w:val="center"/>
          </w:tcPr>
          <w:p w14:paraId="3FC27775" w14:textId="77777777" w:rsidR="000D7501" w:rsidRPr="00517F69" w:rsidRDefault="000D7501" w:rsidP="005D7B0D">
            <w:pPr>
              <w:spacing w:after="0"/>
              <w:jc w:val="center"/>
              <w:rPr>
                <w:rFonts w:cstheme="minorHAnsi"/>
                <w:sz w:val="18"/>
                <w:szCs w:val="18"/>
              </w:rPr>
            </w:pPr>
            <w:r w:rsidRPr="00517F69">
              <w:rPr>
                <w:rFonts w:cstheme="minorHAnsi"/>
                <w:sz w:val="18"/>
                <w:szCs w:val="18"/>
              </w:rPr>
              <w:t>0.172</w:t>
            </w:r>
          </w:p>
        </w:tc>
      </w:tr>
      <w:tr w:rsidR="00655E31" w:rsidRPr="00517F69" w14:paraId="748907E0" w14:textId="77777777" w:rsidTr="00CD6DD4">
        <w:trPr>
          <w:cantSplit/>
          <w:trHeight w:val="255"/>
          <w:jc w:val="center"/>
        </w:trPr>
        <w:tc>
          <w:tcPr>
            <w:tcW w:w="4105" w:type="pct"/>
            <w:shd w:val="clear" w:color="auto" w:fill="auto"/>
            <w:noWrap/>
            <w:vAlign w:val="center"/>
            <w:hideMark/>
          </w:tcPr>
          <w:p w14:paraId="4746EA93" w14:textId="77777777" w:rsidR="00655E31" w:rsidRPr="00517F69" w:rsidRDefault="00655E31" w:rsidP="00CD6DD4">
            <w:pPr>
              <w:spacing w:after="0"/>
              <w:rPr>
                <w:rFonts w:eastAsia="Times New Roman" w:cstheme="minorHAnsi"/>
                <w:color w:val="000000"/>
                <w:sz w:val="18"/>
                <w:szCs w:val="18"/>
                <w:lang w:eastAsia="en-AU"/>
              </w:rPr>
            </w:pPr>
            <w:r w:rsidRPr="00517F69">
              <w:rPr>
                <w:rFonts w:cstheme="minorHAnsi"/>
                <w:sz w:val="18"/>
                <w:szCs w:val="18"/>
              </w:rPr>
              <w:t>Investigations</w:t>
            </w:r>
          </w:p>
        </w:tc>
        <w:tc>
          <w:tcPr>
            <w:tcW w:w="449" w:type="pct"/>
            <w:shd w:val="clear" w:color="auto" w:fill="auto"/>
            <w:noWrap/>
            <w:vAlign w:val="center"/>
            <w:hideMark/>
          </w:tcPr>
          <w:p w14:paraId="06A1DE3A" w14:textId="77777777" w:rsidR="00655E31" w:rsidRPr="00517F69" w:rsidRDefault="00655E31" w:rsidP="00CD6DD4">
            <w:pPr>
              <w:spacing w:after="0"/>
              <w:jc w:val="center"/>
              <w:rPr>
                <w:rFonts w:eastAsia="Times New Roman" w:cstheme="minorHAnsi"/>
                <w:color w:val="000000"/>
                <w:sz w:val="18"/>
                <w:szCs w:val="18"/>
                <w:lang w:eastAsia="en-AU"/>
              </w:rPr>
            </w:pPr>
            <w:r w:rsidRPr="00517F69">
              <w:rPr>
                <w:rFonts w:cstheme="minorHAnsi"/>
                <w:sz w:val="18"/>
                <w:szCs w:val="18"/>
              </w:rPr>
              <w:t>469.0</w:t>
            </w:r>
          </w:p>
        </w:tc>
        <w:tc>
          <w:tcPr>
            <w:tcW w:w="446" w:type="pct"/>
            <w:vAlign w:val="center"/>
          </w:tcPr>
          <w:p w14:paraId="0AD6FBDD" w14:textId="77777777" w:rsidR="00655E31" w:rsidRPr="00517F69" w:rsidRDefault="00655E31" w:rsidP="00CD6DD4">
            <w:pPr>
              <w:spacing w:after="0"/>
              <w:jc w:val="center"/>
              <w:rPr>
                <w:rFonts w:cstheme="minorHAnsi"/>
                <w:sz w:val="18"/>
                <w:szCs w:val="18"/>
              </w:rPr>
            </w:pPr>
            <w:r w:rsidRPr="00517F69">
              <w:rPr>
                <w:rFonts w:cstheme="minorHAnsi"/>
                <w:sz w:val="18"/>
                <w:szCs w:val="18"/>
              </w:rPr>
              <w:t>0.170</w:t>
            </w:r>
          </w:p>
        </w:tc>
      </w:tr>
      <w:tr w:rsidR="000D7501" w:rsidRPr="00517F69" w14:paraId="74C054C6" w14:textId="77777777" w:rsidTr="00517F69">
        <w:trPr>
          <w:cantSplit/>
          <w:trHeight w:val="255"/>
          <w:jc w:val="center"/>
        </w:trPr>
        <w:tc>
          <w:tcPr>
            <w:tcW w:w="4105" w:type="pct"/>
            <w:shd w:val="clear" w:color="auto" w:fill="auto"/>
            <w:noWrap/>
            <w:vAlign w:val="center"/>
            <w:hideMark/>
          </w:tcPr>
          <w:p w14:paraId="5C06C1F9" w14:textId="77777777" w:rsidR="000D7501" w:rsidRPr="00517F69" w:rsidRDefault="000D7501" w:rsidP="005D7B0D">
            <w:pPr>
              <w:spacing w:after="0"/>
              <w:rPr>
                <w:rFonts w:eastAsia="Times New Roman" w:cstheme="minorHAnsi"/>
                <w:color w:val="000000"/>
                <w:sz w:val="18"/>
                <w:szCs w:val="18"/>
                <w:lang w:eastAsia="en-AU"/>
              </w:rPr>
            </w:pPr>
            <w:r w:rsidRPr="00517F69">
              <w:rPr>
                <w:rFonts w:cstheme="minorHAnsi"/>
                <w:sz w:val="18"/>
                <w:szCs w:val="18"/>
              </w:rPr>
              <w:t>Transport mode</w:t>
            </w:r>
          </w:p>
        </w:tc>
        <w:tc>
          <w:tcPr>
            <w:tcW w:w="449" w:type="pct"/>
            <w:shd w:val="clear" w:color="auto" w:fill="auto"/>
            <w:noWrap/>
            <w:vAlign w:val="center"/>
            <w:hideMark/>
          </w:tcPr>
          <w:p w14:paraId="0A4C60B4" w14:textId="77777777" w:rsidR="000D7501" w:rsidRPr="00517F69" w:rsidRDefault="000D7501" w:rsidP="005D7B0D">
            <w:pPr>
              <w:spacing w:after="0"/>
              <w:jc w:val="center"/>
              <w:rPr>
                <w:rFonts w:eastAsia="Times New Roman" w:cstheme="minorHAnsi"/>
                <w:color w:val="000000"/>
                <w:sz w:val="18"/>
                <w:szCs w:val="18"/>
                <w:lang w:eastAsia="en-AU"/>
              </w:rPr>
            </w:pPr>
            <w:r w:rsidRPr="00517F69">
              <w:rPr>
                <w:rFonts w:cstheme="minorHAnsi"/>
                <w:sz w:val="18"/>
                <w:szCs w:val="18"/>
              </w:rPr>
              <w:t>472.6</w:t>
            </w:r>
          </w:p>
        </w:tc>
        <w:tc>
          <w:tcPr>
            <w:tcW w:w="446" w:type="pct"/>
            <w:vAlign w:val="center"/>
          </w:tcPr>
          <w:p w14:paraId="2F268B72" w14:textId="77777777" w:rsidR="000D7501" w:rsidRPr="00517F69" w:rsidRDefault="000D7501" w:rsidP="005D7B0D">
            <w:pPr>
              <w:spacing w:after="0"/>
              <w:jc w:val="center"/>
              <w:rPr>
                <w:rFonts w:cstheme="minorHAnsi"/>
                <w:sz w:val="18"/>
                <w:szCs w:val="18"/>
              </w:rPr>
            </w:pPr>
            <w:r w:rsidRPr="00517F69">
              <w:rPr>
                <w:rFonts w:cstheme="minorHAnsi"/>
                <w:sz w:val="18"/>
                <w:szCs w:val="18"/>
              </w:rPr>
              <w:t>0.158</w:t>
            </w:r>
          </w:p>
        </w:tc>
      </w:tr>
      <w:tr w:rsidR="000D7501" w:rsidRPr="00517F69" w14:paraId="10CC6F4F" w14:textId="77777777" w:rsidTr="00517F69">
        <w:trPr>
          <w:cantSplit/>
          <w:trHeight w:val="255"/>
          <w:jc w:val="center"/>
        </w:trPr>
        <w:tc>
          <w:tcPr>
            <w:tcW w:w="4105" w:type="pct"/>
            <w:shd w:val="clear" w:color="auto" w:fill="auto"/>
            <w:noWrap/>
            <w:vAlign w:val="center"/>
            <w:hideMark/>
          </w:tcPr>
          <w:p w14:paraId="11813142" w14:textId="77777777" w:rsidR="000D7501" w:rsidRPr="00517F69" w:rsidRDefault="000D7501" w:rsidP="005D7B0D">
            <w:pPr>
              <w:spacing w:after="0"/>
              <w:rPr>
                <w:rFonts w:eastAsia="Times New Roman" w:cstheme="minorHAnsi"/>
                <w:color w:val="000000"/>
                <w:sz w:val="18"/>
                <w:szCs w:val="18"/>
                <w:lang w:eastAsia="en-AU"/>
              </w:rPr>
            </w:pPr>
            <w:r w:rsidRPr="00517F69">
              <w:rPr>
                <w:rFonts w:cstheme="minorHAnsi"/>
                <w:sz w:val="18"/>
                <w:szCs w:val="18"/>
              </w:rPr>
              <w:t>Age group</w:t>
            </w:r>
          </w:p>
        </w:tc>
        <w:tc>
          <w:tcPr>
            <w:tcW w:w="449" w:type="pct"/>
            <w:shd w:val="clear" w:color="auto" w:fill="auto"/>
            <w:noWrap/>
            <w:vAlign w:val="center"/>
            <w:hideMark/>
          </w:tcPr>
          <w:p w14:paraId="244B7816" w14:textId="77777777" w:rsidR="000D7501" w:rsidRPr="00517F69" w:rsidRDefault="000D7501" w:rsidP="005D7B0D">
            <w:pPr>
              <w:spacing w:after="0"/>
              <w:jc w:val="center"/>
              <w:rPr>
                <w:rFonts w:eastAsia="Times New Roman" w:cstheme="minorHAnsi"/>
                <w:color w:val="000000"/>
                <w:sz w:val="18"/>
                <w:szCs w:val="18"/>
                <w:lang w:eastAsia="en-AU"/>
              </w:rPr>
            </w:pPr>
            <w:r w:rsidRPr="00517F69">
              <w:rPr>
                <w:rFonts w:cstheme="minorHAnsi"/>
                <w:sz w:val="18"/>
                <w:szCs w:val="18"/>
              </w:rPr>
              <w:t>485.2</w:t>
            </w:r>
          </w:p>
        </w:tc>
        <w:tc>
          <w:tcPr>
            <w:tcW w:w="446" w:type="pct"/>
            <w:vAlign w:val="center"/>
          </w:tcPr>
          <w:p w14:paraId="7E4AA5ED" w14:textId="77777777" w:rsidR="000D7501" w:rsidRPr="00517F69" w:rsidRDefault="000D7501" w:rsidP="005D7B0D">
            <w:pPr>
              <w:spacing w:after="0"/>
              <w:jc w:val="center"/>
              <w:rPr>
                <w:rFonts w:cstheme="minorHAnsi"/>
                <w:sz w:val="18"/>
                <w:szCs w:val="18"/>
              </w:rPr>
            </w:pPr>
            <w:r w:rsidRPr="00517F69">
              <w:rPr>
                <w:rFonts w:cstheme="minorHAnsi"/>
                <w:sz w:val="18"/>
                <w:szCs w:val="18"/>
              </w:rPr>
              <w:t>0.113</w:t>
            </w:r>
          </w:p>
        </w:tc>
      </w:tr>
      <w:tr w:rsidR="00655E31" w:rsidRPr="00517F69" w14:paraId="54FE2653" w14:textId="77777777" w:rsidTr="00CD6DD4">
        <w:trPr>
          <w:cantSplit/>
          <w:trHeight w:val="255"/>
          <w:jc w:val="center"/>
        </w:trPr>
        <w:tc>
          <w:tcPr>
            <w:tcW w:w="4105" w:type="pct"/>
            <w:shd w:val="clear" w:color="auto" w:fill="auto"/>
            <w:noWrap/>
            <w:vAlign w:val="center"/>
            <w:hideMark/>
          </w:tcPr>
          <w:p w14:paraId="39EC258D" w14:textId="77777777" w:rsidR="00655E31" w:rsidRPr="00517F69" w:rsidRDefault="00655E31" w:rsidP="00CD6DD4">
            <w:pPr>
              <w:spacing w:after="0"/>
              <w:rPr>
                <w:rFonts w:eastAsia="Times New Roman" w:cstheme="minorHAnsi"/>
                <w:color w:val="000000"/>
                <w:sz w:val="18"/>
                <w:szCs w:val="18"/>
                <w:lang w:eastAsia="en-AU"/>
              </w:rPr>
            </w:pPr>
            <w:r w:rsidRPr="00517F69">
              <w:rPr>
                <w:rFonts w:cstheme="minorHAnsi"/>
                <w:sz w:val="18"/>
                <w:szCs w:val="18"/>
              </w:rPr>
              <w:t>Presenting problem</w:t>
            </w:r>
          </w:p>
        </w:tc>
        <w:tc>
          <w:tcPr>
            <w:tcW w:w="449" w:type="pct"/>
            <w:shd w:val="clear" w:color="auto" w:fill="auto"/>
            <w:noWrap/>
            <w:vAlign w:val="center"/>
            <w:hideMark/>
          </w:tcPr>
          <w:p w14:paraId="33696758" w14:textId="77777777" w:rsidR="00655E31" w:rsidRPr="00517F69" w:rsidRDefault="00655E31" w:rsidP="00CD6DD4">
            <w:pPr>
              <w:spacing w:after="0"/>
              <w:jc w:val="center"/>
              <w:rPr>
                <w:rFonts w:eastAsia="Times New Roman" w:cstheme="minorHAnsi"/>
                <w:color w:val="000000"/>
                <w:sz w:val="18"/>
                <w:szCs w:val="18"/>
                <w:lang w:eastAsia="en-AU"/>
              </w:rPr>
            </w:pPr>
            <w:r w:rsidRPr="00517F69">
              <w:rPr>
                <w:rFonts w:cstheme="minorHAnsi"/>
                <w:sz w:val="18"/>
                <w:szCs w:val="18"/>
              </w:rPr>
              <w:t>489.4</w:t>
            </w:r>
          </w:p>
        </w:tc>
        <w:tc>
          <w:tcPr>
            <w:tcW w:w="446" w:type="pct"/>
            <w:vAlign w:val="center"/>
          </w:tcPr>
          <w:p w14:paraId="6DAE5BA1" w14:textId="77777777" w:rsidR="00655E31" w:rsidRPr="00517F69" w:rsidRDefault="00655E31" w:rsidP="00CD6DD4">
            <w:pPr>
              <w:spacing w:after="0"/>
              <w:jc w:val="center"/>
              <w:rPr>
                <w:rFonts w:cstheme="minorHAnsi"/>
                <w:sz w:val="18"/>
                <w:szCs w:val="18"/>
              </w:rPr>
            </w:pPr>
            <w:r w:rsidRPr="00517F69">
              <w:rPr>
                <w:rFonts w:cstheme="minorHAnsi"/>
                <w:sz w:val="18"/>
                <w:szCs w:val="18"/>
              </w:rPr>
              <w:t>0.096</w:t>
            </w:r>
          </w:p>
        </w:tc>
      </w:tr>
      <w:tr w:rsidR="00655E31" w:rsidRPr="00517F69" w14:paraId="39A45FF4" w14:textId="77777777" w:rsidTr="00CD6DD4">
        <w:trPr>
          <w:cantSplit/>
          <w:trHeight w:val="255"/>
          <w:jc w:val="center"/>
        </w:trPr>
        <w:tc>
          <w:tcPr>
            <w:tcW w:w="4105" w:type="pct"/>
            <w:shd w:val="clear" w:color="auto" w:fill="auto"/>
            <w:noWrap/>
            <w:vAlign w:val="center"/>
            <w:hideMark/>
          </w:tcPr>
          <w:p w14:paraId="7A7A242C" w14:textId="77777777" w:rsidR="00655E31" w:rsidRPr="00517F69" w:rsidRDefault="00655E31" w:rsidP="00CD6DD4">
            <w:pPr>
              <w:spacing w:after="0"/>
              <w:rPr>
                <w:rFonts w:eastAsia="Times New Roman" w:cstheme="minorHAnsi"/>
                <w:color w:val="000000"/>
                <w:sz w:val="18"/>
                <w:szCs w:val="18"/>
                <w:lang w:eastAsia="en-AU"/>
              </w:rPr>
            </w:pPr>
            <w:r w:rsidRPr="00517F69">
              <w:rPr>
                <w:rFonts w:cstheme="minorHAnsi"/>
                <w:sz w:val="18"/>
                <w:szCs w:val="18"/>
              </w:rPr>
              <w:t>Visit type</w:t>
            </w:r>
          </w:p>
        </w:tc>
        <w:tc>
          <w:tcPr>
            <w:tcW w:w="449" w:type="pct"/>
            <w:shd w:val="clear" w:color="auto" w:fill="auto"/>
            <w:noWrap/>
            <w:vAlign w:val="center"/>
            <w:hideMark/>
          </w:tcPr>
          <w:p w14:paraId="3ACA97F5" w14:textId="77777777" w:rsidR="00655E31" w:rsidRPr="00517F69" w:rsidRDefault="00655E31" w:rsidP="00CD6DD4">
            <w:pPr>
              <w:spacing w:after="0"/>
              <w:jc w:val="center"/>
              <w:rPr>
                <w:rFonts w:eastAsia="Times New Roman" w:cstheme="minorHAnsi"/>
                <w:color w:val="000000"/>
                <w:sz w:val="18"/>
                <w:szCs w:val="18"/>
                <w:lang w:eastAsia="en-AU"/>
              </w:rPr>
            </w:pPr>
            <w:r w:rsidRPr="00517F69">
              <w:rPr>
                <w:rFonts w:cstheme="minorHAnsi"/>
                <w:sz w:val="18"/>
                <w:szCs w:val="18"/>
              </w:rPr>
              <w:t>514.0</w:t>
            </w:r>
          </w:p>
        </w:tc>
        <w:tc>
          <w:tcPr>
            <w:tcW w:w="446" w:type="pct"/>
            <w:vAlign w:val="center"/>
          </w:tcPr>
          <w:p w14:paraId="0934621B" w14:textId="77777777" w:rsidR="00655E31" w:rsidRPr="00517F69" w:rsidRDefault="00655E31" w:rsidP="00CD6DD4">
            <w:pPr>
              <w:spacing w:after="0"/>
              <w:jc w:val="center"/>
              <w:rPr>
                <w:rFonts w:cstheme="minorHAnsi"/>
                <w:sz w:val="18"/>
                <w:szCs w:val="18"/>
              </w:rPr>
            </w:pPr>
            <w:r w:rsidRPr="00517F69">
              <w:rPr>
                <w:rFonts w:cstheme="minorHAnsi"/>
                <w:sz w:val="18"/>
                <w:szCs w:val="18"/>
              </w:rPr>
              <w:t>0.004</w:t>
            </w:r>
          </w:p>
        </w:tc>
      </w:tr>
    </w:tbl>
    <w:p w14:paraId="2F4E2CB5" w14:textId="7D269D3F" w:rsidR="00E07338" w:rsidRPr="00FB28CF" w:rsidRDefault="00E07338" w:rsidP="00517F69">
      <w:pPr>
        <w:spacing w:before="200"/>
      </w:pPr>
      <w:r w:rsidRPr="00FB28CF">
        <w:t xml:space="preserve">The conclusions from the analysis </w:t>
      </w:r>
      <w:r w:rsidR="00591953">
        <w:t>are</w:t>
      </w:r>
      <w:r w:rsidR="00591953" w:rsidRPr="00FB28CF">
        <w:t xml:space="preserve"> </w:t>
      </w:r>
      <w:r w:rsidRPr="00FB28CF">
        <w:t xml:space="preserve">that singularly, emergency department diagnosis has the best predictive performance in terms of cost. Episode end status is the next best predictor, followed by triage and investigations, which have similar levels of predictive performance. Transport mode and age group also have reasonable predictive performance. </w:t>
      </w:r>
    </w:p>
    <w:p w14:paraId="6515E4F5" w14:textId="0EAAD6E7" w:rsidR="00E07338" w:rsidRPr="00FB28CF" w:rsidRDefault="00E07338" w:rsidP="00E07338">
      <w:r w:rsidRPr="00FB28CF">
        <w:t>Presenting problem yields moderate predictive performance metrics. However, this was ruled out as a classification variable. This is because there is wide variation amongst hospitals in the reporting of presenting problem, and that non-descriptive problems rank amongst the most frequently recorded problems, which does not provide adequate differentiation of cases from a clinical perspective. On a range of measures, it is inferior to emergency department diagnosis.</w:t>
      </w:r>
    </w:p>
    <w:p w14:paraId="13FD769B" w14:textId="770E18D5" w:rsidR="00E07338" w:rsidRPr="00FB28CF" w:rsidRDefault="00E07338" w:rsidP="00E07338">
      <w:r w:rsidRPr="00FB28CF">
        <w:t xml:space="preserve">Visit type yields very low predictive performance metrics, largely because the majority of stays (close to 98%) have a visit type of </w:t>
      </w:r>
      <w:r w:rsidRPr="00FB28CF">
        <w:rPr>
          <w:i/>
        </w:rPr>
        <w:t>Emergency presentation</w:t>
      </w:r>
      <w:r w:rsidRPr="00FB28CF">
        <w:t>.</w:t>
      </w:r>
      <w:r w:rsidR="00AC53B4">
        <w:rPr>
          <w:rFonts w:cs="Helvetica"/>
          <w:color w:val="333333"/>
          <w:szCs w:val="20"/>
          <w:shd w:val="clear" w:color="auto" w:fill="FFFFFF"/>
        </w:rPr>
        <w:t xml:space="preserve"> </w:t>
      </w:r>
    </w:p>
    <w:p w14:paraId="0DD46DB7" w14:textId="77777777" w:rsidR="00983D4A" w:rsidRDefault="00983D4A">
      <w:pPr>
        <w:spacing w:after="160" w:line="259" w:lineRule="auto"/>
      </w:pPr>
      <w:r>
        <w:br w:type="page"/>
      </w:r>
    </w:p>
    <w:p w14:paraId="7DBBC57D" w14:textId="33959DD3" w:rsidR="00E07338" w:rsidRPr="00FB28CF" w:rsidRDefault="00E07338" w:rsidP="00E07338">
      <w:r w:rsidRPr="00FB28CF">
        <w:lastRenderedPageBreak/>
        <w:t xml:space="preserve">Individually, the diagnoses modifiers had relatively low predictive performance. This </w:t>
      </w:r>
      <w:r w:rsidR="00AB1880">
        <w:t>was</w:t>
      </w:r>
      <w:r w:rsidRPr="00FB28CF">
        <w:t xml:space="preserve"> expected, as they apply to a small proportion of cases.</w:t>
      </w:r>
      <w:r w:rsidR="003C3C56">
        <w:t xml:space="preserve"> </w:t>
      </w:r>
      <w:r w:rsidR="003C3C56" w:rsidRPr="003C3C56">
        <w:t xml:space="preserve">Nevertheless, they can be important in differentiating higher-cost stays amongst others with a similar diagnosis. </w:t>
      </w:r>
      <w:r w:rsidRPr="00FB28CF">
        <w:t xml:space="preserve">The most predictive of the diagnosis modifiers is </w:t>
      </w:r>
      <w:r w:rsidRPr="00FB28CF">
        <w:rPr>
          <w:i/>
        </w:rPr>
        <w:t>Distress and confusion</w:t>
      </w:r>
      <w:r w:rsidRPr="00FB28CF">
        <w:t>.</w:t>
      </w:r>
    </w:p>
    <w:p w14:paraId="4D205F22" w14:textId="7A224EF6" w:rsidR="00E07338" w:rsidRPr="00BC2364" w:rsidRDefault="00AC53B4" w:rsidP="00E07338">
      <w:r w:rsidRPr="00AC53B4">
        <w:t>Analysis of the correlations between variables was also undertaken. The level of correlation provides some insight into the extent to which individual candidate variables are independent of each other, specifically, where one variable may be used to capture variation explained by another. This analysis showed that triage, episode end status, visit type, transport mode and age group are relatively independent. This means that they could be used as independent predictor variables in the classification. However, there was a moderate association between each of these predictor variables and diagnosis, which means that to an extent, diagnosis predicts triage, episode end status, visit type, transport mode, and age group</w:t>
      </w:r>
      <w:r w:rsidR="00E07338" w:rsidRPr="00FB28CF">
        <w:t>.</w:t>
      </w:r>
      <w:r w:rsidR="00737B56">
        <w:t xml:space="preserve"> </w:t>
      </w:r>
      <w:r w:rsidR="00737B56" w:rsidRPr="00737B56">
        <w:t>Therefore, for some diagnosis groupings, it is not necessary to further subdivide into classes based on these variables.</w:t>
      </w:r>
    </w:p>
    <w:p w14:paraId="5A71CFBC" w14:textId="35B6A2F0" w:rsidR="00E07338" w:rsidRDefault="00E07338" w:rsidP="00E07338">
      <w:r w:rsidRPr="00FB28CF">
        <w:t xml:space="preserve">The above analysis was presented </w:t>
      </w:r>
      <w:r w:rsidR="009874FE" w:rsidRPr="00FB28CF">
        <w:t xml:space="preserve">to IHPA’s advisory committees, as well as jurisdictional stakeholders through </w:t>
      </w:r>
      <w:r w:rsidRPr="00FB28CF">
        <w:t xml:space="preserve">the ECAWG. Following feedback from </w:t>
      </w:r>
      <w:r w:rsidR="009874FE" w:rsidRPr="00FB28CF">
        <w:t>stakeholders</w:t>
      </w:r>
      <w:r w:rsidRPr="00FB28CF">
        <w:t>, further work on the classification was undertaken.</w:t>
      </w:r>
    </w:p>
    <w:p w14:paraId="0CE7A9EE" w14:textId="3C724302" w:rsidR="00241BFB" w:rsidRDefault="00BA0AC5" w:rsidP="00241BFB">
      <w:pPr>
        <w:pStyle w:val="Heading2"/>
        <w:spacing w:before="200"/>
      </w:pPr>
      <w:bookmarkStart w:id="19" w:name="_Toc497390460"/>
      <w:r>
        <w:t>AECC structure</w:t>
      </w:r>
      <w:bookmarkEnd w:id="19"/>
    </w:p>
    <w:p w14:paraId="501DC092" w14:textId="77777777" w:rsidR="008B3DBA" w:rsidRPr="009F795C" w:rsidRDefault="008B3DBA" w:rsidP="008B3DBA">
      <w:pPr>
        <w:pStyle w:val="Heading3"/>
      </w:pPr>
      <w:r w:rsidRPr="009F795C">
        <w:t>Level 1</w:t>
      </w:r>
    </w:p>
    <w:p w14:paraId="20718479" w14:textId="135C4142" w:rsidR="008B3DBA" w:rsidRDefault="008B3DBA" w:rsidP="008B3DBA">
      <w:r w:rsidRPr="00C46DF5">
        <w:t xml:space="preserve">In the first level of the proposed classification, stays are grouped into those requiring emergency care and a small set of other classes reflecting specific visit type, episode end </w:t>
      </w:r>
      <w:r w:rsidR="004D3EB0">
        <w:t>status</w:t>
      </w:r>
      <w:r w:rsidR="000939A4">
        <w:t xml:space="preserve"> and triage categories. </w:t>
      </w:r>
    </w:p>
    <w:p w14:paraId="3DF3CADB" w14:textId="77777777" w:rsidR="008B3DBA" w:rsidRPr="009F795C" w:rsidRDefault="008B3DBA" w:rsidP="008B3DBA">
      <w:pPr>
        <w:pStyle w:val="Heading3"/>
      </w:pPr>
      <w:r w:rsidRPr="009F795C">
        <w:t>Level 2</w:t>
      </w:r>
    </w:p>
    <w:p w14:paraId="6AADB472" w14:textId="6B5D8803" w:rsidR="00241BFB" w:rsidRDefault="00241BFB" w:rsidP="00241BFB">
      <w:r w:rsidRPr="007C4E5A">
        <w:t xml:space="preserve">Aligning with the principle of clinical meaning, </w:t>
      </w:r>
      <w:r w:rsidR="008F54F7">
        <w:t xml:space="preserve">for level 2, </w:t>
      </w:r>
      <w:r w:rsidRPr="007C4E5A">
        <w:t xml:space="preserve">emergency department diagnoses </w:t>
      </w:r>
      <w:r>
        <w:t xml:space="preserve">were </w:t>
      </w:r>
      <w:r w:rsidRPr="007C4E5A">
        <w:t>grouped into clinically coherent clusters</w:t>
      </w:r>
      <w:r>
        <w:t>, which, have been labelled ‘</w:t>
      </w:r>
      <w:r w:rsidRPr="007C4E5A">
        <w:t>emergency care diagnosis groups’ (</w:t>
      </w:r>
      <w:r w:rsidR="00300A53">
        <w:t>ECDG</w:t>
      </w:r>
      <w:r w:rsidRPr="007C4E5A">
        <w:t>s)</w:t>
      </w:r>
      <w:r w:rsidR="004E020C">
        <w:t xml:space="preserve"> </w:t>
      </w:r>
      <w:r w:rsidR="004E020C" w:rsidRPr="007C4E5A">
        <w:t>in the interim, until more suitable terminology has been settled</w:t>
      </w:r>
      <w:r w:rsidRPr="007C4E5A">
        <w:t>. The groups differentiate where possible diagnoses that lead to specific pathways and/ or are likely to be associated with a specific model of care in the emergency department. Examples of the latter are fractured neck of femur and chest pain.</w:t>
      </w:r>
    </w:p>
    <w:p w14:paraId="6F5F4F7E" w14:textId="579B0084" w:rsidR="00241BFB" w:rsidRDefault="008F54F7" w:rsidP="00241BFB">
      <w:r>
        <w:t xml:space="preserve">Initial </w:t>
      </w:r>
      <w:r w:rsidR="00300A53">
        <w:t>ECDG</w:t>
      </w:r>
      <w:r>
        <w:t>s</w:t>
      </w:r>
      <w:r w:rsidR="00241BFB">
        <w:t xml:space="preserve"> </w:t>
      </w:r>
      <w:r>
        <w:t xml:space="preserve">were developed by </w:t>
      </w:r>
      <w:r w:rsidR="00241BFB" w:rsidRPr="007C4E5A">
        <w:t>clinicians and a health information manager</w:t>
      </w:r>
      <w:r>
        <w:t xml:space="preserve"> who are part of the</w:t>
      </w:r>
      <w:r w:rsidR="00241BFB" w:rsidRPr="007C4E5A">
        <w:t xml:space="preserve"> Health Policy Analysis consortium.</w:t>
      </w:r>
      <w:r w:rsidR="00241BFB">
        <w:t xml:space="preserve"> This initial grouping resulted in </w:t>
      </w:r>
      <w:r w:rsidR="00241BFB" w:rsidRPr="007C4E5A">
        <w:t>84</w:t>
      </w:r>
      <w:r>
        <w:t xml:space="preserve"> </w:t>
      </w:r>
      <w:r w:rsidR="00300A53">
        <w:t>ECDG</w:t>
      </w:r>
      <w:r>
        <w:t xml:space="preserve">s. These were considered by ECAWG, and following feedback from </w:t>
      </w:r>
      <w:r w:rsidR="00C00270">
        <w:t>members</w:t>
      </w:r>
      <w:r>
        <w:t xml:space="preserve"> and further analysis undertaken by </w:t>
      </w:r>
      <w:r w:rsidR="00C00270" w:rsidRPr="007C4E5A">
        <w:t>Health Policy Analysis</w:t>
      </w:r>
      <w:r>
        <w:t>,</w:t>
      </w:r>
      <w:r w:rsidR="00C00270">
        <w:t xml:space="preserve"> they were collapsed to 66 </w:t>
      </w:r>
      <w:r w:rsidR="00300A53">
        <w:t>ECDG</w:t>
      </w:r>
      <w:r w:rsidR="00C00270">
        <w:t>s</w:t>
      </w:r>
      <w:r>
        <w:t>.</w:t>
      </w:r>
    </w:p>
    <w:p w14:paraId="21808782" w14:textId="6994E17E" w:rsidR="00D6472A" w:rsidRDefault="00D6472A" w:rsidP="00D6472A">
      <w:r w:rsidRPr="004E020C">
        <w:t xml:space="preserve">The numbering that has been used for both the </w:t>
      </w:r>
      <w:r w:rsidR="00300A53">
        <w:t>ECDG</w:t>
      </w:r>
      <w:r w:rsidRPr="004E020C">
        <w:t xml:space="preserve">s draws on Australian Refined Diagnosis Related Group (AR-DRG) numbering, aligning the </w:t>
      </w:r>
      <w:r w:rsidR="00300A53">
        <w:t>ECDG</w:t>
      </w:r>
      <w:r w:rsidRPr="004E020C">
        <w:t>s with Adjacent DRGs (ADRGs) and major diagnosis categories (MDCs). The</w:t>
      </w:r>
      <w:r w:rsidR="003C3C56">
        <w:t xml:space="preserve"> numbering has been </w:t>
      </w:r>
      <w:r w:rsidRPr="004E020C">
        <w:t xml:space="preserve">modified to </w:t>
      </w:r>
      <w:r w:rsidR="003C3C56">
        <w:t xml:space="preserve">reflect the </w:t>
      </w:r>
      <w:r w:rsidRPr="004E020C">
        <w:t>cases more likely to be encountered in emergency care versus admitted settings.</w:t>
      </w:r>
    </w:p>
    <w:p w14:paraId="6A50314F" w14:textId="5ADB379A" w:rsidR="00D6472A" w:rsidRDefault="00D6472A" w:rsidP="00D6472A">
      <w:r w:rsidRPr="007C4E5A">
        <w:t>Nevertheless, although it may be desirable to have links between the emergency and admitted patient care classification, it may not be practical to retain these links as the classifications are refined over time. Therefore, the numbering is also interim, and will be revisited when the classification is fully developed.</w:t>
      </w:r>
    </w:p>
    <w:p w14:paraId="7A75D69E" w14:textId="77777777" w:rsidR="008B3DBA" w:rsidRDefault="008B3DBA" w:rsidP="008B3DBA">
      <w:pPr>
        <w:pStyle w:val="Heading3"/>
      </w:pPr>
      <w:r>
        <w:lastRenderedPageBreak/>
        <w:t>Level 3</w:t>
      </w:r>
    </w:p>
    <w:p w14:paraId="3CCB7A27" w14:textId="6938FF42" w:rsidR="00702DFB" w:rsidRDefault="008F54F7" w:rsidP="000939A4">
      <w:r>
        <w:t>Level 3 introduces c</w:t>
      </w:r>
      <w:r w:rsidR="008B3DBA" w:rsidRPr="009F127F">
        <w:t xml:space="preserve">omplexity </w:t>
      </w:r>
      <w:r w:rsidR="008B3DBA">
        <w:t xml:space="preserve">splits within </w:t>
      </w:r>
      <w:r w:rsidR="00300A53">
        <w:t>ECDG</w:t>
      </w:r>
      <w:r>
        <w:t xml:space="preserve">s where relevant. </w:t>
      </w:r>
      <w:r w:rsidR="00702DFB">
        <w:t xml:space="preserve">Initially, these splits </w:t>
      </w:r>
      <w:r w:rsidR="00AB1880">
        <w:t>have been</w:t>
      </w:r>
      <w:r w:rsidR="00702DFB">
        <w:t xml:space="preserve"> developed using variables that are currently available. These include triage, episode end status, arrival mode and age</w:t>
      </w:r>
      <w:r w:rsidR="003C3C56">
        <w:t xml:space="preserve"> group</w:t>
      </w:r>
      <w:r w:rsidR="00702DFB">
        <w:t xml:space="preserve">. </w:t>
      </w:r>
      <w:r w:rsidR="00AB1880">
        <w:t xml:space="preserve">In the medium to long term, </w:t>
      </w:r>
      <w:r w:rsidR="00702DFB">
        <w:t xml:space="preserve">variables that could be available in future iterations of the NAPEDC NMDS (such as additional diagnoses, diagnosis modifiers, investigations and procedures) </w:t>
      </w:r>
      <w:r w:rsidR="00AB1880">
        <w:t>could be considered</w:t>
      </w:r>
      <w:r w:rsidR="00702DFB">
        <w:t>.</w:t>
      </w:r>
    </w:p>
    <w:p w14:paraId="4AA56F5A" w14:textId="63A1A81E" w:rsidR="00950E7B" w:rsidRDefault="00950E7B" w:rsidP="000939A4">
      <w:r>
        <w:t>T</w:t>
      </w:r>
      <w:r w:rsidRPr="00950E7B">
        <w:t xml:space="preserve">hree of the categories created at level 1 (referred to another hospital, left at own risk, and planned return visit), </w:t>
      </w:r>
      <w:r>
        <w:t>are</w:t>
      </w:r>
      <w:r w:rsidRPr="00950E7B">
        <w:t xml:space="preserve"> split by triage category. Each is split by two categories of triage (1 and 2, and 3-5), creating six end classes.</w:t>
      </w:r>
    </w:p>
    <w:p w14:paraId="6466C9CC" w14:textId="58DB64AA" w:rsidR="008B3DBA" w:rsidRDefault="00950E7B" w:rsidP="008B3DBA">
      <w:r>
        <w:t>For the ECDGs, c</w:t>
      </w:r>
      <w:r w:rsidR="00702DFB" w:rsidRPr="00A07004">
        <w:t xml:space="preserve">omplexity </w:t>
      </w:r>
      <w:r w:rsidR="008F54F7" w:rsidRPr="00A07004">
        <w:t xml:space="preserve">splits </w:t>
      </w:r>
      <w:r>
        <w:t>were</w:t>
      </w:r>
      <w:r w:rsidR="000939A4" w:rsidRPr="00A07004">
        <w:t xml:space="preserve"> </w:t>
      </w:r>
      <w:r w:rsidR="00702DFB" w:rsidRPr="00A07004">
        <w:t xml:space="preserve">developed </w:t>
      </w:r>
      <w:r w:rsidR="000939A4" w:rsidRPr="00A07004">
        <w:t>based on recursive partitioning</w:t>
      </w:r>
      <w:r w:rsidR="004D3EB0" w:rsidRPr="00A07004">
        <w:t>.</w:t>
      </w:r>
      <w:r w:rsidR="000939A4" w:rsidRPr="00A07004">
        <w:t xml:space="preserve"> In recursive partitioning, t</w:t>
      </w:r>
      <w:r w:rsidR="008B3DBA" w:rsidRPr="00A07004">
        <w:t>he objective is to split the data into sub-groups</w:t>
      </w:r>
      <w:r w:rsidR="008F54F7" w:rsidRPr="00A07004">
        <w:t xml:space="preserve"> within each </w:t>
      </w:r>
      <w:r w:rsidR="00300A53">
        <w:t>ECDG</w:t>
      </w:r>
      <w:r w:rsidR="008B3DBA" w:rsidRPr="00A07004">
        <w:t xml:space="preserve"> using specified predictor variables to </w:t>
      </w:r>
      <w:r w:rsidR="00135442" w:rsidRPr="00A07004">
        <w:t xml:space="preserve">identify the best set of sub-groups that predicts the value of the response variable. The algorithm repeatedly assesses and selects variables and variable values that best reflect the variation in the response variable. Each step of the algorithm can be represented as a tree. The resulting </w:t>
      </w:r>
      <w:r w:rsidR="008B3DBA" w:rsidRPr="00A07004">
        <w:t>tree can then be applied to new data</w:t>
      </w:r>
      <w:r w:rsidR="00135442" w:rsidRPr="00A07004">
        <w:t>,</w:t>
      </w:r>
      <w:r w:rsidR="008B3DBA" w:rsidRPr="00A07004">
        <w:t xml:space="preserve"> and the predicted value for each sub</w:t>
      </w:r>
      <w:r w:rsidR="00752BA0" w:rsidRPr="00A07004">
        <w:noBreakHyphen/>
      </w:r>
      <w:r w:rsidR="008B3DBA" w:rsidRPr="00A07004">
        <w:t>group applied for each observation.</w:t>
      </w:r>
      <w:r>
        <w:t xml:space="preserve"> </w:t>
      </w:r>
      <w:r w:rsidR="008F54F7">
        <w:t>T</w:t>
      </w:r>
      <w:r w:rsidR="008B3DBA">
        <w:t>he response variable was cost</w:t>
      </w:r>
      <w:r w:rsidR="006E3A5F">
        <w:t>. P</w:t>
      </w:r>
      <w:r w:rsidR="008B3DBA">
        <w:t>redictor</w:t>
      </w:r>
      <w:r w:rsidR="008F54F7">
        <w:t xml:space="preserve"> variables</w:t>
      </w:r>
      <w:r w:rsidR="008B3DBA">
        <w:t xml:space="preserve"> included:</w:t>
      </w:r>
    </w:p>
    <w:p w14:paraId="1A59674C" w14:textId="501D008A" w:rsidR="008B3DBA" w:rsidRDefault="00CC1C0E" w:rsidP="008B3DBA">
      <w:pPr>
        <w:pStyle w:val="ListParagraph"/>
        <w:numPr>
          <w:ilvl w:val="0"/>
          <w:numId w:val="15"/>
        </w:numPr>
      </w:pPr>
      <w:r>
        <w:t>t</w:t>
      </w:r>
      <w:r w:rsidR="008B3DBA">
        <w:t>riage categor</w:t>
      </w:r>
      <w:r>
        <w:t>y</w:t>
      </w:r>
      <w:r w:rsidR="008B3DBA">
        <w:t xml:space="preserve"> (</w:t>
      </w:r>
      <w:r>
        <w:t>a</w:t>
      </w:r>
      <w:r w:rsidR="008B3DBA">
        <w:t>ll 5 categories were u</w:t>
      </w:r>
      <w:r w:rsidR="000939A4">
        <w:t>s</w:t>
      </w:r>
      <w:r w:rsidR="008B3DBA">
        <w:t>ed)</w:t>
      </w:r>
    </w:p>
    <w:p w14:paraId="72DC86BA" w14:textId="6CB03805" w:rsidR="008B3DBA" w:rsidRDefault="00CC1C0E" w:rsidP="008B3DBA">
      <w:pPr>
        <w:pStyle w:val="ListParagraph"/>
        <w:numPr>
          <w:ilvl w:val="0"/>
          <w:numId w:val="15"/>
        </w:numPr>
      </w:pPr>
      <w:r>
        <w:t>e</w:t>
      </w:r>
      <w:r w:rsidR="008B3DBA">
        <w:t xml:space="preserve">pisode end status (categories </w:t>
      </w:r>
      <w:r w:rsidR="008B3DBA" w:rsidRPr="00DF5109">
        <w:t>1</w:t>
      </w:r>
      <w:r>
        <w:t xml:space="preserve">, </w:t>
      </w:r>
      <w:r w:rsidR="008B3DBA" w:rsidRPr="00DF5109">
        <w:t>3</w:t>
      </w:r>
      <w:r w:rsidR="008B3DBA">
        <w:t xml:space="preserve"> and </w:t>
      </w:r>
      <w:r w:rsidR="008B3DBA" w:rsidRPr="00DF5109">
        <w:t>6</w:t>
      </w:r>
      <w:r w:rsidR="008B3DBA">
        <w:t xml:space="preserve"> were collapsed </w:t>
      </w:r>
      <w:r w:rsidR="009C7F4F">
        <w:t>into a single</w:t>
      </w:r>
      <w:r w:rsidR="008B3DBA">
        <w:t xml:space="preserve"> </w:t>
      </w:r>
      <w:r w:rsidR="008E0173">
        <w:t xml:space="preserve">category, </w:t>
      </w:r>
      <w:r w:rsidR="008B3DBA">
        <w:t>effectively admitted care</w:t>
      </w:r>
      <w:r w:rsidR="009C7F4F">
        <w:t>, and category 2, departed, represented a second group</w:t>
      </w:r>
      <w:r w:rsidR="008B3DBA">
        <w:t>)</w:t>
      </w:r>
    </w:p>
    <w:p w14:paraId="11298FA6" w14:textId="2F4E55AF" w:rsidR="008B3DBA" w:rsidRDefault="00CC1C0E" w:rsidP="008B3DBA">
      <w:pPr>
        <w:pStyle w:val="ListParagraph"/>
        <w:numPr>
          <w:ilvl w:val="0"/>
          <w:numId w:val="15"/>
        </w:numPr>
      </w:pPr>
      <w:r>
        <w:t>s</w:t>
      </w:r>
      <w:r w:rsidR="008B3DBA">
        <w:t>elected age groups (0-4,5-9,10-14,15-69,70-74,75-79,80-84,85+)</w:t>
      </w:r>
    </w:p>
    <w:p w14:paraId="0278935F" w14:textId="5C805812" w:rsidR="008B3DBA" w:rsidRDefault="00CC1C0E" w:rsidP="008B3DBA">
      <w:pPr>
        <w:pStyle w:val="ListParagraph"/>
        <w:numPr>
          <w:ilvl w:val="0"/>
          <w:numId w:val="15"/>
        </w:numPr>
      </w:pPr>
      <w:r>
        <w:t>a</w:t>
      </w:r>
      <w:r w:rsidR="008B3DBA">
        <w:t>rrival mode (</w:t>
      </w:r>
      <w:r>
        <w:t>a</w:t>
      </w:r>
      <w:r w:rsidR="008B3DBA" w:rsidRPr="00DF5109">
        <w:t>mbulance</w:t>
      </w:r>
      <w:r>
        <w:t xml:space="preserve"> and</w:t>
      </w:r>
      <w:r w:rsidR="008B3DBA" w:rsidRPr="00DF5109">
        <w:t xml:space="preserve"> air</w:t>
      </w:r>
      <w:r w:rsidR="008B3DBA">
        <w:t>/</w:t>
      </w:r>
      <w:r w:rsidR="008B3DBA" w:rsidRPr="00DF5109">
        <w:t>helicopter</w:t>
      </w:r>
      <w:r w:rsidR="008B3DBA">
        <w:t xml:space="preserve"> </w:t>
      </w:r>
      <w:r w:rsidR="009C7F4F">
        <w:t>represented</w:t>
      </w:r>
      <w:r>
        <w:t xml:space="preserve"> one category</w:t>
      </w:r>
      <w:r w:rsidR="008B3DBA">
        <w:t xml:space="preserve">, and </w:t>
      </w:r>
      <w:r>
        <w:t xml:space="preserve">all </w:t>
      </w:r>
      <w:r w:rsidR="008B3DBA">
        <w:t>other</w:t>
      </w:r>
      <w:r>
        <w:t>s</w:t>
      </w:r>
      <w:r w:rsidR="008B3DBA">
        <w:t xml:space="preserve"> assigned </w:t>
      </w:r>
      <w:r>
        <w:t>to a second</w:t>
      </w:r>
      <w:r w:rsidR="008B3DBA">
        <w:t>).</w:t>
      </w:r>
    </w:p>
    <w:p w14:paraId="76CCC0DF" w14:textId="33201619" w:rsidR="00E139AF" w:rsidRDefault="00E139AF" w:rsidP="008B3DBA">
      <w:r>
        <w:t>For selected</w:t>
      </w:r>
      <w:r w:rsidR="001C3111">
        <w:t xml:space="preserve"> larger </w:t>
      </w:r>
      <w:r w:rsidR="00300A53">
        <w:t>ECDG</w:t>
      </w:r>
      <w:r w:rsidR="001C3111">
        <w:t>s</w:t>
      </w:r>
      <w:r w:rsidR="00DC7694">
        <w:t xml:space="preserve"> (specifically, mental health and minor injury)</w:t>
      </w:r>
      <w:r>
        <w:t xml:space="preserve">, </w:t>
      </w:r>
      <w:r w:rsidR="00DC7694">
        <w:t xml:space="preserve">sub-groups of </w:t>
      </w:r>
      <w:r>
        <w:t>diagnos</w:t>
      </w:r>
      <w:r w:rsidR="00DC7694">
        <w:t>e</w:t>
      </w:r>
      <w:r>
        <w:t xml:space="preserve">s </w:t>
      </w:r>
      <w:r w:rsidR="00DC7694">
        <w:t xml:space="preserve">were </w:t>
      </w:r>
      <w:r>
        <w:t>also included</w:t>
      </w:r>
      <w:r w:rsidR="001C3111">
        <w:t xml:space="preserve"> as potential predictor</w:t>
      </w:r>
      <w:r w:rsidR="00DC7694">
        <w:t>s</w:t>
      </w:r>
      <w:r w:rsidR="001C3111">
        <w:t xml:space="preserve">. </w:t>
      </w:r>
    </w:p>
    <w:p w14:paraId="66BA6299" w14:textId="492BF447" w:rsidR="008B3DBA" w:rsidRDefault="008B3DBA" w:rsidP="008B3DBA">
      <w:r>
        <w:t>For these regression tree models</w:t>
      </w:r>
      <w:r w:rsidR="009C7F4F">
        <w:t>,</w:t>
      </w:r>
      <w:r>
        <w:t xml:space="preserve"> the predictors were all categorical variables. This resulted in predicted values that formed a limited number of discrete values. In some instances, the number of discrete values was larger than what was considered appropriate, and a method to apply limits to the number of splits within </w:t>
      </w:r>
      <w:r w:rsidR="00DC7694">
        <w:t>each</w:t>
      </w:r>
      <w:r>
        <w:t xml:space="preserve"> </w:t>
      </w:r>
      <w:r w:rsidR="00300A53">
        <w:t>ECDG</w:t>
      </w:r>
      <w:r w:rsidR="00CC1C0E">
        <w:t xml:space="preserve"> was used</w:t>
      </w:r>
      <w:r>
        <w:t xml:space="preserve">. The number of splits considered appropriate for any </w:t>
      </w:r>
      <w:r w:rsidR="00300A53">
        <w:t>ECDG</w:t>
      </w:r>
      <w:r>
        <w:t xml:space="preserve"> was between one (no split) and four splits.</w:t>
      </w:r>
      <w:r w:rsidR="00AC53B4">
        <w:t xml:space="preserve"> </w:t>
      </w:r>
      <w:r>
        <w:t xml:space="preserve">Where the model had predicted </w:t>
      </w:r>
      <w:r w:rsidR="00ED47CD">
        <w:t>more</w:t>
      </w:r>
      <w:r>
        <w:t xml:space="preserve"> than </w:t>
      </w:r>
      <w:r w:rsidR="00CC1C0E">
        <w:t>four</w:t>
      </w:r>
      <w:r>
        <w:t xml:space="preserve"> splits</w:t>
      </w:r>
      <w:r w:rsidR="00CC1C0E">
        <w:t>,</w:t>
      </w:r>
      <w:r>
        <w:t xml:space="preserve"> a clustering algorithm was applied to combine splits into four groups.</w:t>
      </w:r>
    </w:p>
    <w:p w14:paraId="568649F7" w14:textId="4E304372" w:rsidR="002E728B" w:rsidRDefault="002E728B" w:rsidP="002E728B">
      <w:r>
        <w:t>The complexity splits have been labelled from A to D; with A representing the highest cost</w:t>
      </w:r>
      <w:r w:rsidR="00EE0699">
        <w:t>/ complexity</w:t>
      </w:r>
      <w:r>
        <w:t xml:space="preserve">, and D representing the lowest. </w:t>
      </w:r>
      <w:r w:rsidR="00EE0699">
        <w:t>W</w:t>
      </w:r>
      <w:r>
        <w:t xml:space="preserve">here there is only one resulting end class, this has been </w:t>
      </w:r>
      <w:r w:rsidR="0083312F">
        <w:t>labelled A, in the interim, despite there being no differentiation in complexity for the ECDG</w:t>
      </w:r>
      <w:r>
        <w:t>.</w:t>
      </w:r>
    </w:p>
    <w:p w14:paraId="792F87EB" w14:textId="77777777" w:rsidR="002F54C3" w:rsidRDefault="002F54C3">
      <w:pPr>
        <w:spacing w:after="160" w:line="259" w:lineRule="auto"/>
        <w:rPr>
          <w:rFonts w:eastAsiaTheme="majorEastAsia" w:cstheme="majorBidi"/>
          <w:color w:val="003D79"/>
          <w:sz w:val="28"/>
          <w:szCs w:val="24"/>
        </w:rPr>
      </w:pPr>
      <w:r>
        <w:br w:type="page"/>
      </w:r>
    </w:p>
    <w:p w14:paraId="57205A6C" w14:textId="0C88DA68" w:rsidR="00702DFB" w:rsidRDefault="00702DFB" w:rsidP="00702DFB">
      <w:pPr>
        <w:pStyle w:val="Heading3"/>
      </w:pPr>
      <w:r>
        <w:lastRenderedPageBreak/>
        <w:t>Number of end classes</w:t>
      </w:r>
    </w:p>
    <w:p w14:paraId="1765858B" w14:textId="71E3B2DB" w:rsidR="008B3DBA" w:rsidRDefault="008B3DBA" w:rsidP="008B3DBA">
      <w:r>
        <w:t xml:space="preserve">The next step involved considering which combination of splits across the </w:t>
      </w:r>
      <w:r w:rsidR="00CC1C0E">
        <w:t>whole</w:t>
      </w:r>
      <w:r>
        <w:t xml:space="preserve"> data would yield </w:t>
      </w:r>
      <w:r w:rsidR="009C7F4F">
        <w:t>an appropriate</w:t>
      </w:r>
      <w:r>
        <w:t xml:space="preserve"> number of </w:t>
      </w:r>
      <w:r w:rsidR="009C7F4F">
        <w:t>end classes in the classification</w:t>
      </w:r>
      <w:r>
        <w:t>. T</w:t>
      </w:r>
      <w:r w:rsidRPr="0069268A">
        <w:t>arget</w:t>
      </w:r>
      <w:r>
        <w:t>s</w:t>
      </w:r>
      <w:r w:rsidRPr="0069268A">
        <w:t xml:space="preserve"> </w:t>
      </w:r>
      <w:r>
        <w:t xml:space="preserve">of 110, 120, 130, 140 </w:t>
      </w:r>
      <w:r w:rsidRPr="0069268A">
        <w:t xml:space="preserve">and 150 </w:t>
      </w:r>
      <w:r w:rsidR="009C7F4F">
        <w:t>end</w:t>
      </w:r>
      <w:r w:rsidRPr="0069268A">
        <w:t xml:space="preserve"> classes were considered.</w:t>
      </w:r>
      <w:r>
        <w:t xml:space="preserve"> To achieve </w:t>
      </w:r>
      <w:r w:rsidR="009C7F4F">
        <w:t>these numbers of end</w:t>
      </w:r>
      <w:r>
        <w:t xml:space="preserve"> classes</w:t>
      </w:r>
      <w:r w:rsidR="00CC1C0E">
        <w:t>,</w:t>
      </w:r>
      <w:r>
        <w:t xml:space="preserve"> trade-offs between splitting different </w:t>
      </w:r>
      <w:r w:rsidR="00300A53">
        <w:t>ECDG</w:t>
      </w:r>
      <w:r>
        <w:t>s into one (no splits)</w:t>
      </w:r>
      <w:r w:rsidR="00CC1C0E">
        <w:t>,</w:t>
      </w:r>
      <w:r>
        <w:t xml:space="preserve"> two, </w:t>
      </w:r>
      <w:r w:rsidR="00CC1C0E">
        <w:t>three</w:t>
      </w:r>
      <w:r>
        <w:t xml:space="preserve"> or four sub-groups needed to be considered.</w:t>
      </w:r>
      <w:r w:rsidR="00AC53B4">
        <w:t xml:space="preserve"> </w:t>
      </w:r>
      <w:r>
        <w:t>A method to minimise the sum of squares for each of these constraints was applied.</w:t>
      </w:r>
      <w:r w:rsidR="00AC53B4">
        <w:t xml:space="preserve"> </w:t>
      </w:r>
      <w:r>
        <w:t>This result</w:t>
      </w:r>
      <w:r w:rsidR="00CC1C0E">
        <w:t xml:space="preserve">ed in </w:t>
      </w:r>
      <w:r>
        <w:t xml:space="preserve">a classification that included </w:t>
      </w:r>
      <w:r w:rsidR="00A07004">
        <w:t>an appropriate</w:t>
      </w:r>
      <w:r>
        <w:t xml:space="preserve"> number of </w:t>
      </w:r>
      <w:r w:rsidR="00A07004">
        <w:t xml:space="preserve">end </w:t>
      </w:r>
      <w:r>
        <w:t>classes</w:t>
      </w:r>
      <w:r w:rsidR="000911C7">
        <w:t>,</w:t>
      </w:r>
      <w:r>
        <w:t xml:space="preserve"> and in which different </w:t>
      </w:r>
      <w:r w:rsidR="00300A53">
        <w:t>ECDG</w:t>
      </w:r>
      <w:r>
        <w:t>s would</w:t>
      </w:r>
      <w:r w:rsidR="000911C7">
        <w:t xml:space="preserve"> not be split, or </w:t>
      </w:r>
      <w:r w:rsidRPr="000911C7">
        <w:t xml:space="preserve">split by </w:t>
      </w:r>
      <w:r w:rsidR="000911C7" w:rsidRPr="000911C7">
        <w:t>two</w:t>
      </w:r>
      <w:r w:rsidRPr="000911C7">
        <w:t xml:space="preserve"> to </w:t>
      </w:r>
      <w:r w:rsidR="000911C7" w:rsidRPr="000911C7">
        <w:t>four</w:t>
      </w:r>
      <w:r w:rsidRPr="000911C7">
        <w:t xml:space="preserve"> sub-group</w:t>
      </w:r>
      <w:r w:rsidR="00517F69" w:rsidRPr="000911C7">
        <w:t>s</w:t>
      </w:r>
      <w:r w:rsidRPr="000911C7">
        <w:t>.</w:t>
      </w:r>
      <w:r w:rsidR="005601A3">
        <w:t xml:space="preserve">   </w:t>
      </w:r>
    </w:p>
    <w:p w14:paraId="31FDDD65" w14:textId="1D870B3B" w:rsidR="00DC7694" w:rsidRDefault="000939A4" w:rsidP="0083312F">
      <w:pPr>
        <w:spacing w:after="160" w:line="259" w:lineRule="auto"/>
      </w:pPr>
      <w:r w:rsidRPr="00AC53B4">
        <w:t>The</w:t>
      </w:r>
      <w:r>
        <w:t xml:space="preserve"> </w:t>
      </w:r>
      <w:r w:rsidR="006F43A4">
        <w:t>recommended</w:t>
      </w:r>
      <w:r>
        <w:t xml:space="preserve"> AECC</w:t>
      </w:r>
      <w:r w:rsidR="00431DBD">
        <w:t xml:space="preserve">, </w:t>
      </w:r>
      <w:r>
        <w:t>presented in the next Chapter</w:t>
      </w:r>
      <w:r w:rsidR="00431DBD">
        <w:t xml:space="preserve">, contains </w:t>
      </w:r>
      <w:r w:rsidR="00252856">
        <w:t>14</w:t>
      </w:r>
      <w:bookmarkStart w:id="20" w:name="_GoBack"/>
      <w:bookmarkEnd w:id="20"/>
      <w:r w:rsidR="00252856">
        <w:t>5</w:t>
      </w:r>
      <w:r w:rsidR="00431DBD">
        <w:t xml:space="preserve"> end classes</w:t>
      </w:r>
      <w:r>
        <w:t>.</w:t>
      </w:r>
      <w:r w:rsidR="008F54F7">
        <w:t xml:space="preserve"> The predictive performance</w:t>
      </w:r>
      <w:r w:rsidR="006F43A4">
        <w:t xml:space="preserve"> values</w:t>
      </w:r>
      <w:r w:rsidR="008F54F7">
        <w:t xml:space="preserve"> of</w:t>
      </w:r>
      <w:r w:rsidR="006F43A4">
        <w:t xml:space="preserve"> </w:t>
      </w:r>
      <w:r w:rsidR="00C00270">
        <w:t>the recommended</w:t>
      </w:r>
      <w:r w:rsidR="006F43A4">
        <w:t xml:space="preserve"> classification and</w:t>
      </w:r>
      <w:r w:rsidR="008F54F7">
        <w:t xml:space="preserve"> the alternative models </w:t>
      </w:r>
      <w:r w:rsidR="006F43A4">
        <w:t>are</w:t>
      </w:r>
      <w:r w:rsidR="008F54F7">
        <w:t xml:space="preserve"> shown in</w:t>
      </w:r>
      <w:r w:rsidR="00C00270">
        <w:t xml:space="preserve"> </w:t>
      </w:r>
      <w:r w:rsidR="00781942" w:rsidRPr="00781942">
        <w:t>Table 3.</w:t>
      </w:r>
      <w:r w:rsidR="00AB1880">
        <w:t xml:space="preserve"> </w:t>
      </w:r>
      <w:r w:rsidR="00DA770B">
        <w:t xml:space="preserve">The use of training and validation data to assess the predictive performance is explained above under </w:t>
      </w:r>
      <w:r w:rsidR="002A6A1A">
        <w:t>‘</w:t>
      </w:r>
      <w:r w:rsidR="00DA770B">
        <w:fldChar w:fldCharType="begin"/>
      </w:r>
      <w:r w:rsidR="00DA770B">
        <w:instrText xml:space="preserve"> REF _Ref494354522 \h </w:instrText>
      </w:r>
      <w:r w:rsidR="00DA770B">
        <w:fldChar w:fldCharType="separate"/>
      </w:r>
      <w:r w:rsidR="002438BC" w:rsidRPr="009874FE">
        <w:t>Training and validation of models</w:t>
      </w:r>
      <w:r w:rsidR="00DA770B">
        <w:fldChar w:fldCharType="end"/>
      </w:r>
      <w:r w:rsidR="002A6A1A">
        <w:t>’</w:t>
      </w:r>
      <w:r w:rsidR="00DA770B">
        <w:t xml:space="preserve">.  </w:t>
      </w:r>
    </w:p>
    <w:p w14:paraId="76F5E99C" w14:textId="40B2A53F" w:rsidR="00781942" w:rsidRPr="00781942" w:rsidRDefault="00781942" w:rsidP="00781942">
      <w:pPr>
        <w:spacing w:after="0"/>
        <w:jc w:val="center"/>
        <w:rPr>
          <w:b/>
        </w:rPr>
      </w:pPr>
      <w:r w:rsidRPr="00781942">
        <w:rPr>
          <w:b/>
        </w:rPr>
        <w:t>Table 3 – Predictive performance of preferred model and alternatives</w:t>
      </w:r>
    </w:p>
    <w:tbl>
      <w:tblPr>
        <w:tblW w:w="8500"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Caption w:val="Table 3 – Predictive performance of preferred model and alternatives"/>
        <w:tblDescription w:val="Shows the predictive performance values of the recommended classification and the alternative models."/>
      </w:tblPr>
      <w:tblGrid>
        <w:gridCol w:w="3437"/>
        <w:gridCol w:w="947"/>
        <w:gridCol w:w="952"/>
        <w:gridCol w:w="1106"/>
        <w:gridCol w:w="952"/>
        <w:gridCol w:w="1106"/>
      </w:tblGrid>
      <w:tr w:rsidR="00802DDA" w:rsidRPr="004247E8" w14:paraId="5789D344" w14:textId="77777777" w:rsidTr="00ED62A2">
        <w:trPr>
          <w:trHeight w:val="315"/>
          <w:jc w:val="center"/>
        </w:trPr>
        <w:tc>
          <w:tcPr>
            <w:tcW w:w="3437" w:type="dxa"/>
            <w:vMerge w:val="restart"/>
            <w:shd w:val="clear" w:color="000000" w:fill="003D79"/>
            <w:vAlign w:val="center"/>
            <w:hideMark/>
          </w:tcPr>
          <w:p w14:paraId="70D0E35A" w14:textId="77777777" w:rsidR="00802DDA" w:rsidRPr="004247E8" w:rsidRDefault="00802DDA" w:rsidP="00B61CC6">
            <w:pPr>
              <w:spacing w:after="0" w:line="240" w:lineRule="auto"/>
              <w:jc w:val="center"/>
              <w:rPr>
                <w:rFonts w:eastAsia="Times New Roman"/>
                <w:b/>
                <w:bCs/>
                <w:color w:val="FFFFFF"/>
                <w:sz w:val="18"/>
                <w:szCs w:val="18"/>
                <w:lang w:eastAsia="en-AU"/>
              </w:rPr>
            </w:pPr>
            <w:r w:rsidRPr="004247E8">
              <w:rPr>
                <w:rFonts w:eastAsia="Times New Roman"/>
                <w:b/>
                <w:bCs/>
                <w:color w:val="FFFFFF"/>
                <w:sz w:val="18"/>
                <w:szCs w:val="18"/>
                <w:lang w:eastAsia="en-AU"/>
              </w:rPr>
              <w:t>Models</w:t>
            </w:r>
            <w:r>
              <w:rPr>
                <w:rFonts w:eastAsia="Times New Roman"/>
                <w:b/>
                <w:bCs/>
                <w:color w:val="FFFFFF"/>
                <w:sz w:val="18"/>
                <w:szCs w:val="18"/>
                <w:lang w:eastAsia="en-AU"/>
              </w:rPr>
              <w:t xml:space="preserve"> generated</w:t>
            </w:r>
          </w:p>
        </w:tc>
        <w:tc>
          <w:tcPr>
            <w:tcW w:w="947" w:type="dxa"/>
            <w:vMerge w:val="restart"/>
            <w:shd w:val="clear" w:color="000000" w:fill="003D79"/>
            <w:vAlign w:val="center"/>
            <w:hideMark/>
          </w:tcPr>
          <w:p w14:paraId="18AEE5F7" w14:textId="3EE6AC77" w:rsidR="00802DDA" w:rsidRPr="004247E8" w:rsidRDefault="008C1A85" w:rsidP="00B61CC6">
            <w:pPr>
              <w:spacing w:after="0" w:line="240" w:lineRule="auto"/>
              <w:jc w:val="center"/>
              <w:rPr>
                <w:rFonts w:eastAsia="Times New Roman"/>
                <w:b/>
                <w:bCs/>
                <w:color w:val="FFFFFF"/>
                <w:sz w:val="18"/>
                <w:szCs w:val="18"/>
                <w:lang w:eastAsia="en-AU"/>
              </w:rPr>
            </w:pPr>
            <w:r>
              <w:rPr>
                <w:rFonts w:eastAsia="Times New Roman"/>
                <w:b/>
                <w:bCs/>
                <w:color w:val="FFFFFF"/>
                <w:sz w:val="18"/>
                <w:szCs w:val="18"/>
                <w:lang w:eastAsia="en-AU"/>
              </w:rPr>
              <w:t xml:space="preserve">Number </w:t>
            </w:r>
            <w:r w:rsidR="00802DDA" w:rsidRPr="004247E8">
              <w:rPr>
                <w:rFonts w:eastAsia="Times New Roman"/>
                <w:b/>
                <w:bCs/>
                <w:color w:val="FFFFFF"/>
                <w:sz w:val="18"/>
                <w:szCs w:val="18"/>
                <w:lang w:eastAsia="en-AU"/>
              </w:rPr>
              <w:t>of classes</w:t>
            </w:r>
          </w:p>
        </w:tc>
        <w:tc>
          <w:tcPr>
            <w:tcW w:w="2058" w:type="dxa"/>
            <w:gridSpan w:val="2"/>
            <w:shd w:val="clear" w:color="000000" w:fill="003D79"/>
            <w:vAlign w:val="center"/>
            <w:hideMark/>
          </w:tcPr>
          <w:p w14:paraId="08B8E85C" w14:textId="77777777" w:rsidR="00802DDA" w:rsidRPr="004247E8" w:rsidRDefault="00802DDA" w:rsidP="00B61CC6">
            <w:pPr>
              <w:spacing w:after="0" w:line="240" w:lineRule="auto"/>
              <w:jc w:val="center"/>
              <w:rPr>
                <w:rFonts w:eastAsia="Times New Roman"/>
                <w:b/>
                <w:bCs/>
                <w:color w:val="FFFFFF"/>
                <w:sz w:val="18"/>
                <w:szCs w:val="18"/>
                <w:lang w:eastAsia="en-AU"/>
              </w:rPr>
            </w:pPr>
            <w:r w:rsidRPr="004247E8">
              <w:rPr>
                <w:rFonts w:eastAsia="Times New Roman"/>
                <w:b/>
                <w:bCs/>
                <w:color w:val="FFFFFF"/>
                <w:sz w:val="18"/>
                <w:szCs w:val="18"/>
                <w:lang w:eastAsia="en-AU"/>
              </w:rPr>
              <w:t>RMSE</w:t>
            </w:r>
          </w:p>
        </w:tc>
        <w:tc>
          <w:tcPr>
            <w:tcW w:w="2058" w:type="dxa"/>
            <w:gridSpan w:val="2"/>
            <w:shd w:val="clear" w:color="000000" w:fill="003D79"/>
            <w:vAlign w:val="center"/>
            <w:hideMark/>
          </w:tcPr>
          <w:p w14:paraId="38B6CAAB" w14:textId="77777777" w:rsidR="00802DDA" w:rsidRPr="004247E8" w:rsidRDefault="00802DDA" w:rsidP="00B61CC6">
            <w:pPr>
              <w:spacing w:after="0" w:line="240" w:lineRule="auto"/>
              <w:jc w:val="center"/>
              <w:rPr>
                <w:rFonts w:eastAsia="Times New Roman"/>
                <w:b/>
                <w:bCs/>
                <w:color w:val="FFFFFF"/>
                <w:sz w:val="18"/>
                <w:szCs w:val="18"/>
                <w:lang w:eastAsia="en-AU"/>
              </w:rPr>
            </w:pPr>
            <w:r w:rsidRPr="004247E8">
              <w:rPr>
                <w:rFonts w:eastAsia="Times New Roman"/>
                <w:b/>
                <w:bCs/>
                <w:color w:val="FFFFFF"/>
                <w:sz w:val="18"/>
                <w:szCs w:val="18"/>
                <w:lang w:eastAsia="en-AU"/>
              </w:rPr>
              <w:t>R</w:t>
            </w:r>
            <w:r w:rsidRPr="004247E8">
              <w:rPr>
                <w:rFonts w:eastAsia="Times New Roman"/>
                <w:b/>
                <w:bCs/>
                <w:color w:val="FFFFFF"/>
                <w:sz w:val="18"/>
                <w:szCs w:val="18"/>
                <w:vertAlign w:val="superscript"/>
                <w:lang w:eastAsia="en-AU"/>
              </w:rPr>
              <w:t>2</w:t>
            </w:r>
          </w:p>
        </w:tc>
      </w:tr>
      <w:tr w:rsidR="00802DDA" w:rsidRPr="004247E8" w14:paraId="7105C781" w14:textId="77777777" w:rsidTr="00ED62A2">
        <w:trPr>
          <w:trHeight w:val="555"/>
          <w:jc w:val="center"/>
        </w:trPr>
        <w:tc>
          <w:tcPr>
            <w:tcW w:w="3437" w:type="dxa"/>
            <w:vMerge/>
            <w:vAlign w:val="center"/>
            <w:hideMark/>
          </w:tcPr>
          <w:p w14:paraId="5D7ACD0A" w14:textId="77777777" w:rsidR="00802DDA" w:rsidRPr="004247E8" w:rsidRDefault="00802DDA" w:rsidP="00B61CC6">
            <w:pPr>
              <w:spacing w:after="0" w:line="240" w:lineRule="auto"/>
              <w:rPr>
                <w:rFonts w:eastAsia="Times New Roman"/>
                <w:b/>
                <w:bCs/>
                <w:color w:val="FFFFFF"/>
                <w:sz w:val="18"/>
                <w:szCs w:val="18"/>
                <w:lang w:eastAsia="en-AU"/>
              </w:rPr>
            </w:pPr>
          </w:p>
        </w:tc>
        <w:tc>
          <w:tcPr>
            <w:tcW w:w="947" w:type="dxa"/>
            <w:vMerge/>
            <w:vAlign w:val="center"/>
            <w:hideMark/>
          </w:tcPr>
          <w:p w14:paraId="4B18E3B4" w14:textId="77777777" w:rsidR="00802DDA" w:rsidRPr="004247E8" w:rsidRDefault="00802DDA" w:rsidP="00B61CC6">
            <w:pPr>
              <w:spacing w:after="0" w:line="240" w:lineRule="auto"/>
              <w:rPr>
                <w:rFonts w:eastAsia="Times New Roman"/>
                <w:b/>
                <w:bCs/>
                <w:color w:val="FFFFFF"/>
                <w:sz w:val="18"/>
                <w:szCs w:val="18"/>
                <w:lang w:eastAsia="en-AU"/>
              </w:rPr>
            </w:pPr>
          </w:p>
        </w:tc>
        <w:tc>
          <w:tcPr>
            <w:tcW w:w="952" w:type="dxa"/>
            <w:shd w:val="clear" w:color="000000" w:fill="003D79"/>
            <w:vAlign w:val="center"/>
            <w:hideMark/>
          </w:tcPr>
          <w:p w14:paraId="14E45FE3" w14:textId="77777777" w:rsidR="00802DDA" w:rsidRPr="004247E8" w:rsidRDefault="00802DDA" w:rsidP="00B61CC6">
            <w:pPr>
              <w:spacing w:after="0" w:line="240" w:lineRule="auto"/>
              <w:jc w:val="center"/>
              <w:rPr>
                <w:rFonts w:eastAsia="Times New Roman"/>
                <w:b/>
                <w:bCs/>
                <w:color w:val="FFFFFF"/>
                <w:sz w:val="18"/>
                <w:szCs w:val="18"/>
                <w:lang w:eastAsia="en-AU"/>
              </w:rPr>
            </w:pPr>
            <w:r w:rsidRPr="004247E8">
              <w:rPr>
                <w:rFonts w:eastAsia="Times New Roman"/>
                <w:b/>
                <w:bCs/>
                <w:color w:val="FFFFFF"/>
                <w:sz w:val="18"/>
                <w:szCs w:val="18"/>
                <w:lang w:eastAsia="en-AU"/>
              </w:rPr>
              <w:t>Training</w:t>
            </w:r>
          </w:p>
        </w:tc>
        <w:tc>
          <w:tcPr>
            <w:tcW w:w="1106" w:type="dxa"/>
            <w:shd w:val="clear" w:color="000000" w:fill="003D79"/>
            <w:vAlign w:val="center"/>
            <w:hideMark/>
          </w:tcPr>
          <w:p w14:paraId="183F45BC" w14:textId="77777777" w:rsidR="00802DDA" w:rsidRPr="004247E8" w:rsidRDefault="00802DDA" w:rsidP="00B61CC6">
            <w:pPr>
              <w:spacing w:after="0" w:line="240" w:lineRule="auto"/>
              <w:jc w:val="center"/>
              <w:rPr>
                <w:rFonts w:eastAsia="Times New Roman"/>
                <w:b/>
                <w:bCs/>
                <w:color w:val="FFFFFF"/>
                <w:sz w:val="18"/>
                <w:szCs w:val="18"/>
                <w:lang w:eastAsia="en-AU"/>
              </w:rPr>
            </w:pPr>
            <w:r w:rsidRPr="004247E8">
              <w:rPr>
                <w:rFonts w:eastAsia="Times New Roman"/>
                <w:b/>
                <w:bCs/>
                <w:color w:val="FFFFFF"/>
                <w:sz w:val="18"/>
                <w:szCs w:val="18"/>
                <w:lang w:eastAsia="en-AU"/>
              </w:rPr>
              <w:t>Validation</w:t>
            </w:r>
          </w:p>
        </w:tc>
        <w:tc>
          <w:tcPr>
            <w:tcW w:w="952" w:type="dxa"/>
            <w:shd w:val="clear" w:color="000000" w:fill="003D79"/>
            <w:vAlign w:val="center"/>
            <w:hideMark/>
          </w:tcPr>
          <w:p w14:paraId="4E62EE99" w14:textId="77777777" w:rsidR="00802DDA" w:rsidRPr="004247E8" w:rsidRDefault="00802DDA" w:rsidP="00B61CC6">
            <w:pPr>
              <w:spacing w:after="0" w:line="240" w:lineRule="auto"/>
              <w:jc w:val="center"/>
              <w:rPr>
                <w:rFonts w:eastAsia="Times New Roman"/>
                <w:b/>
                <w:bCs/>
                <w:color w:val="FFFFFF"/>
                <w:sz w:val="18"/>
                <w:szCs w:val="18"/>
                <w:lang w:eastAsia="en-AU"/>
              </w:rPr>
            </w:pPr>
            <w:r w:rsidRPr="004247E8">
              <w:rPr>
                <w:rFonts w:eastAsia="Times New Roman"/>
                <w:b/>
                <w:bCs/>
                <w:color w:val="FFFFFF"/>
                <w:sz w:val="18"/>
                <w:szCs w:val="18"/>
                <w:lang w:eastAsia="en-AU"/>
              </w:rPr>
              <w:t>Training</w:t>
            </w:r>
          </w:p>
        </w:tc>
        <w:tc>
          <w:tcPr>
            <w:tcW w:w="1106" w:type="dxa"/>
            <w:shd w:val="clear" w:color="000000" w:fill="003D79"/>
            <w:vAlign w:val="center"/>
            <w:hideMark/>
          </w:tcPr>
          <w:p w14:paraId="4468515A" w14:textId="77777777" w:rsidR="00802DDA" w:rsidRPr="004247E8" w:rsidRDefault="00802DDA" w:rsidP="00B61CC6">
            <w:pPr>
              <w:spacing w:after="0" w:line="240" w:lineRule="auto"/>
              <w:jc w:val="center"/>
              <w:rPr>
                <w:rFonts w:eastAsia="Times New Roman"/>
                <w:b/>
                <w:bCs/>
                <w:color w:val="FFFFFF"/>
                <w:sz w:val="18"/>
                <w:szCs w:val="18"/>
                <w:lang w:eastAsia="en-AU"/>
              </w:rPr>
            </w:pPr>
            <w:r w:rsidRPr="004247E8">
              <w:rPr>
                <w:rFonts w:eastAsia="Times New Roman"/>
                <w:b/>
                <w:bCs/>
                <w:color w:val="FFFFFF"/>
                <w:sz w:val="18"/>
                <w:szCs w:val="18"/>
                <w:lang w:eastAsia="en-AU"/>
              </w:rPr>
              <w:t>Validation</w:t>
            </w:r>
          </w:p>
        </w:tc>
      </w:tr>
      <w:tr w:rsidR="00921A53" w:rsidRPr="004247E8" w14:paraId="6EE58E8C" w14:textId="77777777" w:rsidTr="0094148C">
        <w:trPr>
          <w:trHeight w:val="315"/>
          <w:jc w:val="center"/>
        </w:trPr>
        <w:tc>
          <w:tcPr>
            <w:tcW w:w="3437" w:type="dxa"/>
            <w:shd w:val="clear" w:color="auto" w:fill="auto"/>
            <w:vAlign w:val="center"/>
            <w:hideMark/>
          </w:tcPr>
          <w:p w14:paraId="05C38997" w14:textId="77777777" w:rsidR="00921A53" w:rsidRPr="004247E8" w:rsidRDefault="00921A53" w:rsidP="0094148C">
            <w:pPr>
              <w:spacing w:after="0" w:line="240" w:lineRule="auto"/>
              <w:rPr>
                <w:rFonts w:eastAsia="Times New Roman"/>
                <w:color w:val="000000"/>
                <w:szCs w:val="20"/>
                <w:lang w:eastAsia="en-AU"/>
              </w:rPr>
            </w:pPr>
            <w:r w:rsidRPr="004247E8">
              <w:rPr>
                <w:rFonts w:eastAsia="Times New Roman"/>
                <w:color w:val="000000"/>
                <w:szCs w:val="20"/>
                <w:lang w:eastAsia="en-AU"/>
              </w:rPr>
              <w:t>Restricted to 110 classes</w:t>
            </w:r>
          </w:p>
        </w:tc>
        <w:tc>
          <w:tcPr>
            <w:tcW w:w="947" w:type="dxa"/>
            <w:shd w:val="clear" w:color="auto" w:fill="auto"/>
            <w:vAlign w:val="center"/>
            <w:hideMark/>
          </w:tcPr>
          <w:p w14:paraId="398224B9" w14:textId="77777777" w:rsidR="00921A53" w:rsidRPr="004247E8" w:rsidRDefault="00921A53" w:rsidP="0094148C">
            <w:pPr>
              <w:spacing w:after="0" w:line="240" w:lineRule="auto"/>
              <w:jc w:val="center"/>
              <w:rPr>
                <w:rFonts w:eastAsia="Times New Roman"/>
                <w:color w:val="000000"/>
                <w:szCs w:val="20"/>
                <w:lang w:eastAsia="en-AU"/>
              </w:rPr>
            </w:pPr>
            <w:r w:rsidRPr="004247E8">
              <w:rPr>
                <w:rFonts w:eastAsia="Times New Roman"/>
                <w:color w:val="000000"/>
                <w:szCs w:val="20"/>
                <w:lang w:eastAsia="en-AU"/>
              </w:rPr>
              <w:t>110</w:t>
            </w:r>
          </w:p>
        </w:tc>
        <w:tc>
          <w:tcPr>
            <w:tcW w:w="952" w:type="dxa"/>
            <w:shd w:val="clear" w:color="auto" w:fill="auto"/>
            <w:vAlign w:val="center"/>
            <w:hideMark/>
          </w:tcPr>
          <w:p w14:paraId="50C78FE4" w14:textId="3126396C" w:rsidR="00921A53" w:rsidRPr="004247E8" w:rsidRDefault="00921A53" w:rsidP="0094148C">
            <w:pPr>
              <w:spacing w:after="0" w:line="240" w:lineRule="auto"/>
              <w:jc w:val="center"/>
              <w:rPr>
                <w:rFonts w:eastAsia="Times New Roman"/>
                <w:color w:val="000000"/>
                <w:szCs w:val="20"/>
                <w:lang w:eastAsia="en-AU"/>
              </w:rPr>
            </w:pPr>
            <w:r w:rsidRPr="0039602A">
              <w:t>438.94</w:t>
            </w:r>
          </w:p>
        </w:tc>
        <w:tc>
          <w:tcPr>
            <w:tcW w:w="1106" w:type="dxa"/>
            <w:shd w:val="clear" w:color="auto" w:fill="auto"/>
            <w:vAlign w:val="center"/>
            <w:hideMark/>
          </w:tcPr>
          <w:p w14:paraId="12E810FF" w14:textId="19C7938D" w:rsidR="00921A53" w:rsidRPr="004247E8" w:rsidRDefault="00921A53" w:rsidP="0094148C">
            <w:pPr>
              <w:spacing w:after="0" w:line="240" w:lineRule="auto"/>
              <w:jc w:val="center"/>
              <w:rPr>
                <w:rFonts w:eastAsia="Times New Roman"/>
                <w:color w:val="000000"/>
                <w:szCs w:val="20"/>
                <w:lang w:eastAsia="en-AU"/>
              </w:rPr>
            </w:pPr>
            <w:r w:rsidRPr="0039602A">
              <w:t>444.19</w:t>
            </w:r>
          </w:p>
        </w:tc>
        <w:tc>
          <w:tcPr>
            <w:tcW w:w="952" w:type="dxa"/>
            <w:shd w:val="clear" w:color="auto" w:fill="auto"/>
            <w:vAlign w:val="center"/>
            <w:hideMark/>
          </w:tcPr>
          <w:p w14:paraId="6BE0C114" w14:textId="40C6954F" w:rsidR="00921A53" w:rsidRPr="004247E8" w:rsidRDefault="00921A53" w:rsidP="0094148C">
            <w:pPr>
              <w:spacing w:after="0" w:line="240" w:lineRule="auto"/>
              <w:jc w:val="center"/>
              <w:rPr>
                <w:rFonts w:eastAsia="Times New Roman"/>
                <w:color w:val="000000"/>
                <w:szCs w:val="20"/>
                <w:lang w:eastAsia="en-AU"/>
              </w:rPr>
            </w:pPr>
            <w:r w:rsidRPr="0039602A">
              <w:t>0.2643</w:t>
            </w:r>
          </w:p>
        </w:tc>
        <w:tc>
          <w:tcPr>
            <w:tcW w:w="1106" w:type="dxa"/>
            <w:shd w:val="clear" w:color="auto" w:fill="auto"/>
            <w:vAlign w:val="center"/>
            <w:hideMark/>
          </w:tcPr>
          <w:p w14:paraId="285C102E" w14:textId="3EACDDBF" w:rsidR="00921A53" w:rsidRPr="004247E8" w:rsidRDefault="00921A53" w:rsidP="0094148C">
            <w:pPr>
              <w:spacing w:after="0" w:line="240" w:lineRule="auto"/>
              <w:jc w:val="center"/>
              <w:rPr>
                <w:rFonts w:eastAsia="Times New Roman"/>
                <w:color w:val="000000"/>
                <w:szCs w:val="20"/>
                <w:lang w:eastAsia="en-AU"/>
              </w:rPr>
            </w:pPr>
            <w:r w:rsidRPr="0039602A">
              <w:t>0.2406</w:t>
            </w:r>
          </w:p>
        </w:tc>
      </w:tr>
      <w:tr w:rsidR="00921A53" w:rsidRPr="004247E8" w14:paraId="2E427940" w14:textId="77777777" w:rsidTr="0094148C">
        <w:trPr>
          <w:trHeight w:val="315"/>
          <w:jc w:val="center"/>
        </w:trPr>
        <w:tc>
          <w:tcPr>
            <w:tcW w:w="3437" w:type="dxa"/>
            <w:shd w:val="clear" w:color="auto" w:fill="auto"/>
            <w:vAlign w:val="center"/>
            <w:hideMark/>
          </w:tcPr>
          <w:p w14:paraId="779A88E4" w14:textId="77777777" w:rsidR="00921A53" w:rsidRPr="004247E8" w:rsidRDefault="00921A53" w:rsidP="0094148C">
            <w:pPr>
              <w:spacing w:after="0" w:line="240" w:lineRule="auto"/>
              <w:rPr>
                <w:rFonts w:eastAsia="Times New Roman"/>
                <w:color w:val="000000"/>
                <w:szCs w:val="20"/>
                <w:lang w:eastAsia="en-AU"/>
              </w:rPr>
            </w:pPr>
            <w:r w:rsidRPr="004247E8">
              <w:rPr>
                <w:rFonts w:eastAsia="Times New Roman"/>
                <w:color w:val="000000"/>
                <w:szCs w:val="20"/>
                <w:lang w:eastAsia="en-AU"/>
              </w:rPr>
              <w:t>Restricted to 120 classes</w:t>
            </w:r>
          </w:p>
        </w:tc>
        <w:tc>
          <w:tcPr>
            <w:tcW w:w="947" w:type="dxa"/>
            <w:shd w:val="clear" w:color="auto" w:fill="auto"/>
            <w:vAlign w:val="center"/>
            <w:hideMark/>
          </w:tcPr>
          <w:p w14:paraId="7E8292BA" w14:textId="77777777" w:rsidR="00921A53" w:rsidRPr="004247E8" w:rsidRDefault="00921A53" w:rsidP="0094148C">
            <w:pPr>
              <w:spacing w:after="0" w:line="240" w:lineRule="auto"/>
              <w:jc w:val="center"/>
              <w:rPr>
                <w:rFonts w:eastAsia="Times New Roman"/>
                <w:color w:val="000000"/>
                <w:szCs w:val="20"/>
                <w:lang w:eastAsia="en-AU"/>
              </w:rPr>
            </w:pPr>
            <w:r w:rsidRPr="004247E8">
              <w:rPr>
                <w:rFonts w:eastAsia="Times New Roman"/>
                <w:color w:val="000000"/>
                <w:szCs w:val="20"/>
                <w:lang w:eastAsia="en-AU"/>
              </w:rPr>
              <w:t>120</w:t>
            </w:r>
          </w:p>
        </w:tc>
        <w:tc>
          <w:tcPr>
            <w:tcW w:w="952" w:type="dxa"/>
            <w:shd w:val="clear" w:color="auto" w:fill="auto"/>
            <w:vAlign w:val="center"/>
            <w:hideMark/>
          </w:tcPr>
          <w:p w14:paraId="7243EC2B" w14:textId="595818BB" w:rsidR="00921A53" w:rsidRPr="004247E8" w:rsidRDefault="00921A53" w:rsidP="0094148C">
            <w:pPr>
              <w:spacing w:after="0" w:line="240" w:lineRule="auto"/>
              <w:jc w:val="center"/>
              <w:rPr>
                <w:rFonts w:eastAsia="Times New Roman"/>
                <w:color w:val="000000"/>
                <w:szCs w:val="20"/>
                <w:lang w:eastAsia="en-AU"/>
              </w:rPr>
            </w:pPr>
            <w:r w:rsidRPr="0039602A">
              <w:t>435.23</w:t>
            </w:r>
          </w:p>
        </w:tc>
        <w:tc>
          <w:tcPr>
            <w:tcW w:w="1106" w:type="dxa"/>
            <w:shd w:val="clear" w:color="auto" w:fill="auto"/>
            <w:vAlign w:val="center"/>
            <w:hideMark/>
          </w:tcPr>
          <w:p w14:paraId="32C81E8A" w14:textId="25C90D05" w:rsidR="00921A53" w:rsidRPr="004247E8" w:rsidRDefault="00921A53" w:rsidP="0094148C">
            <w:pPr>
              <w:spacing w:after="0" w:line="240" w:lineRule="auto"/>
              <w:jc w:val="center"/>
              <w:rPr>
                <w:rFonts w:eastAsia="Times New Roman"/>
                <w:color w:val="000000"/>
                <w:szCs w:val="20"/>
                <w:lang w:eastAsia="en-AU"/>
              </w:rPr>
            </w:pPr>
            <w:r w:rsidRPr="0039602A">
              <w:t>441.61</w:t>
            </w:r>
          </w:p>
        </w:tc>
        <w:tc>
          <w:tcPr>
            <w:tcW w:w="952" w:type="dxa"/>
            <w:shd w:val="clear" w:color="auto" w:fill="auto"/>
            <w:vAlign w:val="center"/>
            <w:hideMark/>
          </w:tcPr>
          <w:p w14:paraId="424863C8" w14:textId="3F0776CD" w:rsidR="00921A53" w:rsidRPr="004247E8" w:rsidRDefault="00921A53" w:rsidP="0094148C">
            <w:pPr>
              <w:spacing w:after="0" w:line="240" w:lineRule="auto"/>
              <w:jc w:val="center"/>
              <w:rPr>
                <w:rFonts w:eastAsia="Times New Roman"/>
                <w:color w:val="000000"/>
                <w:szCs w:val="20"/>
                <w:lang w:eastAsia="en-AU"/>
              </w:rPr>
            </w:pPr>
            <w:r w:rsidRPr="0039602A">
              <w:t>0.2765</w:t>
            </w:r>
          </w:p>
        </w:tc>
        <w:tc>
          <w:tcPr>
            <w:tcW w:w="1106" w:type="dxa"/>
            <w:shd w:val="clear" w:color="auto" w:fill="auto"/>
            <w:vAlign w:val="center"/>
            <w:hideMark/>
          </w:tcPr>
          <w:p w14:paraId="6E28CCB7" w14:textId="78D4F2C7" w:rsidR="00921A53" w:rsidRPr="004247E8" w:rsidRDefault="00921A53" w:rsidP="0094148C">
            <w:pPr>
              <w:spacing w:after="0" w:line="240" w:lineRule="auto"/>
              <w:jc w:val="center"/>
              <w:rPr>
                <w:rFonts w:eastAsia="Times New Roman"/>
                <w:color w:val="000000"/>
                <w:szCs w:val="20"/>
                <w:lang w:eastAsia="en-AU"/>
              </w:rPr>
            </w:pPr>
            <w:r w:rsidRPr="0039602A">
              <w:t>0.2499</w:t>
            </w:r>
          </w:p>
        </w:tc>
      </w:tr>
      <w:tr w:rsidR="00921A53" w:rsidRPr="004247E8" w14:paraId="23D74EF6" w14:textId="77777777" w:rsidTr="0094148C">
        <w:trPr>
          <w:trHeight w:val="315"/>
          <w:jc w:val="center"/>
        </w:trPr>
        <w:tc>
          <w:tcPr>
            <w:tcW w:w="3437" w:type="dxa"/>
            <w:shd w:val="clear" w:color="auto" w:fill="auto"/>
            <w:vAlign w:val="center"/>
            <w:hideMark/>
          </w:tcPr>
          <w:p w14:paraId="47324DF6" w14:textId="77777777" w:rsidR="00921A53" w:rsidRPr="004247E8" w:rsidRDefault="00921A53" w:rsidP="0094148C">
            <w:pPr>
              <w:spacing w:after="0" w:line="240" w:lineRule="auto"/>
              <w:rPr>
                <w:rFonts w:eastAsia="Times New Roman"/>
                <w:color w:val="000000"/>
                <w:szCs w:val="20"/>
                <w:lang w:eastAsia="en-AU"/>
              </w:rPr>
            </w:pPr>
            <w:r w:rsidRPr="004247E8">
              <w:rPr>
                <w:rFonts w:eastAsia="Times New Roman"/>
                <w:color w:val="000000"/>
                <w:szCs w:val="20"/>
                <w:lang w:eastAsia="en-AU"/>
              </w:rPr>
              <w:t>Restricted to 130 classes</w:t>
            </w:r>
          </w:p>
        </w:tc>
        <w:tc>
          <w:tcPr>
            <w:tcW w:w="947" w:type="dxa"/>
            <w:shd w:val="clear" w:color="auto" w:fill="auto"/>
            <w:vAlign w:val="center"/>
            <w:hideMark/>
          </w:tcPr>
          <w:p w14:paraId="6FE5BBAB" w14:textId="77777777" w:rsidR="00921A53" w:rsidRPr="004247E8" w:rsidRDefault="00921A53" w:rsidP="0094148C">
            <w:pPr>
              <w:spacing w:after="0" w:line="240" w:lineRule="auto"/>
              <w:jc w:val="center"/>
              <w:rPr>
                <w:rFonts w:eastAsia="Times New Roman"/>
                <w:color w:val="000000"/>
                <w:szCs w:val="20"/>
                <w:lang w:eastAsia="en-AU"/>
              </w:rPr>
            </w:pPr>
            <w:r w:rsidRPr="004247E8">
              <w:rPr>
                <w:rFonts w:eastAsia="Times New Roman"/>
                <w:color w:val="000000"/>
                <w:szCs w:val="20"/>
                <w:lang w:eastAsia="en-AU"/>
              </w:rPr>
              <w:t>130</w:t>
            </w:r>
          </w:p>
        </w:tc>
        <w:tc>
          <w:tcPr>
            <w:tcW w:w="952" w:type="dxa"/>
            <w:shd w:val="clear" w:color="auto" w:fill="auto"/>
            <w:vAlign w:val="center"/>
            <w:hideMark/>
          </w:tcPr>
          <w:p w14:paraId="5B5D7F23" w14:textId="76A25DE1" w:rsidR="00921A53" w:rsidRPr="004247E8" w:rsidRDefault="00921A53" w:rsidP="0094148C">
            <w:pPr>
              <w:spacing w:after="0" w:line="240" w:lineRule="auto"/>
              <w:jc w:val="center"/>
              <w:rPr>
                <w:rFonts w:eastAsia="Times New Roman"/>
                <w:color w:val="000000"/>
                <w:szCs w:val="20"/>
                <w:lang w:eastAsia="en-AU"/>
              </w:rPr>
            </w:pPr>
            <w:r w:rsidRPr="0039602A">
              <w:t>431.77</w:t>
            </w:r>
          </w:p>
        </w:tc>
        <w:tc>
          <w:tcPr>
            <w:tcW w:w="1106" w:type="dxa"/>
            <w:shd w:val="clear" w:color="auto" w:fill="auto"/>
            <w:vAlign w:val="center"/>
            <w:hideMark/>
          </w:tcPr>
          <w:p w14:paraId="2CE350D6" w14:textId="52C20080" w:rsidR="00921A53" w:rsidRPr="004247E8" w:rsidRDefault="00921A53" w:rsidP="0094148C">
            <w:pPr>
              <w:spacing w:after="0" w:line="240" w:lineRule="auto"/>
              <w:jc w:val="center"/>
              <w:rPr>
                <w:rFonts w:eastAsia="Times New Roman"/>
                <w:color w:val="000000"/>
                <w:szCs w:val="20"/>
                <w:lang w:eastAsia="en-AU"/>
              </w:rPr>
            </w:pPr>
            <w:r w:rsidRPr="0039602A">
              <w:t>438.89</w:t>
            </w:r>
          </w:p>
        </w:tc>
        <w:tc>
          <w:tcPr>
            <w:tcW w:w="952" w:type="dxa"/>
            <w:shd w:val="clear" w:color="auto" w:fill="auto"/>
            <w:vAlign w:val="center"/>
            <w:hideMark/>
          </w:tcPr>
          <w:p w14:paraId="27A0E388" w14:textId="6B3BE368" w:rsidR="00921A53" w:rsidRPr="004247E8" w:rsidRDefault="00921A53" w:rsidP="0094148C">
            <w:pPr>
              <w:spacing w:after="0" w:line="240" w:lineRule="auto"/>
              <w:jc w:val="center"/>
              <w:rPr>
                <w:rFonts w:eastAsia="Times New Roman"/>
                <w:color w:val="000000"/>
                <w:szCs w:val="20"/>
                <w:lang w:eastAsia="en-AU"/>
              </w:rPr>
            </w:pPr>
            <w:r w:rsidRPr="0039602A">
              <w:t>0.2883</w:t>
            </w:r>
          </w:p>
        </w:tc>
        <w:tc>
          <w:tcPr>
            <w:tcW w:w="1106" w:type="dxa"/>
            <w:shd w:val="clear" w:color="auto" w:fill="auto"/>
            <w:vAlign w:val="center"/>
            <w:hideMark/>
          </w:tcPr>
          <w:p w14:paraId="62459E50" w14:textId="731EED0A" w:rsidR="00921A53" w:rsidRPr="004247E8" w:rsidRDefault="00921A53" w:rsidP="0094148C">
            <w:pPr>
              <w:spacing w:after="0" w:line="240" w:lineRule="auto"/>
              <w:jc w:val="center"/>
              <w:rPr>
                <w:rFonts w:eastAsia="Times New Roman"/>
                <w:color w:val="000000"/>
                <w:szCs w:val="20"/>
                <w:lang w:eastAsia="en-AU"/>
              </w:rPr>
            </w:pPr>
            <w:r w:rsidRPr="0039602A">
              <w:t>0.2590</w:t>
            </w:r>
          </w:p>
        </w:tc>
      </w:tr>
      <w:tr w:rsidR="00921A53" w:rsidRPr="004247E8" w14:paraId="52A81FB1" w14:textId="77777777" w:rsidTr="0094148C">
        <w:trPr>
          <w:trHeight w:val="315"/>
          <w:jc w:val="center"/>
        </w:trPr>
        <w:tc>
          <w:tcPr>
            <w:tcW w:w="3437" w:type="dxa"/>
            <w:shd w:val="clear" w:color="auto" w:fill="auto"/>
            <w:vAlign w:val="center"/>
            <w:hideMark/>
          </w:tcPr>
          <w:p w14:paraId="15FCFC6D" w14:textId="77777777" w:rsidR="00921A53" w:rsidRPr="004247E8" w:rsidRDefault="00921A53" w:rsidP="0094148C">
            <w:pPr>
              <w:spacing w:after="0" w:line="240" w:lineRule="auto"/>
              <w:rPr>
                <w:rFonts w:eastAsia="Times New Roman"/>
                <w:color w:val="000000"/>
                <w:szCs w:val="20"/>
                <w:lang w:eastAsia="en-AU"/>
              </w:rPr>
            </w:pPr>
            <w:r w:rsidRPr="004247E8">
              <w:rPr>
                <w:rFonts w:eastAsia="Times New Roman"/>
                <w:color w:val="000000"/>
                <w:szCs w:val="20"/>
                <w:lang w:eastAsia="en-AU"/>
              </w:rPr>
              <w:t>Restricted to 140 classes</w:t>
            </w:r>
          </w:p>
        </w:tc>
        <w:tc>
          <w:tcPr>
            <w:tcW w:w="947" w:type="dxa"/>
            <w:shd w:val="clear" w:color="auto" w:fill="auto"/>
            <w:vAlign w:val="center"/>
            <w:hideMark/>
          </w:tcPr>
          <w:p w14:paraId="256C98E6" w14:textId="77777777" w:rsidR="00921A53" w:rsidRPr="004247E8" w:rsidRDefault="00921A53" w:rsidP="0094148C">
            <w:pPr>
              <w:spacing w:after="0" w:line="240" w:lineRule="auto"/>
              <w:jc w:val="center"/>
              <w:rPr>
                <w:rFonts w:eastAsia="Times New Roman"/>
                <w:color w:val="000000"/>
                <w:szCs w:val="20"/>
                <w:lang w:eastAsia="en-AU"/>
              </w:rPr>
            </w:pPr>
            <w:r w:rsidRPr="004247E8">
              <w:rPr>
                <w:rFonts w:eastAsia="Times New Roman"/>
                <w:color w:val="000000"/>
                <w:szCs w:val="20"/>
                <w:lang w:eastAsia="en-AU"/>
              </w:rPr>
              <w:t>140</w:t>
            </w:r>
          </w:p>
        </w:tc>
        <w:tc>
          <w:tcPr>
            <w:tcW w:w="952" w:type="dxa"/>
            <w:shd w:val="clear" w:color="auto" w:fill="auto"/>
            <w:vAlign w:val="center"/>
            <w:hideMark/>
          </w:tcPr>
          <w:p w14:paraId="523264FA" w14:textId="2066E8AF" w:rsidR="00921A53" w:rsidRPr="004247E8" w:rsidRDefault="00921A53" w:rsidP="0094148C">
            <w:pPr>
              <w:spacing w:after="0" w:line="240" w:lineRule="auto"/>
              <w:jc w:val="center"/>
              <w:rPr>
                <w:rFonts w:eastAsia="Times New Roman"/>
                <w:color w:val="000000"/>
                <w:szCs w:val="20"/>
                <w:lang w:eastAsia="en-AU"/>
              </w:rPr>
            </w:pPr>
            <w:r w:rsidRPr="0039602A">
              <w:t>428.74</w:t>
            </w:r>
          </w:p>
        </w:tc>
        <w:tc>
          <w:tcPr>
            <w:tcW w:w="1106" w:type="dxa"/>
            <w:shd w:val="clear" w:color="auto" w:fill="auto"/>
            <w:vAlign w:val="center"/>
            <w:hideMark/>
          </w:tcPr>
          <w:p w14:paraId="7258B836" w14:textId="422FDCFD" w:rsidR="00921A53" w:rsidRPr="004247E8" w:rsidRDefault="00921A53" w:rsidP="0094148C">
            <w:pPr>
              <w:spacing w:after="0" w:line="240" w:lineRule="auto"/>
              <w:jc w:val="center"/>
              <w:rPr>
                <w:rFonts w:eastAsia="Times New Roman"/>
                <w:color w:val="000000"/>
                <w:szCs w:val="20"/>
                <w:lang w:eastAsia="en-AU"/>
              </w:rPr>
            </w:pPr>
            <w:r w:rsidRPr="0039602A">
              <w:t>437.86</w:t>
            </w:r>
          </w:p>
        </w:tc>
        <w:tc>
          <w:tcPr>
            <w:tcW w:w="952" w:type="dxa"/>
            <w:shd w:val="clear" w:color="auto" w:fill="auto"/>
            <w:vAlign w:val="center"/>
            <w:hideMark/>
          </w:tcPr>
          <w:p w14:paraId="509FF750" w14:textId="7694CA08" w:rsidR="00921A53" w:rsidRPr="004247E8" w:rsidRDefault="00921A53" w:rsidP="0094148C">
            <w:pPr>
              <w:spacing w:after="0" w:line="240" w:lineRule="auto"/>
              <w:jc w:val="center"/>
              <w:rPr>
                <w:rFonts w:eastAsia="Times New Roman"/>
                <w:color w:val="000000"/>
                <w:szCs w:val="20"/>
                <w:lang w:eastAsia="en-AU"/>
              </w:rPr>
            </w:pPr>
            <w:r w:rsidRPr="0039602A">
              <w:t>0.2982</w:t>
            </w:r>
          </w:p>
        </w:tc>
        <w:tc>
          <w:tcPr>
            <w:tcW w:w="1106" w:type="dxa"/>
            <w:shd w:val="clear" w:color="auto" w:fill="auto"/>
            <w:vAlign w:val="center"/>
            <w:hideMark/>
          </w:tcPr>
          <w:p w14:paraId="23DF901B" w14:textId="32D49AF6" w:rsidR="00921A53" w:rsidRPr="004247E8" w:rsidRDefault="00921A53" w:rsidP="0094148C">
            <w:pPr>
              <w:spacing w:after="0" w:line="240" w:lineRule="auto"/>
              <w:jc w:val="center"/>
              <w:rPr>
                <w:rFonts w:eastAsia="Times New Roman"/>
                <w:color w:val="000000"/>
                <w:szCs w:val="20"/>
                <w:lang w:eastAsia="en-AU"/>
              </w:rPr>
            </w:pPr>
            <w:r w:rsidRPr="0039602A">
              <w:t>0.2627</w:t>
            </w:r>
          </w:p>
        </w:tc>
      </w:tr>
      <w:tr w:rsidR="00921A53" w:rsidRPr="004247E8" w14:paraId="0DA633C3" w14:textId="77777777" w:rsidTr="0094148C">
        <w:trPr>
          <w:trHeight w:val="315"/>
          <w:jc w:val="center"/>
        </w:trPr>
        <w:tc>
          <w:tcPr>
            <w:tcW w:w="3437" w:type="dxa"/>
            <w:shd w:val="clear" w:color="auto" w:fill="auto"/>
            <w:vAlign w:val="center"/>
            <w:hideMark/>
          </w:tcPr>
          <w:p w14:paraId="16D4B8DF" w14:textId="77777777" w:rsidR="00921A53" w:rsidRPr="004247E8" w:rsidRDefault="00921A53" w:rsidP="0094148C">
            <w:pPr>
              <w:spacing w:after="0" w:line="240" w:lineRule="auto"/>
              <w:rPr>
                <w:rFonts w:eastAsia="Times New Roman"/>
                <w:color w:val="000000"/>
                <w:szCs w:val="20"/>
                <w:lang w:eastAsia="en-AU"/>
              </w:rPr>
            </w:pPr>
            <w:r w:rsidRPr="004247E8">
              <w:rPr>
                <w:rFonts w:eastAsia="Times New Roman"/>
                <w:color w:val="000000"/>
                <w:szCs w:val="20"/>
                <w:lang w:eastAsia="en-AU"/>
              </w:rPr>
              <w:t>Restricted to 150 classes</w:t>
            </w:r>
          </w:p>
        </w:tc>
        <w:tc>
          <w:tcPr>
            <w:tcW w:w="947" w:type="dxa"/>
            <w:shd w:val="clear" w:color="auto" w:fill="auto"/>
            <w:vAlign w:val="center"/>
            <w:hideMark/>
          </w:tcPr>
          <w:p w14:paraId="79C5083E" w14:textId="77777777" w:rsidR="00921A53" w:rsidRPr="004247E8" w:rsidRDefault="00921A53" w:rsidP="0094148C">
            <w:pPr>
              <w:spacing w:after="0" w:line="240" w:lineRule="auto"/>
              <w:jc w:val="center"/>
              <w:rPr>
                <w:rFonts w:eastAsia="Times New Roman"/>
                <w:color w:val="000000"/>
                <w:szCs w:val="20"/>
                <w:lang w:eastAsia="en-AU"/>
              </w:rPr>
            </w:pPr>
            <w:r w:rsidRPr="004247E8">
              <w:rPr>
                <w:rFonts w:eastAsia="Times New Roman"/>
                <w:color w:val="000000"/>
                <w:szCs w:val="20"/>
                <w:lang w:eastAsia="en-AU"/>
              </w:rPr>
              <w:t>150</w:t>
            </w:r>
          </w:p>
        </w:tc>
        <w:tc>
          <w:tcPr>
            <w:tcW w:w="952" w:type="dxa"/>
            <w:shd w:val="clear" w:color="auto" w:fill="auto"/>
            <w:vAlign w:val="center"/>
            <w:hideMark/>
          </w:tcPr>
          <w:p w14:paraId="16DA2C6F" w14:textId="1E3B727A" w:rsidR="00921A53" w:rsidRPr="004247E8" w:rsidRDefault="00921A53" w:rsidP="0094148C">
            <w:pPr>
              <w:spacing w:after="0" w:line="240" w:lineRule="auto"/>
              <w:jc w:val="center"/>
              <w:rPr>
                <w:rFonts w:eastAsia="Times New Roman"/>
                <w:color w:val="000000"/>
                <w:szCs w:val="20"/>
                <w:lang w:eastAsia="en-AU"/>
              </w:rPr>
            </w:pPr>
            <w:r w:rsidRPr="0039602A">
              <w:t>427.07</w:t>
            </w:r>
          </w:p>
        </w:tc>
        <w:tc>
          <w:tcPr>
            <w:tcW w:w="1106" w:type="dxa"/>
            <w:shd w:val="clear" w:color="auto" w:fill="auto"/>
            <w:vAlign w:val="center"/>
            <w:hideMark/>
          </w:tcPr>
          <w:p w14:paraId="4AE7662E" w14:textId="3E6ADEED" w:rsidR="00921A53" w:rsidRPr="004247E8" w:rsidRDefault="00921A53" w:rsidP="0094148C">
            <w:pPr>
              <w:spacing w:after="0" w:line="240" w:lineRule="auto"/>
              <w:jc w:val="center"/>
              <w:rPr>
                <w:rFonts w:eastAsia="Times New Roman"/>
                <w:color w:val="000000"/>
                <w:szCs w:val="20"/>
                <w:lang w:eastAsia="en-AU"/>
              </w:rPr>
            </w:pPr>
            <w:r w:rsidRPr="0039602A">
              <w:t>436.60</w:t>
            </w:r>
          </w:p>
        </w:tc>
        <w:tc>
          <w:tcPr>
            <w:tcW w:w="952" w:type="dxa"/>
            <w:shd w:val="clear" w:color="auto" w:fill="auto"/>
            <w:vAlign w:val="center"/>
            <w:hideMark/>
          </w:tcPr>
          <w:p w14:paraId="2A47D3F8" w14:textId="326A8ADA" w:rsidR="00921A53" w:rsidRPr="004247E8" w:rsidRDefault="00921A53" w:rsidP="0094148C">
            <w:pPr>
              <w:spacing w:after="0" w:line="240" w:lineRule="auto"/>
              <w:jc w:val="center"/>
              <w:rPr>
                <w:rFonts w:eastAsia="Times New Roman"/>
                <w:color w:val="000000"/>
                <w:szCs w:val="20"/>
                <w:lang w:eastAsia="en-AU"/>
              </w:rPr>
            </w:pPr>
            <w:r w:rsidRPr="0039602A">
              <w:t>0.3037</w:t>
            </w:r>
          </w:p>
        </w:tc>
        <w:tc>
          <w:tcPr>
            <w:tcW w:w="1106" w:type="dxa"/>
            <w:shd w:val="clear" w:color="auto" w:fill="auto"/>
            <w:vAlign w:val="center"/>
            <w:hideMark/>
          </w:tcPr>
          <w:p w14:paraId="209BA218" w14:textId="708D2E0D" w:rsidR="00921A53" w:rsidRPr="004247E8" w:rsidRDefault="00921A53" w:rsidP="0094148C">
            <w:pPr>
              <w:spacing w:after="0" w:line="240" w:lineRule="auto"/>
              <w:jc w:val="center"/>
              <w:rPr>
                <w:rFonts w:eastAsia="Times New Roman"/>
                <w:color w:val="000000"/>
                <w:szCs w:val="20"/>
                <w:lang w:eastAsia="en-AU"/>
              </w:rPr>
            </w:pPr>
            <w:r w:rsidRPr="0039602A">
              <w:t>0.2672</w:t>
            </w:r>
          </w:p>
        </w:tc>
      </w:tr>
      <w:tr w:rsidR="00921A53" w:rsidRPr="004247E8" w14:paraId="6B700096" w14:textId="77777777" w:rsidTr="0094148C">
        <w:trPr>
          <w:trHeight w:val="315"/>
          <w:jc w:val="center"/>
        </w:trPr>
        <w:tc>
          <w:tcPr>
            <w:tcW w:w="3437" w:type="dxa"/>
            <w:shd w:val="clear" w:color="auto" w:fill="D9D9D9" w:themeFill="background1" w:themeFillShade="D9"/>
            <w:vAlign w:val="center"/>
            <w:hideMark/>
          </w:tcPr>
          <w:p w14:paraId="3C1C666E" w14:textId="03B1C8EA" w:rsidR="00921A53" w:rsidRPr="00921A53" w:rsidRDefault="00921A53" w:rsidP="0094148C">
            <w:pPr>
              <w:spacing w:after="0" w:line="240" w:lineRule="auto"/>
              <w:rPr>
                <w:rFonts w:eastAsia="Times New Roman"/>
                <w:color w:val="000000"/>
                <w:szCs w:val="20"/>
                <w:lang w:eastAsia="en-AU"/>
              </w:rPr>
            </w:pPr>
            <w:r w:rsidRPr="00921A53">
              <w:rPr>
                <w:rFonts w:eastAsia="Times New Roman"/>
                <w:color w:val="000000"/>
                <w:szCs w:val="20"/>
                <w:lang w:eastAsia="en-AU"/>
              </w:rPr>
              <w:t>Preferred model</w:t>
            </w:r>
          </w:p>
        </w:tc>
        <w:tc>
          <w:tcPr>
            <w:tcW w:w="947" w:type="dxa"/>
            <w:shd w:val="clear" w:color="auto" w:fill="D9D9D9" w:themeFill="background1" w:themeFillShade="D9"/>
            <w:vAlign w:val="center"/>
            <w:hideMark/>
          </w:tcPr>
          <w:p w14:paraId="28925258" w14:textId="7A4052E7" w:rsidR="00921A53" w:rsidRPr="00921A53" w:rsidRDefault="00921A53" w:rsidP="0094148C">
            <w:pPr>
              <w:spacing w:after="0" w:line="240" w:lineRule="auto"/>
              <w:jc w:val="center"/>
              <w:rPr>
                <w:rFonts w:eastAsia="Times New Roman"/>
                <w:color w:val="000000"/>
                <w:szCs w:val="20"/>
                <w:lang w:eastAsia="en-AU"/>
              </w:rPr>
            </w:pPr>
            <w:r w:rsidRPr="00921A53">
              <w:rPr>
                <w:rFonts w:eastAsia="Times New Roman"/>
                <w:color w:val="000000"/>
                <w:szCs w:val="20"/>
                <w:lang w:eastAsia="en-AU"/>
              </w:rPr>
              <w:t>145</w:t>
            </w:r>
          </w:p>
        </w:tc>
        <w:tc>
          <w:tcPr>
            <w:tcW w:w="952" w:type="dxa"/>
            <w:shd w:val="clear" w:color="auto" w:fill="D9D9D9" w:themeFill="background1" w:themeFillShade="D9"/>
            <w:vAlign w:val="center"/>
            <w:hideMark/>
          </w:tcPr>
          <w:p w14:paraId="106DBF48" w14:textId="101AA34C" w:rsidR="00921A53" w:rsidRPr="00252856" w:rsidRDefault="00921A53" w:rsidP="0094148C">
            <w:pPr>
              <w:spacing w:after="0" w:line="240" w:lineRule="auto"/>
              <w:jc w:val="center"/>
              <w:rPr>
                <w:rFonts w:eastAsia="Times New Roman"/>
                <w:color w:val="000000"/>
                <w:szCs w:val="20"/>
                <w:highlight w:val="yellow"/>
                <w:lang w:eastAsia="en-AU"/>
              </w:rPr>
            </w:pPr>
            <w:r w:rsidRPr="0039602A">
              <w:t>427.72</w:t>
            </w:r>
          </w:p>
        </w:tc>
        <w:tc>
          <w:tcPr>
            <w:tcW w:w="1106" w:type="dxa"/>
            <w:shd w:val="clear" w:color="auto" w:fill="D9D9D9" w:themeFill="background1" w:themeFillShade="D9"/>
            <w:vAlign w:val="center"/>
            <w:hideMark/>
          </w:tcPr>
          <w:p w14:paraId="5D4FE14E" w14:textId="74C5D947" w:rsidR="00921A53" w:rsidRPr="00252856" w:rsidRDefault="00921A53" w:rsidP="0094148C">
            <w:pPr>
              <w:spacing w:after="0" w:line="240" w:lineRule="auto"/>
              <w:jc w:val="center"/>
              <w:rPr>
                <w:rFonts w:eastAsia="Times New Roman"/>
                <w:color w:val="000000"/>
                <w:szCs w:val="20"/>
                <w:highlight w:val="yellow"/>
                <w:lang w:eastAsia="en-AU"/>
              </w:rPr>
            </w:pPr>
            <w:r w:rsidRPr="0039602A">
              <w:t>437.06</w:t>
            </w:r>
          </w:p>
        </w:tc>
        <w:tc>
          <w:tcPr>
            <w:tcW w:w="952" w:type="dxa"/>
            <w:shd w:val="clear" w:color="auto" w:fill="D9D9D9" w:themeFill="background1" w:themeFillShade="D9"/>
            <w:vAlign w:val="center"/>
            <w:hideMark/>
          </w:tcPr>
          <w:p w14:paraId="5C83575C" w14:textId="1CF4DB79" w:rsidR="00921A53" w:rsidRPr="00252856" w:rsidRDefault="00921A53" w:rsidP="0094148C">
            <w:pPr>
              <w:spacing w:after="0" w:line="240" w:lineRule="auto"/>
              <w:jc w:val="center"/>
              <w:rPr>
                <w:rFonts w:eastAsia="Times New Roman"/>
                <w:color w:val="000000"/>
                <w:szCs w:val="20"/>
                <w:highlight w:val="yellow"/>
                <w:lang w:eastAsia="en-AU"/>
              </w:rPr>
            </w:pPr>
            <w:r w:rsidRPr="0039602A">
              <w:t>0.3017</w:t>
            </w:r>
          </w:p>
        </w:tc>
        <w:tc>
          <w:tcPr>
            <w:tcW w:w="1106" w:type="dxa"/>
            <w:shd w:val="clear" w:color="auto" w:fill="D9D9D9" w:themeFill="background1" w:themeFillShade="D9"/>
            <w:vAlign w:val="center"/>
            <w:hideMark/>
          </w:tcPr>
          <w:p w14:paraId="35BB3F16" w14:textId="705F222C" w:rsidR="00921A53" w:rsidRPr="00252856" w:rsidRDefault="00921A53" w:rsidP="0094148C">
            <w:pPr>
              <w:spacing w:after="0" w:line="240" w:lineRule="auto"/>
              <w:jc w:val="center"/>
              <w:rPr>
                <w:rFonts w:eastAsia="Times New Roman"/>
                <w:color w:val="000000"/>
                <w:szCs w:val="20"/>
                <w:highlight w:val="yellow"/>
                <w:lang w:eastAsia="en-AU"/>
              </w:rPr>
            </w:pPr>
            <w:r w:rsidRPr="0039602A">
              <w:t>0.2656</w:t>
            </w:r>
          </w:p>
        </w:tc>
      </w:tr>
      <w:tr w:rsidR="002F54C3" w:rsidRPr="004247E8" w14:paraId="0FDA25F2" w14:textId="77777777" w:rsidTr="0094148C">
        <w:trPr>
          <w:trHeight w:val="315"/>
          <w:jc w:val="center"/>
        </w:trPr>
        <w:tc>
          <w:tcPr>
            <w:tcW w:w="3437" w:type="dxa"/>
            <w:shd w:val="clear" w:color="auto" w:fill="D9D9D9" w:themeFill="background1" w:themeFillShade="D9"/>
            <w:vAlign w:val="center"/>
          </w:tcPr>
          <w:p w14:paraId="7AE5A3C5" w14:textId="18E79ABB" w:rsidR="002F54C3" w:rsidRPr="00921A53" w:rsidRDefault="002F54C3" w:rsidP="0094148C">
            <w:pPr>
              <w:spacing w:after="0" w:line="240" w:lineRule="auto"/>
              <w:rPr>
                <w:rFonts w:eastAsia="Times New Roman"/>
                <w:color w:val="000000"/>
                <w:szCs w:val="20"/>
                <w:lang w:eastAsia="en-AU"/>
              </w:rPr>
            </w:pPr>
            <w:r>
              <w:rPr>
                <w:rFonts w:eastAsia="Times New Roman"/>
                <w:color w:val="000000"/>
                <w:szCs w:val="20"/>
                <w:lang w:eastAsia="en-AU"/>
              </w:rPr>
              <w:t>URG v1.4</w:t>
            </w:r>
          </w:p>
        </w:tc>
        <w:tc>
          <w:tcPr>
            <w:tcW w:w="947" w:type="dxa"/>
            <w:shd w:val="clear" w:color="auto" w:fill="D9D9D9" w:themeFill="background1" w:themeFillShade="D9"/>
            <w:vAlign w:val="center"/>
          </w:tcPr>
          <w:p w14:paraId="56C8C6BC" w14:textId="0827B3BB" w:rsidR="002F54C3" w:rsidRPr="00921A53" w:rsidRDefault="002F54C3" w:rsidP="0094148C">
            <w:pPr>
              <w:spacing w:after="0" w:line="240" w:lineRule="auto"/>
              <w:jc w:val="center"/>
              <w:rPr>
                <w:rFonts w:eastAsia="Times New Roman"/>
                <w:color w:val="000000"/>
                <w:szCs w:val="20"/>
                <w:lang w:eastAsia="en-AU"/>
              </w:rPr>
            </w:pPr>
            <w:r>
              <w:rPr>
                <w:rFonts w:eastAsia="Times New Roman"/>
                <w:color w:val="000000"/>
                <w:szCs w:val="20"/>
                <w:lang w:eastAsia="en-AU"/>
              </w:rPr>
              <w:t>114</w:t>
            </w:r>
          </w:p>
        </w:tc>
        <w:tc>
          <w:tcPr>
            <w:tcW w:w="952" w:type="dxa"/>
            <w:shd w:val="clear" w:color="auto" w:fill="D9D9D9" w:themeFill="background1" w:themeFillShade="D9"/>
            <w:vAlign w:val="center"/>
          </w:tcPr>
          <w:p w14:paraId="6F7CF209" w14:textId="6BC0BE58" w:rsidR="002F54C3" w:rsidRPr="0039602A" w:rsidRDefault="002F54C3" w:rsidP="0094148C">
            <w:pPr>
              <w:spacing w:after="0" w:line="240" w:lineRule="auto"/>
              <w:jc w:val="center"/>
            </w:pPr>
            <w:r>
              <w:rPr>
                <w:color w:val="000000"/>
                <w:szCs w:val="20"/>
                <w:lang w:eastAsia="en-AU"/>
              </w:rPr>
              <w:t>444.38</w:t>
            </w:r>
          </w:p>
        </w:tc>
        <w:tc>
          <w:tcPr>
            <w:tcW w:w="1106" w:type="dxa"/>
            <w:shd w:val="clear" w:color="auto" w:fill="D9D9D9" w:themeFill="background1" w:themeFillShade="D9"/>
            <w:vAlign w:val="center"/>
          </w:tcPr>
          <w:p w14:paraId="275E3802" w14:textId="5C53150D" w:rsidR="002F54C3" w:rsidRPr="0039602A" w:rsidRDefault="002F54C3" w:rsidP="0094148C">
            <w:pPr>
              <w:spacing w:after="0" w:line="240" w:lineRule="auto"/>
              <w:jc w:val="center"/>
            </w:pPr>
            <w:r>
              <w:rPr>
                <w:color w:val="000000"/>
                <w:szCs w:val="20"/>
                <w:lang w:eastAsia="en-AU"/>
              </w:rPr>
              <w:t>439.33</w:t>
            </w:r>
          </w:p>
        </w:tc>
        <w:tc>
          <w:tcPr>
            <w:tcW w:w="952" w:type="dxa"/>
            <w:shd w:val="clear" w:color="auto" w:fill="D9D9D9" w:themeFill="background1" w:themeFillShade="D9"/>
            <w:vAlign w:val="center"/>
          </w:tcPr>
          <w:p w14:paraId="64977E6A" w14:textId="7A5B80E4" w:rsidR="002F54C3" w:rsidRPr="0039602A" w:rsidRDefault="002F54C3" w:rsidP="0094148C">
            <w:pPr>
              <w:spacing w:after="0" w:line="240" w:lineRule="auto"/>
              <w:jc w:val="center"/>
            </w:pPr>
            <w:r>
              <w:rPr>
                <w:color w:val="000000"/>
                <w:szCs w:val="20"/>
                <w:lang w:eastAsia="en-AU"/>
              </w:rPr>
              <w:t>0.2573</w:t>
            </w:r>
          </w:p>
        </w:tc>
        <w:tc>
          <w:tcPr>
            <w:tcW w:w="1106" w:type="dxa"/>
            <w:shd w:val="clear" w:color="auto" w:fill="D9D9D9" w:themeFill="background1" w:themeFillShade="D9"/>
            <w:vAlign w:val="center"/>
          </w:tcPr>
          <w:p w14:paraId="22D9929C" w14:textId="236C9D9F" w:rsidR="002F54C3" w:rsidRPr="0039602A" w:rsidRDefault="002F54C3" w:rsidP="0094148C">
            <w:pPr>
              <w:spacing w:after="0" w:line="240" w:lineRule="auto"/>
              <w:jc w:val="center"/>
            </w:pPr>
            <w:r>
              <w:rPr>
                <w:color w:val="000000"/>
                <w:szCs w:val="20"/>
                <w:lang w:eastAsia="en-AU"/>
              </w:rPr>
              <w:t>0.2587</w:t>
            </w:r>
          </w:p>
        </w:tc>
      </w:tr>
    </w:tbl>
    <w:p w14:paraId="42D37347" w14:textId="0DBC9572" w:rsidR="00802DDA" w:rsidRDefault="00802DDA" w:rsidP="00802DDA">
      <w:pPr>
        <w:spacing w:after="0"/>
      </w:pPr>
    </w:p>
    <w:p w14:paraId="5C9CD650" w14:textId="044AB977" w:rsidR="004B4A18" w:rsidRPr="005A0CCA" w:rsidRDefault="00D44EA4" w:rsidP="00517F69">
      <w:r>
        <w:t>At first glance</w:t>
      </w:r>
      <w:r w:rsidR="00FC5CAB">
        <w:t xml:space="preserve">, </w:t>
      </w:r>
      <w:r w:rsidR="004B4A18" w:rsidRPr="005A0CCA">
        <w:t xml:space="preserve">the R-squared values reported here </w:t>
      </w:r>
      <w:r w:rsidR="00FC5CAB">
        <w:t xml:space="preserve">appear </w:t>
      </w:r>
      <w:r w:rsidR="004B4A18" w:rsidRPr="005A0CCA">
        <w:t xml:space="preserve">generally lower than reported in previous </w:t>
      </w:r>
      <w:r w:rsidR="005A0CCA" w:rsidRPr="005A0CCA">
        <w:t xml:space="preserve">Australian </w:t>
      </w:r>
      <w:r w:rsidR="004B4A18" w:rsidRPr="005A0CCA">
        <w:t xml:space="preserve">studies </w:t>
      </w:r>
      <w:r w:rsidR="00FC5CAB">
        <w:t>of emergency care classifications</w:t>
      </w:r>
      <w:r w:rsidR="005A0CCA" w:rsidRPr="005A0CCA">
        <w:t>. However</w:t>
      </w:r>
      <w:r>
        <w:t>, a few points worth noting are</w:t>
      </w:r>
      <w:r w:rsidR="004B4A18" w:rsidRPr="005A0CCA">
        <w:t>:</w:t>
      </w:r>
    </w:p>
    <w:p w14:paraId="2A32C262" w14:textId="70D231A8" w:rsidR="004B4A18" w:rsidRPr="005A0CCA" w:rsidRDefault="00FB427E" w:rsidP="001A0FAE">
      <w:pPr>
        <w:pStyle w:val="ListParagraph"/>
        <w:numPr>
          <w:ilvl w:val="0"/>
          <w:numId w:val="29"/>
        </w:numPr>
        <w:ind w:left="714" w:hanging="357"/>
        <w:contextualSpacing w:val="0"/>
      </w:pPr>
      <w:r w:rsidRPr="005A0CCA">
        <w:t xml:space="preserve">The predictive R-squared values </w:t>
      </w:r>
      <w:r w:rsidR="005A0CCA" w:rsidRPr="005A0CCA">
        <w:t xml:space="preserve">reported for this study </w:t>
      </w:r>
      <w:r w:rsidRPr="005A0CCA">
        <w:t xml:space="preserve">are based on </w:t>
      </w:r>
      <w:r w:rsidR="001A0FAE">
        <w:t xml:space="preserve">cross-validation </w:t>
      </w:r>
      <w:r w:rsidRPr="005A0CCA">
        <w:t>methods</w:t>
      </w:r>
      <w:r w:rsidR="00C76CD2">
        <w:t xml:space="preserve">. These </w:t>
      </w:r>
      <w:r w:rsidRPr="005A0CCA">
        <w:t xml:space="preserve">give a more realistic estimate of </w:t>
      </w:r>
      <w:r w:rsidR="00C76CD2">
        <w:t>the variation explained by the classification</w:t>
      </w:r>
      <w:r w:rsidRPr="005A0CCA">
        <w:t xml:space="preserve"> when </w:t>
      </w:r>
      <w:r w:rsidR="001A0FAE">
        <w:t>it</w:t>
      </w:r>
      <w:r w:rsidRPr="005A0CCA">
        <w:t xml:space="preserve"> is applied to new data.</w:t>
      </w:r>
    </w:p>
    <w:p w14:paraId="2B273D58" w14:textId="13092016" w:rsidR="00FB427E" w:rsidRPr="005A0CCA" w:rsidRDefault="00FB427E" w:rsidP="001A0FAE">
      <w:pPr>
        <w:pStyle w:val="ListParagraph"/>
        <w:numPr>
          <w:ilvl w:val="0"/>
          <w:numId w:val="29"/>
        </w:numPr>
        <w:ind w:left="714" w:hanging="357"/>
        <w:contextualSpacing w:val="0"/>
      </w:pPr>
      <w:r w:rsidRPr="005A0CCA">
        <w:t>The R-squared values have been estimated without excluding outlier observations</w:t>
      </w:r>
      <w:r w:rsidR="001A0FAE">
        <w:t xml:space="preserve">. </w:t>
      </w:r>
      <w:r w:rsidR="00C76CD2">
        <w:t>Other</w:t>
      </w:r>
      <w:r w:rsidR="001A0FAE">
        <w:t xml:space="preserve"> studies have tended to exclude outliers</w:t>
      </w:r>
      <w:r w:rsidR="00C76CD2">
        <w:t xml:space="preserve"> in the reporting of a classification’s performance</w:t>
      </w:r>
      <w:r w:rsidR="001A0FAE">
        <w:t xml:space="preserve">. </w:t>
      </w:r>
      <w:r w:rsidR="00C76CD2">
        <w:t>Excluding outliers</w:t>
      </w:r>
      <w:r w:rsidR="001A0FAE">
        <w:t xml:space="preserve"> usually </w:t>
      </w:r>
      <w:r w:rsidR="00C76CD2">
        <w:t>yields much better performance</w:t>
      </w:r>
      <w:r w:rsidR="001A0FAE">
        <w:t>. However, as with the point made about cross-validation above, including outliers gives</w:t>
      </w:r>
      <w:r w:rsidR="001A0FAE" w:rsidRPr="005A0CCA">
        <w:t xml:space="preserve"> a more realistic estimate of the values that would apply when the classification is applied to </w:t>
      </w:r>
      <w:r w:rsidR="00D44EA4">
        <w:t>actual</w:t>
      </w:r>
      <w:r w:rsidR="00C76CD2">
        <w:t xml:space="preserve"> data.</w:t>
      </w:r>
    </w:p>
    <w:p w14:paraId="0506DF5A" w14:textId="5E6027B5" w:rsidR="00FB427E" w:rsidRPr="005A0CCA" w:rsidRDefault="00FB427E" w:rsidP="001A0FAE">
      <w:pPr>
        <w:pStyle w:val="ListParagraph"/>
        <w:numPr>
          <w:ilvl w:val="0"/>
          <w:numId w:val="29"/>
        </w:numPr>
        <w:ind w:left="714" w:hanging="357"/>
        <w:contextualSpacing w:val="0"/>
      </w:pPr>
      <w:r w:rsidRPr="005A0CCA">
        <w:t xml:space="preserve">The </w:t>
      </w:r>
      <w:r w:rsidR="00C76CD2" w:rsidRPr="00C76CD2">
        <w:rPr>
          <w:i/>
        </w:rPr>
        <w:t>Emergency care costing study</w:t>
      </w:r>
      <w:r w:rsidR="00C76CD2">
        <w:t>, on which the classification is based, used</w:t>
      </w:r>
      <w:r w:rsidRPr="005A0CCA">
        <w:t xml:space="preserve"> more precise methods</w:t>
      </w:r>
      <w:r w:rsidR="00C76CD2">
        <w:t xml:space="preserve"> for costing</w:t>
      </w:r>
      <w:r w:rsidR="00802DDA">
        <w:t xml:space="preserve">. This </w:t>
      </w:r>
      <w:r w:rsidRPr="005A0CCA">
        <w:t>result</w:t>
      </w:r>
      <w:r w:rsidR="00802DDA">
        <w:t>ed</w:t>
      </w:r>
      <w:r w:rsidR="005A0CCA" w:rsidRPr="005A0CCA">
        <w:t xml:space="preserve"> </w:t>
      </w:r>
      <w:r w:rsidRPr="005A0CCA">
        <w:t>in higher</w:t>
      </w:r>
      <w:r w:rsidR="007F22AB">
        <w:t>, but realistic,</w:t>
      </w:r>
      <w:r w:rsidRPr="005A0CCA">
        <w:t xml:space="preserve"> levels of variation in </w:t>
      </w:r>
      <w:r w:rsidR="007F22AB">
        <w:t>costs</w:t>
      </w:r>
      <w:r w:rsidRPr="005A0CCA">
        <w:t xml:space="preserve">. </w:t>
      </w:r>
      <w:r w:rsidR="00802DDA">
        <w:t>Other</w:t>
      </w:r>
      <w:r w:rsidRPr="005A0CCA">
        <w:t xml:space="preserve"> studies</w:t>
      </w:r>
      <w:r w:rsidR="00802DDA">
        <w:t xml:space="preserve"> of emergency care classifications </w:t>
      </w:r>
      <w:r w:rsidR="007F22AB">
        <w:t xml:space="preserve">have </w:t>
      </w:r>
      <w:r w:rsidR="008D373A">
        <w:t>use</w:t>
      </w:r>
      <w:r w:rsidR="007F22AB">
        <w:t>d</w:t>
      </w:r>
      <w:r w:rsidRPr="005A0CCA">
        <w:t xml:space="preserve"> key elements of the classification</w:t>
      </w:r>
      <w:r w:rsidR="00C76CD2">
        <w:t>s</w:t>
      </w:r>
      <w:r w:rsidR="007F22AB">
        <w:t xml:space="preserve"> being assessed (e.g. URGs and UDGs)</w:t>
      </w:r>
      <w:r w:rsidR="00C76CD2">
        <w:t>,</w:t>
      </w:r>
      <w:r w:rsidRPr="005A0CCA">
        <w:t xml:space="preserve"> such as episode end status</w:t>
      </w:r>
      <w:r w:rsidR="00802DDA">
        <w:t xml:space="preserve"> or triage</w:t>
      </w:r>
      <w:r w:rsidR="007F22AB">
        <w:t>, in the costing process</w:t>
      </w:r>
      <w:r w:rsidRPr="005A0CCA">
        <w:t xml:space="preserve">. This </w:t>
      </w:r>
      <w:r w:rsidR="005A0CCA" w:rsidRPr="005A0CCA">
        <w:t xml:space="preserve">yields higher, but unrealistic, </w:t>
      </w:r>
      <w:r w:rsidRPr="005A0CCA">
        <w:t>R-squared values when assessing performance</w:t>
      </w:r>
      <w:r w:rsidR="005A0CCA" w:rsidRPr="005A0CCA">
        <w:t>.</w:t>
      </w:r>
    </w:p>
    <w:p w14:paraId="0C2CAA6E" w14:textId="6CA0B419" w:rsidR="00FB427E" w:rsidRPr="005A0CCA" w:rsidRDefault="00D44EA4" w:rsidP="00B61CC6">
      <w:pPr>
        <w:pStyle w:val="ListParagraph"/>
        <w:numPr>
          <w:ilvl w:val="0"/>
          <w:numId w:val="29"/>
        </w:numPr>
        <w:ind w:left="714" w:hanging="357"/>
        <w:contextualSpacing w:val="0"/>
      </w:pPr>
      <w:r>
        <w:lastRenderedPageBreak/>
        <w:t>The stud</w:t>
      </w:r>
      <w:r w:rsidR="00812980">
        <w:t>ies</w:t>
      </w:r>
      <w:r>
        <w:t xml:space="preserve"> of the development of URGs </w:t>
      </w:r>
      <w:r w:rsidR="00812980">
        <w:t>(</w:t>
      </w:r>
      <w:r w:rsidR="005E6335">
        <w:fldChar w:fldCharType="begin"/>
      </w:r>
      <w:r w:rsidR="00812980">
        <w:instrText xml:space="preserve"> ADDIN EN.CITE &lt;EndNote&gt;&lt;Cite&gt;&lt;Author&gt;Jelinek&lt;/Author&gt;&lt;Year&gt;1992&lt;/Year&gt;&lt;RecNum&gt;75&lt;/RecNum&gt;&lt;DisplayText&gt;Jelinek, 1992&lt;/DisplayText&gt;&lt;record&gt;&lt;rec-number&gt;75&lt;/rec-number&gt;&lt;foreign-keys&gt;&lt;key app="EN" db-id="z2p2vepr7srpwxe95rdpezf8xxa2tf0set22" timestamp="1505437871"&gt;75&lt;/key&gt;&lt;/foreign-keys&gt;&lt;ref-type name="Report"&gt;27&lt;/ref-type&gt;&lt;contributors&gt;&lt;authors&gt;&lt;author&gt;Jelinek, G.A&lt;/author&gt;&lt;/authors&gt;&lt;/contributors&gt;&lt;titles&gt;&lt;title&gt;A Casemix Information System for Australian Hospital Emergency Departments Report to the Commissioner of Health&lt;/title&gt;&lt;/titles&gt;&lt;dates&gt;&lt;year&gt;1992&lt;/year&gt;&lt;/dates&gt;&lt;pub-location&gt;Perth&lt;/pub-location&gt;&lt;urls&gt;&lt;/urls&gt;&lt;/record&gt;&lt;/Cite&gt;&lt;/EndNote&gt;</w:instrText>
      </w:r>
      <w:r w:rsidR="005E6335">
        <w:fldChar w:fldCharType="separate"/>
      </w:r>
      <w:r w:rsidR="00812980">
        <w:rPr>
          <w:noProof/>
        </w:rPr>
        <w:t>Jelinek, 1992</w:t>
      </w:r>
      <w:r w:rsidR="005E6335">
        <w:fldChar w:fldCharType="end"/>
      </w:r>
      <w:r w:rsidR="00812980">
        <w:t>) and UDGs (</w:t>
      </w:r>
      <w:r>
        <w:fldChar w:fldCharType="begin"/>
      </w:r>
      <w:r w:rsidR="00812980">
        <w:instrText xml:space="preserve"> ADDIN EN.CITE &lt;EndNote&gt;&lt;Cite&gt;&lt;Author&gt;Bond&lt;/Author&gt;&lt;Year&gt;1998&lt;/Year&gt;&lt;RecNum&gt;94&lt;/RecNum&gt;&lt;DisplayText&gt;Bond, Erwich-Nijhout, Phillips, &amp;amp; Baggoley, 1998&lt;/DisplayText&gt;&lt;record&gt;&lt;rec-number&gt;94&lt;/rec-number&gt;&lt;foreign-keys&gt;&lt;key app="EN" db-id="etvdps2dctz9aoex5voxr9tisf02wxdsf00x" timestamp="1505438119"&gt;94&lt;/key&gt;&lt;/foreign-keys&gt;&lt;ref-type name="Journal Article"&gt;17&lt;/ref-type&gt;&lt;contributors&gt;&lt;authors&gt;&lt;author&gt;Bond, M&lt;/author&gt;&lt;author&gt;Erwich-Nijhout, M&lt;/author&gt;&lt;author&gt;Phillips, D&lt;/author&gt;&lt;author&gt;Baggoley, C&lt;/author&gt;&lt;/authors&gt;&lt;/contributors&gt;&lt;titles&gt;&lt;title&gt;Urgency, disposition and age groups: a casemix model for emergency medicine&lt;/title&gt;&lt;secondary-title&gt;Emergency Medicine&lt;/secondary-title&gt;&lt;/titles&gt;&lt;periodical&gt;&lt;full-title&gt;Emergency Medicine&lt;/full-title&gt;&lt;/periodical&gt;&lt;pages&gt;103-110&lt;/pages&gt;&lt;volume&gt;10&lt;/volume&gt;&lt;dates&gt;&lt;year&gt;1998&lt;/year&gt;&lt;/dates&gt;&lt;urls&gt;&lt;/urls&gt;&lt;/record&gt;&lt;/Cite&gt;&lt;/EndNote&gt;</w:instrText>
      </w:r>
      <w:r>
        <w:fldChar w:fldCharType="separate"/>
      </w:r>
      <w:r w:rsidR="00812980">
        <w:rPr>
          <w:noProof/>
        </w:rPr>
        <w:t>Bond, Erwich-Nijhout, Phillips, &amp; Baggoley, 1998</w:t>
      </w:r>
      <w:r>
        <w:fldChar w:fldCharType="end"/>
      </w:r>
      <w:r w:rsidR="00812980">
        <w:t>)</w:t>
      </w:r>
      <w:r>
        <w:t xml:space="preserve"> w</w:t>
      </w:r>
      <w:r w:rsidR="005A0CCA" w:rsidRPr="005A0CCA">
        <w:t>ere based on small samples</w:t>
      </w:r>
      <w:r w:rsidR="00802DDA">
        <w:t xml:space="preserve"> of emergency department stays</w:t>
      </w:r>
      <w:r w:rsidR="005A0CCA" w:rsidRPr="005A0CCA">
        <w:t xml:space="preserve"> from a small number of hospitals (</w:t>
      </w:r>
      <w:r w:rsidR="00802DDA">
        <w:t>three</w:t>
      </w:r>
      <w:r w:rsidR="005A0CCA" w:rsidRPr="005A0CCA">
        <w:t xml:space="preserve"> hospitals and </w:t>
      </w:r>
      <w:r w:rsidR="00802DDA">
        <w:t>one</w:t>
      </w:r>
      <w:r w:rsidR="005A0CCA" w:rsidRPr="005A0CCA">
        <w:t xml:space="preserve"> hospital respectively), which is likely to have contributed to a lower level of variation in cost overall compared with the current study.</w:t>
      </w:r>
    </w:p>
    <w:p w14:paraId="29E77924" w14:textId="1F54FA4F" w:rsidR="004E020C" w:rsidRPr="006377DC" w:rsidRDefault="00D44EA4" w:rsidP="008D1AF1">
      <w:pPr>
        <w:shd w:val="clear" w:color="auto" w:fill="FFFFFF"/>
        <w:sectPr w:rsidR="004E020C" w:rsidRPr="006377DC" w:rsidSect="00640EFA">
          <w:headerReference w:type="first" r:id="rId26"/>
          <w:pgSz w:w="11906" w:h="16838"/>
          <w:pgMar w:top="1440" w:right="1440" w:bottom="1440" w:left="1440" w:header="708" w:footer="708" w:gutter="0"/>
          <w:cols w:space="708"/>
          <w:titlePg/>
          <w:docGrid w:linePitch="360"/>
        </w:sectPr>
      </w:pPr>
      <w:r>
        <w:t>Overall, the</w:t>
      </w:r>
      <w:r w:rsidRPr="005A0CCA">
        <w:t xml:space="preserve"> predictive performance </w:t>
      </w:r>
      <w:r w:rsidR="002F54C3">
        <w:t xml:space="preserve">of the draft AECC </w:t>
      </w:r>
      <w:r w:rsidRPr="005A0CCA">
        <w:t>is within the range expected for classification systems</w:t>
      </w:r>
      <w:r>
        <w:t>.</w:t>
      </w:r>
      <w:r w:rsidR="002F54C3">
        <w:t xml:space="preserve"> By comparison, when analysed in the same way as the draft AECC, the current URG v1.4 classification system demonstrates less predictive performance (as noted in Table 3).</w:t>
      </w:r>
    </w:p>
    <w:p w14:paraId="64182FEE" w14:textId="2D3B9CF9" w:rsidR="008D1AF1" w:rsidRPr="007C4E5A" w:rsidRDefault="002B2046" w:rsidP="008D1AF1">
      <w:pPr>
        <w:pStyle w:val="Heading1withnumber"/>
        <w:ind w:left="0" w:hanging="993"/>
      </w:pPr>
      <w:bookmarkStart w:id="21" w:name="_Toc497390461"/>
      <w:r>
        <w:lastRenderedPageBreak/>
        <w:t>Draft AECC</w:t>
      </w:r>
      <w:bookmarkEnd w:id="21"/>
    </w:p>
    <w:p w14:paraId="7CCEBFB0" w14:textId="197E3B4D" w:rsidR="0034761F" w:rsidRDefault="009A39A0" w:rsidP="009B6809">
      <w:r>
        <w:t xml:space="preserve">The draft AECC presented in this document has been developed for the </w:t>
      </w:r>
      <w:r w:rsidR="00812980">
        <w:t>short-term</w:t>
      </w:r>
      <w:r>
        <w:t xml:space="preserve"> (i.e. immediate implementation), and uses variables that are collected uniformly nationally. </w:t>
      </w:r>
      <w:r w:rsidR="000566B6">
        <w:t xml:space="preserve">The </w:t>
      </w:r>
      <w:r w:rsidR="00C00270">
        <w:t>draft</w:t>
      </w:r>
      <w:r w:rsidR="000566B6">
        <w:t xml:space="preserve"> AECC </w:t>
      </w:r>
      <w:r>
        <w:t xml:space="preserve">structure </w:t>
      </w:r>
      <w:r w:rsidR="002A35D0">
        <w:t xml:space="preserve">is shown </w:t>
      </w:r>
      <w:r w:rsidR="00781942" w:rsidRPr="00781942">
        <w:t>in Figure 3</w:t>
      </w:r>
      <w:r w:rsidR="002A35D0">
        <w:t>.</w:t>
      </w:r>
    </w:p>
    <w:p w14:paraId="454F39CB" w14:textId="1A0EE491" w:rsidR="00781942" w:rsidRPr="00781942" w:rsidRDefault="00781942" w:rsidP="00781942">
      <w:pPr>
        <w:jc w:val="center"/>
        <w:rPr>
          <w:b/>
        </w:rPr>
      </w:pPr>
      <w:r w:rsidRPr="00781942">
        <w:rPr>
          <w:b/>
        </w:rPr>
        <w:t>Figure 3 – Overview of AECC</w:t>
      </w:r>
    </w:p>
    <w:p w14:paraId="639E4A9D" w14:textId="4BCDB7F6" w:rsidR="00E26A52" w:rsidRPr="007C4E5A" w:rsidRDefault="00252856" w:rsidP="00E26A52">
      <w:r w:rsidRPr="00252856">
        <w:rPr>
          <w:noProof/>
          <w:lang w:eastAsia="en-AU"/>
        </w:rPr>
        <w:drawing>
          <wp:inline distT="0" distB="0" distL="0" distR="0" wp14:anchorId="2E17379A" wp14:editId="254E57E3">
            <wp:extent cx="5731510" cy="2847340"/>
            <wp:effectExtent l="0" t="0" r="2540" b="0"/>
            <wp:docPr id="6" name="Picture 6" descr="Shows the proposed AECC, which follows the structure recommended in the Investigative review of classification systems for emergency care." title="Figure 3 – Overview of A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47340"/>
                    </a:xfrm>
                    <a:prstGeom prst="rect">
                      <a:avLst/>
                    </a:prstGeom>
                  </pic:spPr>
                </pic:pic>
              </a:graphicData>
            </a:graphic>
          </wp:inline>
        </w:drawing>
      </w:r>
    </w:p>
    <w:p w14:paraId="25E901D5" w14:textId="4931C686" w:rsidR="005C46FF" w:rsidRDefault="007E4133">
      <w:r>
        <w:t xml:space="preserve">The draft AECC has </w:t>
      </w:r>
      <w:r w:rsidR="00252856">
        <w:t>145</w:t>
      </w:r>
      <w:r>
        <w:t xml:space="preserve"> </w:t>
      </w:r>
      <w:r w:rsidR="00166683">
        <w:t xml:space="preserve">end </w:t>
      </w:r>
      <w:r>
        <w:t xml:space="preserve">classes. </w:t>
      </w:r>
      <w:r w:rsidR="00166683">
        <w:t xml:space="preserve">The </w:t>
      </w:r>
      <w:r w:rsidR="006E09F9">
        <w:t>classes are</w:t>
      </w:r>
      <w:r w:rsidR="005C46FF">
        <w:t xml:space="preserve"> </w:t>
      </w:r>
      <w:r w:rsidR="005C46FF" w:rsidRPr="005C46FF">
        <w:t xml:space="preserve">shown </w:t>
      </w:r>
      <w:r>
        <w:t>at</w:t>
      </w:r>
      <w:r w:rsidR="005C46FF" w:rsidRPr="005C46FF">
        <w:t xml:space="preserve"> </w:t>
      </w:r>
      <w:r>
        <w:t>Appendix 1</w:t>
      </w:r>
      <w:r w:rsidR="005C46FF" w:rsidRPr="005C46FF">
        <w:t>.</w:t>
      </w:r>
      <w:r w:rsidR="005C46FF">
        <w:t xml:space="preserve"> </w:t>
      </w:r>
      <w:r w:rsidR="008F2876">
        <w:t>The statistics within the table</w:t>
      </w:r>
      <w:r>
        <w:t xml:space="preserve"> at Appendix 1</w:t>
      </w:r>
      <w:r w:rsidR="008F2876">
        <w:t xml:space="preserve"> are based on data from the </w:t>
      </w:r>
      <w:r w:rsidR="008F2876" w:rsidRPr="00940D1D">
        <w:rPr>
          <w:i/>
        </w:rPr>
        <w:t>Emergency care costing study</w:t>
      </w:r>
      <w:r w:rsidR="008F2876">
        <w:t xml:space="preserve">. </w:t>
      </w:r>
      <w:r w:rsidR="00BB68D2">
        <w:t xml:space="preserve">Further information on the draft AECC end </w:t>
      </w:r>
      <w:r w:rsidR="00BB68D2" w:rsidRPr="00517F69">
        <w:t>classes is provided in the supplementary technical attachment to th</w:t>
      </w:r>
      <w:r w:rsidR="004C388B">
        <w:t>is</w:t>
      </w:r>
      <w:r w:rsidR="00BB68D2" w:rsidRPr="00517F69">
        <w:t xml:space="preserve"> </w:t>
      </w:r>
      <w:r w:rsidR="004C388B">
        <w:t>Public c</w:t>
      </w:r>
      <w:r w:rsidR="00BB68D2" w:rsidRPr="00517F69">
        <w:t xml:space="preserve">onsultation paper. </w:t>
      </w:r>
      <w:r w:rsidR="005C46FF" w:rsidRPr="00517F69">
        <w:t>T</w:t>
      </w:r>
      <w:r w:rsidR="00BB68D2" w:rsidRPr="00517F69">
        <w:t>his includes t</w:t>
      </w:r>
      <w:r w:rsidR="005C46FF" w:rsidRPr="00517F69">
        <w:t>he logic</w:t>
      </w:r>
      <w:r w:rsidR="00BB68D2" w:rsidRPr="00517F69">
        <w:t>/process</w:t>
      </w:r>
      <w:r w:rsidR="005C46FF" w:rsidRPr="00517F69">
        <w:t xml:space="preserve"> </w:t>
      </w:r>
      <w:r w:rsidR="00BB68D2" w:rsidRPr="00517F69">
        <w:t xml:space="preserve">map </w:t>
      </w:r>
      <w:r w:rsidR="005C46FF" w:rsidRPr="00517F69">
        <w:t xml:space="preserve">for each </w:t>
      </w:r>
      <w:r w:rsidR="00BB68D2" w:rsidRPr="00517F69">
        <w:t xml:space="preserve">end </w:t>
      </w:r>
      <w:r w:rsidR="005C46FF" w:rsidRPr="00517F69">
        <w:t xml:space="preserve">class shown </w:t>
      </w:r>
      <w:r w:rsidR="00BB68D2" w:rsidRPr="00517F69">
        <w:t xml:space="preserve">both </w:t>
      </w:r>
      <w:r w:rsidR="005C46FF" w:rsidRPr="00517F69">
        <w:t>diagrammatically and in a tabular form.</w:t>
      </w:r>
    </w:p>
    <w:p w14:paraId="7E701DB2" w14:textId="77777777" w:rsidR="00781942" w:rsidRPr="00DE5693" w:rsidRDefault="00781942" w:rsidP="00DE5693">
      <w:pPr>
        <w:rPr>
          <w:color w:val="003D79"/>
          <w:sz w:val="24"/>
          <w:szCs w:val="24"/>
        </w:rPr>
      </w:pPr>
      <w:r w:rsidRPr="00DE5693">
        <w:rPr>
          <w:color w:val="003D79"/>
          <w:sz w:val="24"/>
          <w:szCs w:val="24"/>
        </w:rPr>
        <w:t>Consultation questions</w:t>
      </w:r>
    </w:p>
    <w:p w14:paraId="2E3039D7" w14:textId="77777777" w:rsidR="00781942" w:rsidRDefault="00781942" w:rsidP="00781942">
      <w:pPr>
        <w:pStyle w:val="ListParagraph"/>
        <w:numPr>
          <w:ilvl w:val="0"/>
          <w:numId w:val="18"/>
        </w:numPr>
        <w:shd w:val="clear" w:color="auto" w:fill="F2F2F2" w:themeFill="background1" w:themeFillShade="F2"/>
        <w:ind w:left="426" w:hanging="426"/>
        <w:contextualSpacing w:val="0"/>
      </w:pPr>
      <w:r>
        <w:t>Are there any categories for level 1 that can be grouped together while remaining clinically meaningful?</w:t>
      </w:r>
    </w:p>
    <w:p w14:paraId="0B27B078" w14:textId="77777777" w:rsidR="00781942" w:rsidRDefault="00781942" w:rsidP="00781942">
      <w:pPr>
        <w:pStyle w:val="ListParagraph"/>
        <w:numPr>
          <w:ilvl w:val="0"/>
          <w:numId w:val="18"/>
        </w:numPr>
        <w:shd w:val="clear" w:color="auto" w:fill="F2F2F2" w:themeFill="background1" w:themeFillShade="F2"/>
        <w:ind w:left="426" w:hanging="426"/>
        <w:contextualSpacing w:val="0"/>
      </w:pPr>
      <w:r>
        <w:t>Are there any ECDGs that can be grouped together while remaining clinically meaningful?</w:t>
      </w:r>
    </w:p>
    <w:p w14:paraId="0CA9AA63" w14:textId="77777777" w:rsidR="00781942" w:rsidRDefault="00781942" w:rsidP="00781942">
      <w:pPr>
        <w:pStyle w:val="ListParagraph"/>
        <w:numPr>
          <w:ilvl w:val="0"/>
          <w:numId w:val="18"/>
        </w:numPr>
        <w:shd w:val="clear" w:color="auto" w:fill="F2F2F2" w:themeFill="background1" w:themeFillShade="F2"/>
        <w:ind w:left="426" w:hanging="426"/>
        <w:contextualSpacing w:val="0"/>
      </w:pPr>
      <w:r>
        <w:t>Are the variables included in the draft AECC relevant to clinicians, health service managers and other stakeholders?</w:t>
      </w:r>
    </w:p>
    <w:p w14:paraId="43206A41" w14:textId="63FA53AE" w:rsidR="00781942" w:rsidRDefault="00781942" w:rsidP="00781942">
      <w:pPr>
        <w:pStyle w:val="ListParagraph"/>
        <w:numPr>
          <w:ilvl w:val="0"/>
          <w:numId w:val="18"/>
        </w:numPr>
        <w:shd w:val="clear" w:color="auto" w:fill="F2F2F2" w:themeFill="background1" w:themeFillShade="F2"/>
        <w:ind w:left="426" w:hanging="426"/>
        <w:contextualSpacing w:val="0"/>
      </w:pPr>
      <w:r>
        <w:t>Are the end classes included in the draft AECC relevant to clinicians, health service managers and other stakeholders?</w:t>
      </w:r>
    </w:p>
    <w:p w14:paraId="6C16AD46" w14:textId="77777777" w:rsidR="00E26A52" w:rsidRDefault="00E26A52" w:rsidP="009B6809">
      <w:pPr>
        <w:sectPr w:rsidR="00E26A52" w:rsidSect="00640EFA">
          <w:headerReference w:type="first" r:id="rId27"/>
          <w:pgSz w:w="11906" w:h="16838"/>
          <w:pgMar w:top="1440" w:right="1440" w:bottom="1440" w:left="1440" w:header="708" w:footer="708" w:gutter="0"/>
          <w:cols w:space="708"/>
          <w:titlePg/>
          <w:docGrid w:linePitch="360"/>
        </w:sectPr>
      </w:pPr>
    </w:p>
    <w:p w14:paraId="685462D4" w14:textId="09F776AB" w:rsidR="00B275C4" w:rsidRPr="007C4E5A" w:rsidRDefault="00B275C4" w:rsidP="009B6809">
      <w:pPr>
        <w:sectPr w:rsidR="00B275C4" w:rsidRPr="007C4E5A" w:rsidSect="0034761F">
          <w:type w:val="continuous"/>
          <w:pgSz w:w="11906" w:h="16838"/>
          <w:pgMar w:top="1440" w:right="1440" w:bottom="1440" w:left="1440" w:header="708" w:footer="708" w:gutter="0"/>
          <w:cols w:space="708"/>
          <w:titlePg/>
          <w:docGrid w:linePitch="360"/>
        </w:sectPr>
      </w:pPr>
    </w:p>
    <w:p w14:paraId="4570A661" w14:textId="63A19BE2" w:rsidR="00D41E0B" w:rsidRPr="007C4E5A" w:rsidRDefault="009B6809" w:rsidP="00D41E0B">
      <w:pPr>
        <w:pStyle w:val="Heading1withnumber"/>
        <w:ind w:left="0" w:hanging="993"/>
        <w:rPr>
          <w:rFonts w:eastAsia="Times New Roman"/>
        </w:rPr>
      </w:pPr>
      <w:bookmarkStart w:id="22" w:name="_Toc497390462"/>
      <w:r>
        <w:lastRenderedPageBreak/>
        <w:t>N</w:t>
      </w:r>
      <w:r w:rsidR="00D41E0B" w:rsidRPr="007C4E5A">
        <w:t>ext steps</w:t>
      </w:r>
      <w:bookmarkEnd w:id="22"/>
    </w:p>
    <w:p w14:paraId="734F08C3" w14:textId="77777777" w:rsidR="005D7B0D" w:rsidRDefault="005D7B0D" w:rsidP="00781942">
      <w:pPr>
        <w:pStyle w:val="Heading2"/>
      </w:pPr>
      <w:bookmarkStart w:id="23" w:name="_Toc497390463"/>
      <w:r>
        <w:t>Consultation process and further refinement of draft AECC</w:t>
      </w:r>
      <w:bookmarkEnd w:id="23"/>
    </w:p>
    <w:p w14:paraId="3CC66A40" w14:textId="6723CD4A" w:rsidR="00E90F9C" w:rsidRDefault="00E90F9C" w:rsidP="00E90F9C">
      <w:r>
        <w:t>Following the consultation period</w:t>
      </w:r>
      <w:r w:rsidR="002B3229">
        <w:t>, t</w:t>
      </w:r>
      <w:r>
        <w:t>he responses from stakeholders will be collated. Where possible, suggestions will be further analysed.</w:t>
      </w:r>
      <w:r w:rsidR="00AC53B4">
        <w:t xml:space="preserve"> </w:t>
      </w:r>
      <w:r>
        <w:t xml:space="preserve">Consideration of the suggestions and accompanying analysis will be </w:t>
      </w:r>
      <w:r w:rsidR="00591953">
        <w:t xml:space="preserve">presented </w:t>
      </w:r>
      <w:r>
        <w:t>at a national workshop of key stakeholders</w:t>
      </w:r>
      <w:r w:rsidR="002B3229">
        <w:t>, including s</w:t>
      </w:r>
      <w:r>
        <w:t>tate and territory health authorities</w:t>
      </w:r>
      <w:r w:rsidR="002B3229">
        <w:t>, clinical experts, and key na</w:t>
      </w:r>
      <w:r>
        <w:t>tional groups such as the</w:t>
      </w:r>
      <w:r w:rsidRPr="00E90F9C">
        <w:t xml:space="preserve"> Australasian College for Emergency Medicine</w:t>
      </w:r>
      <w:r>
        <w:t>, the College of Emergency</w:t>
      </w:r>
      <w:r w:rsidR="002B3229">
        <w:t xml:space="preserve"> Nursing Australasia</w:t>
      </w:r>
      <w:r>
        <w:t>.</w:t>
      </w:r>
      <w:r w:rsidR="002B3229">
        <w:t xml:space="preserve"> The workshop is planned for February 2018.</w:t>
      </w:r>
    </w:p>
    <w:p w14:paraId="0F6A1BCA" w14:textId="1131C295" w:rsidR="002B3229" w:rsidRDefault="002B3229" w:rsidP="00E90F9C">
      <w:r>
        <w:t>Health Policy Analysis and IHPA will jointly consider the recommendations from the workshop. Health Policy Analysis will then finalise the classification, incorporating recommendations that are immediately feasible, and documenting others for future consideration.</w:t>
      </w:r>
    </w:p>
    <w:p w14:paraId="3C1CF369" w14:textId="68BB857A" w:rsidR="007B76F2" w:rsidRDefault="002B3229" w:rsidP="00E90F9C">
      <w:r>
        <w:t>Health Policy Analysis will present the final recommended classification to IHPA, for consideration by the Pricing Authority and Ministers.</w:t>
      </w:r>
      <w:r w:rsidR="001B6751">
        <w:t xml:space="preserve"> </w:t>
      </w:r>
      <w:r>
        <w:t>The classification is expected to be finalised by June 2018.</w:t>
      </w:r>
    </w:p>
    <w:p w14:paraId="11CBE19C" w14:textId="2106E4A8" w:rsidR="007B76F2" w:rsidRDefault="007B76F2" w:rsidP="00781942">
      <w:pPr>
        <w:pStyle w:val="Heading2"/>
      </w:pPr>
      <w:bookmarkStart w:id="24" w:name="_Toc497390464"/>
      <w:r>
        <w:t>Ongoing development of the AECC</w:t>
      </w:r>
      <w:bookmarkEnd w:id="24"/>
    </w:p>
    <w:p w14:paraId="04AF3AB9" w14:textId="23E627C1" w:rsidR="004667D0" w:rsidRDefault="004667D0" w:rsidP="00C03296">
      <w:r>
        <w:t xml:space="preserve">A version of the classification has been developed using variables collected in the </w:t>
      </w:r>
      <w:r w:rsidRPr="00B96935">
        <w:rPr>
          <w:i/>
        </w:rPr>
        <w:t>Emergency</w:t>
      </w:r>
      <w:r>
        <w:rPr>
          <w:i/>
        </w:rPr>
        <w:t xml:space="preserve"> care</w:t>
      </w:r>
      <w:r w:rsidRPr="00B96935">
        <w:rPr>
          <w:i/>
        </w:rPr>
        <w:t xml:space="preserve"> costing study</w:t>
      </w:r>
      <w:r>
        <w:t xml:space="preserve"> that are not currently collected or reported in a standardised way across Australia.</w:t>
      </w:r>
      <w:r w:rsidR="005A0CCA">
        <w:t xml:space="preserve"> It achieves better predictive performance than the </w:t>
      </w:r>
      <w:r w:rsidR="00812980">
        <w:t>short-term</w:t>
      </w:r>
      <w:r w:rsidR="005A0CCA">
        <w:t xml:space="preserve"> classification presented in this document</w:t>
      </w:r>
      <w:r w:rsidR="005A0CCA" w:rsidRPr="005A0CCA">
        <w:t>.</w:t>
      </w:r>
      <w:r w:rsidRPr="005A0CCA">
        <w:t xml:space="preserve"> The variables that have been used are the diagnosis modifiers, investigations, and procedures.</w:t>
      </w:r>
      <w:r w:rsidR="00B42EFC">
        <w:t xml:space="preserve"> Additional diagnos</w:t>
      </w:r>
      <w:r w:rsidR="00940D1D">
        <w:t>e</w:t>
      </w:r>
      <w:r w:rsidR="00B42EFC">
        <w:t xml:space="preserve">s may also be considered in future versions. </w:t>
      </w:r>
    </w:p>
    <w:p w14:paraId="7009BE2E" w14:textId="26DEE937" w:rsidR="004667D0" w:rsidRDefault="004667D0" w:rsidP="00C03296">
      <w:r>
        <w:t>The classification using the new variables is proposed for implementation in the medium to long term, when the variables are collected in a consistent way across hospitals, and incorporated into national minimum data sets.</w:t>
      </w:r>
      <w:r w:rsidR="006377DC">
        <w:t xml:space="preserve"> It</w:t>
      </w:r>
      <w:r w:rsidR="006377DC" w:rsidRPr="006377DC">
        <w:t xml:space="preserve"> will </w:t>
      </w:r>
      <w:r w:rsidR="006377DC">
        <w:t xml:space="preserve">also </w:t>
      </w:r>
      <w:r w:rsidR="006377DC" w:rsidRPr="006377DC">
        <w:t>be refined following feedback on the classification presented in this document</w:t>
      </w:r>
      <w:r w:rsidR="006377DC" w:rsidRPr="005D4742">
        <w:t>.</w:t>
      </w:r>
    </w:p>
    <w:p w14:paraId="24E9044D" w14:textId="77777777" w:rsidR="00781942" w:rsidRPr="00DE5693" w:rsidRDefault="00781942" w:rsidP="00DE5693">
      <w:pPr>
        <w:rPr>
          <w:color w:val="003D79"/>
          <w:sz w:val="24"/>
          <w:szCs w:val="24"/>
        </w:rPr>
      </w:pPr>
      <w:r w:rsidRPr="00DE5693">
        <w:rPr>
          <w:color w:val="003D79"/>
          <w:sz w:val="24"/>
          <w:szCs w:val="24"/>
        </w:rPr>
        <w:t>Consultation questions</w:t>
      </w:r>
    </w:p>
    <w:p w14:paraId="3A60624F" w14:textId="0DEAAAB3" w:rsidR="00781942" w:rsidRDefault="00781942" w:rsidP="00781942">
      <w:pPr>
        <w:pStyle w:val="ListParagraph"/>
        <w:numPr>
          <w:ilvl w:val="0"/>
          <w:numId w:val="18"/>
        </w:numPr>
        <w:shd w:val="clear" w:color="auto" w:fill="F2F2F2" w:themeFill="background1" w:themeFillShade="F2"/>
        <w:ind w:left="426" w:hanging="426"/>
        <w:contextualSpacing w:val="0"/>
      </w:pPr>
      <w:r>
        <w:t>Are the proposed data items for the future version(s) of the AECC feasible to collect and report nationally?</w:t>
      </w:r>
    </w:p>
    <w:p w14:paraId="18F9BB2A" w14:textId="2981B297" w:rsidR="00113D12" w:rsidRDefault="00113D12" w:rsidP="00781942">
      <w:pPr>
        <w:pStyle w:val="Heading2"/>
      </w:pPr>
      <w:bookmarkStart w:id="25" w:name="_Toc497390465"/>
      <w:r>
        <w:t>Applicability to emergency services</w:t>
      </w:r>
      <w:bookmarkEnd w:id="25"/>
    </w:p>
    <w:p w14:paraId="7C2E1884" w14:textId="07A37ECE" w:rsidR="005D7B0D" w:rsidRDefault="005D7B0D" w:rsidP="005D7B0D">
      <w:r>
        <w:t>The application of the new emergency care classification to emergency services primarily relates to the feasibility of collecting the relevant diagnosis codes and measures that comprise the complexity tier of the classification. The collection of an aggregated list of diagnosis codes (e</w:t>
      </w:r>
      <w:r w:rsidR="00BC2364">
        <w:t>.</w:t>
      </w:r>
      <w:r>
        <w:t>g</w:t>
      </w:r>
      <w:r w:rsidR="00BC2364">
        <w:t>.</w:t>
      </w:r>
      <w:r>
        <w:t xml:space="preserve"> the IHPA ED ICD</w:t>
      </w:r>
      <w:r>
        <w:noBreakHyphen/>
        <w:t>10</w:t>
      </w:r>
      <w:r>
        <w:noBreakHyphen/>
        <w:t xml:space="preserve">AM principal diagnosis short list (further information available from the IHPA website) or </w:t>
      </w:r>
      <w:r w:rsidR="00300A53">
        <w:t>ECDG</w:t>
      </w:r>
      <w:r>
        <w:t xml:space="preserve">s) may provide a more feasible option for emergency services. </w:t>
      </w:r>
    </w:p>
    <w:p w14:paraId="69D12932" w14:textId="40C26B19" w:rsidR="005D7B0D" w:rsidRDefault="005D7B0D" w:rsidP="005D7B0D">
      <w:r>
        <w:lastRenderedPageBreak/>
        <w:t>No emergency services were included in the emergency care costing study, and as a result</w:t>
      </w:r>
      <w:r w:rsidR="00737B56">
        <w:t>,</w:t>
      </w:r>
      <w:r>
        <w:t xml:space="preserve"> no specific data was captured for these services. However, initial analysis of the median cost per emergency stay across the ‘large’ and ‘other’ hospitals demonstrated very little variance, indicating that size of an emergency service may not be material. However, stakeholder</w:t>
      </w:r>
      <w:r w:rsidR="00737B56">
        <w:t>s have fed back</w:t>
      </w:r>
      <w:r>
        <w:t xml:space="preserve"> </w:t>
      </w:r>
      <w:r w:rsidR="00737B56">
        <w:t>that</w:t>
      </w:r>
      <w:r>
        <w:t xml:space="preserve"> there are differences in cost related to the size of </w:t>
      </w:r>
      <w:r w:rsidR="00737B56">
        <w:t xml:space="preserve">a </w:t>
      </w:r>
      <w:r>
        <w:t>hospital</w:t>
      </w:r>
      <w:r w:rsidR="00737B56">
        <w:t xml:space="preserve">, specifically, </w:t>
      </w:r>
      <w:r>
        <w:t xml:space="preserve">staffing and </w:t>
      </w:r>
      <w:r w:rsidR="00737B56">
        <w:t xml:space="preserve">range of </w:t>
      </w:r>
      <w:r>
        <w:t xml:space="preserve">services provided. </w:t>
      </w:r>
    </w:p>
    <w:p w14:paraId="1113C755" w14:textId="77777777" w:rsidR="00781942" w:rsidRPr="00DE5693" w:rsidRDefault="00781942" w:rsidP="00DE5693">
      <w:pPr>
        <w:rPr>
          <w:color w:val="003D79"/>
          <w:sz w:val="24"/>
          <w:szCs w:val="24"/>
        </w:rPr>
      </w:pPr>
      <w:r w:rsidRPr="00DE5693">
        <w:rPr>
          <w:color w:val="003D79"/>
          <w:sz w:val="24"/>
          <w:szCs w:val="24"/>
        </w:rPr>
        <w:t>Consultation questions</w:t>
      </w:r>
    </w:p>
    <w:p w14:paraId="7D9364D0" w14:textId="305311FE" w:rsidR="00781942" w:rsidRDefault="00781942" w:rsidP="00781942">
      <w:pPr>
        <w:pStyle w:val="ListParagraph"/>
        <w:numPr>
          <w:ilvl w:val="0"/>
          <w:numId w:val="18"/>
        </w:numPr>
        <w:shd w:val="clear" w:color="auto" w:fill="F2F2F2" w:themeFill="background1" w:themeFillShade="F2"/>
        <w:ind w:left="426" w:hanging="426"/>
        <w:contextualSpacing w:val="0"/>
      </w:pPr>
      <w:r w:rsidRPr="00B42EFC">
        <w:t xml:space="preserve">What is the feasibility for emergency services to collect an aggregated list of diagnosis codes? </w:t>
      </w:r>
      <w:r w:rsidR="005D4742">
        <w:t>If feasible</w:t>
      </w:r>
      <w:r w:rsidRPr="00B42EFC">
        <w:t>, what level would be appropriate?</w:t>
      </w:r>
    </w:p>
    <w:p w14:paraId="59DD7CBA" w14:textId="3C00B709" w:rsidR="007B76F2" w:rsidRDefault="007B76F2" w:rsidP="002841E3">
      <w:pPr>
        <w:pStyle w:val="Heading2"/>
      </w:pPr>
      <w:bookmarkStart w:id="26" w:name="_Toc497390466"/>
      <w:r>
        <w:t>Data development</w:t>
      </w:r>
      <w:bookmarkEnd w:id="26"/>
    </w:p>
    <w:p w14:paraId="7D254DF6" w14:textId="4C0FFB0A" w:rsidR="00BC2364" w:rsidRDefault="005D7B0D" w:rsidP="00C03296">
      <w:r>
        <w:t xml:space="preserve">The </w:t>
      </w:r>
      <w:r w:rsidRPr="004667D0">
        <w:rPr>
          <w:i/>
        </w:rPr>
        <w:t>Emergency care costing and classification project</w:t>
      </w:r>
      <w:r>
        <w:t xml:space="preserve"> includes undertaking data development work to support future version of the classification system</w:t>
      </w:r>
      <w:r w:rsidR="00C03296">
        <w:t>.</w:t>
      </w:r>
      <w:r>
        <w:t xml:space="preserve"> </w:t>
      </w:r>
      <w:r w:rsidR="00C03296">
        <w:t xml:space="preserve">Health Policy Analysis will provide recommendations to enhance or modify existing data items, as well as new data items that should be considered for national reporting. </w:t>
      </w:r>
      <w:r>
        <w:t>This will be undertaken based on feedback from stakeholders</w:t>
      </w:r>
      <w:r w:rsidR="004667D0">
        <w:t xml:space="preserve"> in relation to the proposed </w:t>
      </w:r>
      <w:r w:rsidR="00812980">
        <w:t>short-term</w:t>
      </w:r>
      <w:r w:rsidR="004667D0">
        <w:t xml:space="preserve"> classification</w:t>
      </w:r>
      <w:r>
        <w:t xml:space="preserve">, </w:t>
      </w:r>
      <w:r w:rsidR="004667D0">
        <w:t>an</w:t>
      </w:r>
      <w:r>
        <w:t>d further analysis for the future v</w:t>
      </w:r>
      <w:r w:rsidR="00872E60">
        <w:t xml:space="preserve">ersion of the classification. </w:t>
      </w:r>
    </w:p>
    <w:p w14:paraId="341381D7" w14:textId="77777777" w:rsidR="00781942" w:rsidRPr="00DE5693" w:rsidRDefault="00781942" w:rsidP="00DE5693">
      <w:pPr>
        <w:rPr>
          <w:color w:val="003D79"/>
          <w:sz w:val="24"/>
          <w:szCs w:val="24"/>
        </w:rPr>
      </w:pPr>
      <w:r w:rsidRPr="00DE5693">
        <w:rPr>
          <w:color w:val="003D79"/>
          <w:sz w:val="24"/>
          <w:szCs w:val="24"/>
        </w:rPr>
        <w:t>Consultation questions</w:t>
      </w:r>
    </w:p>
    <w:p w14:paraId="1C1E931D" w14:textId="47F885F9" w:rsidR="00781942" w:rsidRPr="005D7B0D" w:rsidRDefault="005D4742" w:rsidP="00781942">
      <w:pPr>
        <w:pStyle w:val="ListParagraph"/>
        <w:numPr>
          <w:ilvl w:val="0"/>
          <w:numId w:val="18"/>
        </w:numPr>
        <w:shd w:val="clear" w:color="auto" w:fill="F2F2F2" w:themeFill="background1" w:themeFillShade="F2"/>
        <w:ind w:left="426" w:hanging="426"/>
        <w:contextualSpacing w:val="0"/>
      </w:pPr>
      <w:r>
        <w:t>What</w:t>
      </w:r>
      <w:r w:rsidR="00781942">
        <w:t xml:space="preserve"> other issues should be considered in the development of the AECC?</w:t>
      </w:r>
    </w:p>
    <w:p w14:paraId="1FE19654" w14:textId="77777777" w:rsidR="007B76F2" w:rsidRPr="007C4E5A" w:rsidRDefault="007B76F2" w:rsidP="00E90F9C">
      <w:pPr>
        <w:sectPr w:rsidR="007B76F2" w:rsidRPr="007C4E5A" w:rsidSect="00640EFA">
          <w:headerReference w:type="first" r:id="rId28"/>
          <w:pgSz w:w="11906" w:h="16838"/>
          <w:pgMar w:top="1440" w:right="1440" w:bottom="1440" w:left="1440" w:header="708" w:footer="708" w:gutter="0"/>
          <w:cols w:space="708"/>
          <w:titlePg/>
          <w:docGrid w:linePitch="360"/>
        </w:sectPr>
      </w:pPr>
    </w:p>
    <w:p w14:paraId="4876DCF3" w14:textId="77777777" w:rsidR="004864B5" w:rsidRPr="007C4E5A" w:rsidRDefault="004864B5" w:rsidP="004864B5">
      <w:pPr>
        <w:pStyle w:val="Heading1nonumber"/>
      </w:pPr>
      <w:bookmarkStart w:id="27" w:name="_Toc497390467"/>
      <w:r w:rsidRPr="007C4E5A">
        <w:lastRenderedPageBreak/>
        <w:t>References</w:t>
      </w:r>
      <w:bookmarkEnd w:id="27"/>
    </w:p>
    <w:p w14:paraId="39384193" w14:textId="77777777" w:rsidR="00812980" w:rsidRPr="00812980" w:rsidRDefault="00600657" w:rsidP="00983D4A">
      <w:pPr>
        <w:pStyle w:val="EndNoteBibliography"/>
        <w:ind w:left="720" w:hanging="720"/>
      </w:pPr>
      <w:r w:rsidRPr="007C4E5A">
        <w:fldChar w:fldCharType="begin"/>
      </w:r>
      <w:r w:rsidRPr="007C4E5A">
        <w:instrText xml:space="preserve"> ADDIN EN.REFLIST </w:instrText>
      </w:r>
      <w:r w:rsidRPr="007C4E5A">
        <w:fldChar w:fldCharType="separate"/>
      </w:r>
      <w:r w:rsidR="00812980" w:rsidRPr="00812980">
        <w:t xml:space="preserve">Bond, M., Erwich-Nijhout, M., Phillips, D., &amp; Baggoley, C. (1998). Urgency, disposition and age groups: a casemix model for emergency medicine. </w:t>
      </w:r>
      <w:r w:rsidR="00812980" w:rsidRPr="00812980">
        <w:rPr>
          <w:i/>
        </w:rPr>
        <w:t>Emergency Medicine, 10</w:t>
      </w:r>
      <w:r w:rsidR="00812980" w:rsidRPr="00812980">
        <w:t>, 103-110.</w:t>
      </w:r>
    </w:p>
    <w:p w14:paraId="6B2BB889" w14:textId="77777777" w:rsidR="00812980" w:rsidRPr="00812980" w:rsidRDefault="00812980" w:rsidP="00983D4A">
      <w:pPr>
        <w:pStyle w:val="EndNoteBibliography"/>
        <w:ind w:left="720" w:hanging="720"/>
      </w:pPr>
      <w:r w:rsidRPr="00812980">
        <w:t>Health Policy Analysis. (2014). Investigative review of classification systems for emergency care – Final report. Sydney: Independent Hospital Pricing Authority.</w:t>
      </w:r>
    </w:p>
    <w:p w14:paraId="2256BF12" w14:textId="77777777" w:rsidR="00812980" w:rsidRPr="00812980" w:rsidRDefault="00812980" w:rsidP="00983D4A">
      <w:pPr>
        <w:pStyle w:val="EndNoteBibliography"/>
        <w:ind w:left="720" w:hanging="720"/>
      </w:pPr>
      <w:r w:rsidRPr="00812980">
        <w:t>Health Policy Analysis. (2017). Emergency care costing and classification project – Cost report. Sydney: Independent Hospital Pricing Authority.</w:t>
      </w:r>
    </w:p>
    <w:p w14:paraId="5046E676" w14:textId="77777777" w:rsidR="00812980" w:rsidRPr="00812980" w:rsidRDefault="00812980" w:rsidP="00983D4A">
      <w:pPr>
        <w:pStyle w:val="EndNoteBibliography"/>
        <w:ind w:left="720" w:hanging="720"/>
      </w:pPr>
      <w:r w:rsidRPr="00812980">
        <w:t>Jelinek, G.A. (1992). A Casemix Information System for Australian Hospital Emergency Departments Report to the Commissioner of Health. Perth.</w:t>
      </w:r>
    </w:p>
    <w:p w14:paraId="6FFDEF24" w14:textId="77777777" w:rsidR="00ED62A2" w:rsidRDefault="00600657" w:rsidP="00983D4A">
      <w:pPr>
        <w:sectPr w:rsidR="00ED62A2" w:rsidSect="009B6809">
          <w:headerReference w:type="first" r:id="rId29"/>
          <w:pgSz w:w="11906" w:h="16838"/>
          <w:pgMar w:top="1440" w:right="1440" w:bottom="1440" w:left="1440" w:header="708" w:footer="708" w:gutter="0"/>
          <w:cols w:space="708"/>
          <w:titlePg/>
          <w:docGrid w:linePitch="360"/>
        </w:sectPr>
      </w:pPr>
      <w:r w:rsidRPr="007C4E5A">
        <w:fldChar w:fldCharType="end"/>
      </w:r>
    </w:p>
    <w:p w14:paraId="24F485C1" w14:textId="445F02F4" w:rsidR="00ED62A2" w:rsidRDefault="00ED62A2" w:rsidP="00ED62A2">
      <w:pPr>
        <w:pStyle w:val="Heading1nonumber"/>
      </w:pPr>
      <w:bookmarkStart w:id="28" w:name="_Toc497390468"/>
      <w:r>
        <w:lastRenderedPageBreak/>
        <w:t>Appendix 1</w:t>
      </w:r>
      <w:r w:rsidR="001E40EE">
        <w:t>: AECC end classes</w:t>
      </w:r>
      <w:bookmarkEnd w:id="28"/>
    </w:p>
    <w:p w14:paraId="508ED82D" w14:textId="63DC6BD2" w:rsidR="001E40EE" w:rsidRDefault="001E40EE" w:rsidP="001E40EE">
      <w:r>
        <w:t>The Table below shows the mean cost and cost dispersion for each AECC end class.</w:t>
      </w:r>
      <w:r w:rsidRPr="007F4499">
        <w:t xml:space="preserve"> </w:t>
      </w:r>
      <w:r>
        <w:t xml:space="preserve">The data is from the </w:t>
      </w:r>
      <w:r w:rsidRPr="009F71BA">
        <w:rPr>
          <w:i/>
        </w:rPr>
        <w:t>Emergency care costing study</w:t>
      </w:r>
      <w:r>
        <w:t xml:space="preserve">. The Technical Compendium provides indicative volumes within each class </w:t>
      </w:r>
      <w:r w:rsidRPr="00C82EE6">
        <w:t>when applie</w:t>
      </w:r>
      <w:r>
        <w:t>d to the national data.</w:t>
      </w:r>
    </w:p>
    <w:p w14:paraId="1A2154DF" w14:textId="53E99D9A" w:rsidR="00781942" w:rsidRPr="00781942" w:rsidRDefault="00136C37" w:rsidP="00781942">
      <w:pPr>
        <w:spacing w:after="0"/>
        <w:jc w:val="center"/>
        <w:rPr>
          <w:b/>
        </w:rPr>
      </w:pPr>
      <w:r>
        <w:rPr>
          <w:b/>
        </w:rPr>
        <w:t xml:space="preserve">Table 4 – AECC </w:t>
      </w:r>
      <w:r w:rsidR="00703875">
        <w:rPr>
          <w:b/>
        </w:rPr>
        <w:t>end class mean costs and cost dispersion</w:t>
      </w:r>
    </w:p>
    <w:tbl>
      <w:tblPr>
        <w:tblW w:w="0" w:type="auto"/>
        <w:tblBorders>
          <w:top w:val="single" w:sz="8" w:space="0" w:color="999999"/>
          <w:left w:val="single" w:sz="8" w:space="0" w:color="999999"/>
          <w:bottom w:val="single" w:sz="8" w:space="0" w:color="999999"/>
          <w:right w:val="single" w:sz="8" w:space="0" w:color="999999"/>
          <w:insideH w:val="single" w:sz="6" w:space="0" w:color="999999"/>
          <w:insideV w:val="single" w:sz="6" w:space="0" w:color="999999"/>
        </w:tblBorders>
        <w:tblLook w:val="04A0" w:firstRow="1" w:lastRow="0" w:firstColumn="1" w:lastColumn="0" w:noHBand="0" w:noVBand="1"/>
        <w:tblCaption w:val="Table 4 – AECC end class mean costs and cost dispersion"/>
        <w:tblDescription w:val="Shows AECC end class costs, and dispersion of costs, using data from the Emergency care costing study."/>
      </w:tblPr>
      <w:tblGrid>
        <w:gridCol w:w="4069"/>
        <w:gridCol w:w="1152"/>
        <w:gridCol w:w="1167"/>
        <w:gridCol w:w="1331"/>
        <w:gridCol w:w="1249"/>
      </w:tblGrid>
      <w:tr w:rsidR="00252856" w:rsidRPr="00252856" w14:paraId="47115447" w14:textId="77777777" w:rsidTr="00252856">
        <w:trPr>
          <w:tblHeader/>
        </w:trPr>
        <w:tc>
          <w:tcPr>
            <w:tcW w:w="0" w:type="auto"/>
            <w:vMerge w:val="restart"/>
            <w:shd w:val="clear" w:color="000000" w:fill="003D79"/>
            <w:vAlign w:val="center"/>
            <w:hideMark/>
          </w:tcPr>
          <w:p w14:paraId="16032600" w14:textId="0C6796BB" w:rsidR="00252856" w:rsidRPr="00252856" w:rsidRDefault="00921A53" w:rsidP="00252856">
            <w:pPr>
              <w:spacing w:after="0" w:line="240" w:lineRule="auto"/>
              <w:rPr>
                <w:rFonts w:eastAsia="Times New Roman"/>
                <w:b/>
                <w:bCs/>
                <w:color w:val="FFFFFF"/>
                <w:sz w:val="16"/>
                <w:szCs w:val="16"/>
                <w:lang w:eastAsia="en-AU"/>
              </w:rPr>
            </w:pPr>
            <w:r>
              <w:rPr>
                <w:rFonts w:eastAsia="Times New Roman"/>
                <w:b/>
                <w:bCs/>
                <w:color w:val="FFFFFF"/>
                <w:sz w:val="16"/>
                <w:szCs w:val="16"/>
                <w:lang w:eastAsia="en-AU"/>
              </w:rPr>
              <w:t>AECC end class</w:t>
            </w:r>
          </w:p>
        </w:tc>
        <w:tc>
          <w:tcPr>
            <w:tcW w:w="0" w:type="auto"/>
            <w:gridSpan w:val="4"/>
            <w:shd w:val="clear" w:color="000000" w:fill="003D79"/>
            <w:vAlign w:val="center"/>
            <w:hideMark/>
          </w:tcPr>
          <w:p w14:paraId="11D5830D" w14:textId="77777777" w:rsidR="00252856" w:rsidRPr="00252856" w:rsidRDefault="00252856" w:rsidP="00252856">
            <w:pPr>
              <w:spacing w:after="0" w:line="240" w:lineRule="auto"/>
              <w:jc w:val="center"/>
              <w:rPr>
                <w:rFonts w:eastAsia="Times New Roman"/>
                <w:b/>
                <w:bCs/>
                <w:color w:val="FFFFFF"/>
                <w:sz w:val="16"/>
                <w:szCs w:val="16"/>
                <w:lang w:eastAsia="en-AU"/>
              </w:rPr>
            </w:pPr>
            <w:r w:rsidRPr="00252856">
              <w:rPr>
                <w:rFonts w:eastAsia="Times New Roman"/>
                <w:b/>
                <w:bCs/>
                <w:color w:val="FFFFFF"/>
                <w:sz w:val="16"/>
                <w:szCs w:val="16"/>
                <w:lang w:eastAsia="en-AU"/>
              </w:rPr>
              <w:t xml:space="preserve">Statistics from the </w:t>
            </w:r>
            <w:r w:rsidRPr="00252856">
              <w:rPr>
                <w:rFonts w:eastAsia="Times New Roman"/>
                <w:b/>
                <w:bCs/>
                <w:i/>
                <w:iCs/>
                <w:color w:val="FFFFFF"/>
                <w:sz w:val="16"/>
                <w:szCs w:val="16"/>
                <w:lang w:eastAsia="en-AU"/>
              </w:rPr>
              <w:t>Emergency care costing stud</w:t>
            </w:r>
            <w:r w:rsidRPr="00252856">
              <w:rPr>
                <w:rFonts w:eastAsia="Times New Roman"/>
                <w:b/>
                <w:bCs/>
                <w:color w:val="FFFFFF"/>
                <w:sz w:val="16"/>
                <w:szCs w:val="16"/>
                <w:lang w:eastAsia="en-AU"/>
              </w:rPr>
              <w:t>y</w:t>
            </w:r>
          </w:p>
        </w:tc>
      </w:tr>
      <w:tr w:rsidR="00252856" w:rsidRPr="00252856" w14:paraId="25FDF201" w14:textId="77777777" w:rsidTr="00C123AE">
        <w:trPr>
          <w:tblHeader/>
        </w:trPr>
        <w:tc>
          <w:tcPr>
            <w:tcW w:w="0" w:type="auto"/>
            <w:vMerge/>
            <w:vAlign w:val="center"/>
            <w:hideMark/>
          </w:tcPr>
          <w:p w14:paraId="7EDAF75D" w14:textId="77777777" w:rsidR="00252856" w:rsidRPr="00252856" w:rsidRDefault="00252856" w:rsidP="00252856">
            <w:pPr>
              <w:spacing w:after="0" w:line="240" w:lineRule="auto"/>
              <w:rPr>
                <w:rFonts w:eastAsia="Times New Roman"/>
                <w:b/>
                <w:bCs/>
                <w:color w:val="FFFFFF"/>
                <w:sz w:val="16"/>
                <w:szCs w:val="16"/>
                <w:lang w:eastAsia="en-AU"/>
              </w:rPr>
            </w:pPr>
          </w:p>
        </w:tc>
        <w:tc>
          <w:tcPr>
            <w:tcW w:w="1152" w:type="dxa"/>
            <w:shd w:val="clear" w:color="000000" w:fill="003D79"/>
            <w:vAlign w:val="center"/>
            <w:hideMark/>
          </w:tcPr>
          <w:p w14:paraId="3150A73E" w14:textId="77777777" w:rsidR="00252856" w:rsidRPr="00252856" w:rsidRDefault="00252856" w:rsidP="00252856">
            <w:pPr>
              <w:spacing w:after="0" w:line="240" w:lineRule="auto"/>
              <w:jc w:val="right"/>
              <w:rPr>
                <w:rFonts w:eastAsia="Times New Roman"/>
                <w:b/>
                <w:bCs/>
                <w:color w:val="FFFFFF"/>
                <w:sz w:val="16"/>
                <w:szCs w:val="16"/>
                <w:lang w:eastAsia="en-AU"/>
              </w:rPr>
            </w:pPr>
            <w:r w:rsidRPr="00252856">
              <w:rPr>
                <w:rFonts w:eastAsia="Times New Roman"/>
                <w:b/>
                <w:bCs/>
                <w:color w:val="FFFFFF"/>
                <w:sz w:val="16"/>
                <w:szCs w:val="16"/>
                <w:lang w:eastAsia="en-AU"/>
              </w:rPr>
              <w:t>n</w:t>
            </w:r>
          </w:p>
        </w:tc>
        <w:tc>
          <w:tcPr>
            <w:tcW w:w="1167" w:type="dxa"/>
            <w:shd w:val="clear" w:color="000000" w:fill="003D79"/>
            <w:vAlign w:val="center"/>
            <w:hideMark/>
          </w:tcPr>
          <w:p w14:paraId="7E2CC41F" w14:textId="77777777" w:rsidR="00252856" w:rsidRPr="00252856" w:rsidRDefault="00252856" w:rsidP="00252856">
            <w:pPr>
              <w:spacing w:after="0" w:line="240" w:lineRule="auto"/>
              <w:jc w:val="right"/>
              <w:rPr>
                <w:rFonts w:eastAsia="Times New Roman"/>
                <w:b/>
                <w:bCs/>
                <w:color w:val="FFFFFF"/>
                <w:sz w:val="16"/>
                <w:szCs w:val="16"/>
                <w:lang w:eastAsia="en-AU"/>
              </w:rPr>
            </w:pPr>
            <w:r w:rsidRPr="00252856">
              <w:rPr>
                <w:rFonts w:eastAsia="Times New Roman"/>
                <w:b/>
                <w:bCs/>
                <w:color w:val="FFFFFF"/>
                <w:sz w:val="16"/>
                <w:szCs w:val="16"/>
                <w:lang w:eastAsia="en-AU"/>
              </w:rPr>
              <w:t>Cost – mean</w:t>
            </w:r>
          </w:p>
        </w:tc>
        <w:tc>
          <w:tcPr>
            <w:tcW w:w="1331" w:type="dxa"/>
            <w:shd w:val="clear" w:color="000000" w:fill="003D79"/>
            <w:vAlign w:val="center"/>
            <w:hideMark/>
          </w:tcPr>
          <w:p w14:paraId="166CC7DC" w14:textId="77777777" w:rsidR="00252856" w:rsidRPr="00252856" w:rsidRDefault="00252856" w:rsidP="00252856">
            <w:pPr>
              <w:spacing w:after="0" w:line="240" w:lineRule="auto"/>
              <w:jc w:val="right"/>
              <w:rPr>
                <w:rFonts w:eastAsia="Times New Roman"/>
                <w:b/>
                <w:bCs/>
                <w:color w:val="FFFFFF"/>
                <w:sz w:val="16"/>
                <w:szCs w:val="16"/>
                <w:lang w:eastAsia="en-AU"/>
              </w:rPr>
            </w:pPr>
            <w:r w:rsidRPr="00252856">
              <w:rPr>
                <w:rFonts w:eastAsia="Times New Roman"/>
                <w:b/>
                <w:bCs/>
                <w:color w:val="FFFFFF"/>
                <w:sz w:val="16"/>
                <w:szCs w:val="16"/>
                <w:lang w:eastAsia="en-AU"/>
              </w:rPr>
              <w:t>Cost – standard deviation</w:t>
            </w:r>
          </w:p>
        </w:tc>
        <w:tc>
          <w:tcPr>
            <w:tcW w:w="1249" w:type="dxa"/>
            <w:shd w:val="clear" w:color="000000" w:fill="003D79"/>
            <w:vAlign w:val="center"/>
            <w:hideMark/>
          </w:tcPr>
          <w:p w14:paraId="663BFA4B" w14:textId="77777777" w:rsidR="00252856" w:rsidRPr="00252856" w:rsidRDefault="00252856" w:rsidP="00252856">
            <w:pPr>
              <w:spacing w:after="0" w:line="240" w:lineRule="auto"/>
              <w:jc w:val="right"/>
              <w:rPr>
                <w:rFonts w:eastAsia="Times New Roman"/>
                <w:b/>
                <w:bCs/>
                <w:color w:val="FFFFFF"/>
                <w:sz w:val="16"/>
                <w:szCs w:val="16"/>
                <w:lang w:eastAsia="en-AU"/>
              </w:rPr>
            </w:pPr>
            <w:r w:rsidRPr="00252856">
              <w:rPr>
                <w:rFonts w:eastAsia="Times New Roman"/>
                <w:b/>
                <w:bCs/>
                <w:color w:val="FFFFFF"/>
                <w:sz w:val="16"/>
                <w:szCs w:val="16"/>
                <w:lang w:eastAsia="en-AU"/>
              </w:rPr>
              <w:t>Cost – co</w:t>
            </w:r>
            <w:r w:rsidRPr="00252856">
              <w:rPr>
                <w:rFonts w:eastAsia="Times New Roman"/>
                <w:b/>
                <w:bCs/>
                <w:color w:val="FFFFFF"/>
                <w:sz w:val="16"/>
                <w:szCs w:val="16"/>
                <w:lang w:eastAsia="en-AU"/>
              </w:rPr>
              <w:noBreakHyphen/>
              <w:t>efficient of variation</w:t>
            </w:r>
          </w:p>
        </w:tc>
      </w:tr>
      <w:tr w:rsidR="00252856" w:rsidRPr="00252856" w14:paraId="376B0623" w14:textId="77777777" w:rsidTr="00252856">
        <w:tc>
          <w:tcPr>
            <w:tcW w:w="0" w:type="auto"/>
            <w:gridSpan w:val="5"/>
            <w:shd w:val="clear" w:color="000000" w:fill="F2F2F2"/>
            <w:noWrap/>
            <w:vAlign w:val="center"/>
            <w:hideMark/>
          </w:tcPr>
          <w:p w14:paraId="1A39D34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A01 Did not wait</w:t>
            </w:r>
          </w:p>
        </w:tc>
      </w:tr>
      <w:tr w:rsidR="00252856" w:rsidRPr="00252856" w14:paraId="1539BD34" w14:textId="77777777" w:rsidTr="00252856">
        <w:tc>
          <w:tcPr>
            <w:tcW w:w="0" w:type="auto"/>
            <w:shd w:val="clear" w:color="auto" w:fill="auto"/>
            <w:noWrap/>
            <w:vAlign w:val="center"/>
            <w:hideMark/>
          </w:tcPr>
          <w:p w14:paraId="1FD74129"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A01_A</w:t>
            </w:r>
          </w:p>
        </w:tc>
        <w:tc>
          <w:tcPr>
            <w:tcW w:w="0" w:type="auto"/>
            <w:shd w:val="clear" w:color="auto" w:fill="auto"/>
            <w:noWrap/>
            <w:vAlign w:val="center"/>
            <w:hideMark/>
          </w:tcPr>
          <w:p w14:paraId="1FEB909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1,758</w:t>
            </w:r>
          </w:p>
        </w:tc>
        <w:tc>
          <w:tcPr>
            <w:tcW w:w="0" w:type="auto"/>
            <w:shd w:val="clear" w:color="auto" w:fill="auto"/>
            <w:noWrap/>
            <w:vAlign w:val="center"/>
            <w:hideMark/>
          </w:tcPr>
          <w:p w14:paraId="2B16003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$247</w:t>
            </w:r>
          </w:p>
        </w:tc>
        <w:tc>
          <w:tcPr>
            <w:tcW w:w="0" w:type="auto"/>
            <w:shd w:val="clear" w:color="auto" w:fill="auto"/>
            <w:noWrap/>
            <w:vAlign w:val="center"/>
            <w:hideMark/>
          </w:tcPr>
          <w:p w14:paraId="0613FDC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$324</w:t>
            </w:r>
          </w:p>
        </w:tc>
        <w:tc>
          <w:tcPr>
            <w:tcW w:w="0" w:type="auto"/>
            <w:shd w:val="clear" w:color="auto" w:fill="auto"/>
            <w:noWrap/>
            <w:vAlign w:val="center"/>
            <w:hideMark/>
          </w:tcPr>
          <w:p w14:paraId="47FB780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1.31</w:t>
            </w:r>
          </w:p>
        </w:tc>
      </w:tr>
      <w:tr w:rsidR="00252856" w:rsidRPr="00252856" w14:paraId="4DF62697" w14:textId="77777777" w:rsidTr="00252856">
        <w:tc>
          <w:tcPr>
            <w:tcW w:w="0" w:type="auto"/>
            <w:gridSpan w:val="5"/>
            <w:shd w:val="clear" w:color="000000" w:fill="F2F2F2"/>
            <w:noWrap/>
            <w:vAlign w:val="center"/>
            <w:hideMark/>
          </w:tcPr>
          <w:p w14:paraId="631C40F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A02A Return Visit, planned, planned Triage=1,2</w:t>
            </w:r>
          </w:p>
        </w:tc>
      </w:tr>
      <w:tr w:rsidR="00252856" w:rsidRPr="00252856" w14:paraId="35EF0E39" w14:textId="77777777" w:rsidTr="00252856">
        <w:tc>
          <w:tcPr>
            <w:tcW w:w="0" w:type="auto"/>
            <w:shd w:val="clear" w:color="auto" w:fill="auto"/>
            <w:noWrap/>
            <w:vAlign w:val="center"/>
            <w:hideMark/>
          </w:tcPr>
          <w:p w14:paraId="7733524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A02A_A</w:t>
            </w:r>
          </w:p>
        </w:tc>
        <w:tc>
          <w:tcPr>
            <w:tcW w:w="0" w:type="auto"/>
            <w:shd w:val="clear" w:color="auto" w:fill="auto"/>
            <w:noWrap/>
            <w:vAlign w:val="center"/>
            <w:hideMark/>
          </w:tcPr>
          <w:p w14:paraId="06E895C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w:t>
            </w:r>
          </w:p>
        </w:tc>
        <w:tc>
          <w:tcPr>
            <w:tcW w:w="0" w:type="auto"/>
            <w:shd w:val="clear" w:color="auto" w:fill="auto"/>
            <w:noWrap/>
            <w:vAlign w:val="center"/>
            <w:hideMark/>
          </w:tcPr>
          <w:p w14:paraId="23C6FCC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$1,126</w:t>
            </w:r>
          </w:p>
        </w:tc>
        <w:tc>
          <w:tcPr>
            <w:tcW w:w="0" w:type="auto"/>
            <w:shd w:val="clear" w:color="auto" w:fill="auto"/>
            <w:noWrap/>
            <w:vAlign w:val="center"/>
            <w:hideMark/>
          </w:tcPr>
          <w:p w14:paraId="23DC90C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$607</w:t>
            </w:r>
          </w:p>
        </w:tc>
        <w:tc>
          <w:tcPr>
            <w:tcW w:w="0" w:type="auto"/>
            <w:shd w:val="clear" w:color="auto" w:fill="auto"/>
            <w:noWrap/>
            <w:vAlign w:val="center"/>
            <w:hideMark/>
          </w:tcPr>
          <w:p w14:paraId="5FAAC90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68370DFA" w14:textId="77777777" w:rsidTr="00252856">
        <w:tc>
          <w:tcPr>
            <w:tcW w:w="0" w:type="auto"/>
            <w:gridSpan w:val="5"/>
            <w:shd w:val="clear" w:color="000000" w:fill="F2F2F2"/>
            <w:noWrap/>
            <w:vAlign w:val="center"/>
            <w:hideMark/>
          </w:tcPr>
          <w:p w14:paraId="2F01842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A02B Return Visit, planned, planned Triage=3,4,5</w:t>
            </w:r>
          </w:p>
        </w:tc>
      </w:tr>
      <w:tr w:rsidR="00252856" w:rsidRPr="00252856" w14:paraId="63B6E50C" w14:textId="77777777" w:rsidTr="00252856">
        <w:tc>
          <w:tcPr>
            <w:tcW w:w="0" w:type="auto"/>
            <w:shd w:val="clear" w:color="auto" w:fill="auto"/>
            <w:noWrap/>
            <w:vAlign w:val="center"/>
            <w:hideMark/>
          </w:tcPr>
          <w:p w14:paraId="232012C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A02B_A</w:t>
            </w:r>
          </w:p>
        </w:tc>
        <w:tc>
          <w:tcPr>
            <w:tcW w:w="0" w:type="auto"/>
            <w:shd w:val="clear" w:color="auto" w:fill="auto"/>
            <w:noWrap/>
            <w:vAlign w:val="center"/>
            <w:hideMark/>
          </w:tcPr>
          <w:p w14:paraId="207E1A4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256</w:t>
            </w:r>
          </w:p>
        </w:tc>
        <w:tc>
          <w:tcPr>
            <w:tcW w:w="0" w:type="auto"/>
            <w:shd w:val="clear" w:color="auto" w:fill="auto"/>
            <w:noWrap/>
            <w:vAlign w:val="center"/>
            <w:hideMark/>
          </w:tcPr>
          <w:p w14:paraId="20C35E3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$450</w:t>
            </w:r>
          </w:p>
        </w:tc>
        <w:tc>
          <w:tcPr>
            <w:tcW w:w="0" w:type="auto"/>
            <w:shd w:val="clear" w:color="auto" w:fill="auto"/>
            <w:noWrap/>
            <w:vAlign w:val="center"/>
            <w:hideMark/>
          </w:tcPr>
          <w:p w14:paraId="0202ACA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$287</w:t>
            </w:r>
          </w:p>
        </w:tc>
        <w:tc>
          <w:tcPr>
            <w:tcW w:w="0" w:type="auto"/>
            <w:shd w:val="clear" w:color="auto" w:fill="auto"/>
            <w:noWrap/>
            <w:vAlign w:val="center"/>
            <w:hideMark/>
          </w:tcPr>
          <w:p w14:paraId="3BA5D3B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0.64</w:t>
            </w:r>
          </w:p>
        </w:tc>
      </w:tr>
      <w:tr w:rsidR="00252856" w:rsidRPr="00252856" w14:paraId="4CF7002F" w14:textId="77777777" w:rsidTr="00252856">
        <w:tc>
          <w:tcPr>
            <w:tcW w:w="0" w:type="auto"/>
            <w:gridSpan w:val="5"/>
            <w:shd w:val="clear" w:color="000000" w:fill="F2F2F2"/>
            <w:noWrap/>
            <w:vAlign w:val="center"/>
            <w:hideMark/>
          </w:tcPr>
          <w:p w14:paraId="7A7DF39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A03 Dead on arrival</w:t>
            </w:r>
          </w:p>
        </w:tc>
      </w:tr>
      <w:tr w:rsidR="00252856" w:rsidRPr="00252856" w14:paraId="68C6D65A" w14:textId="77777777" w:rsidTr="00252856">
        <w:tc>
          <w:tcPr>
            <w:tcW w:w="0" w:type="auto"/>
            <w:shd w:val="clear" w:color="auto" w:fill="auto"/>
            <w:noWrap/>
            <w:vAlign w:val="center"/>
            <w:hideMark/>
          </w:tcPr>
          <w:p w14:paraId="3ACEEF8E"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A03_A</w:t>
            </w:r>
          </w:p>
        </w:tc>
        <w:tc>
          <w:tcPr>
            <w:tcW w:w="0" w:type="auto"/>
            <w:shd w:val="clear" w:color="auto" w:fill="auto"/>
            <w:noWrap/>
            <w:vAlign w:val="center"/>
            <w:hideMark/>
          </w:tcPr>
          <w:p w14:paraId="2FC8E45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91</w:t>
            </w:r>
          </w:p>
        </w:tc>
        <w:tc>
          <w:tcPr>
            <w:tcW w:w="0" w:type="auto"/>
            <w:shd w:val="clear" w:color="auto" w:fill="auto"/>
            <w:noWrap/>
            <w:vAlign w:val="center"/>
            <w:hideMark/>
          </w:tcPr>
          <w:p w14:paraId="48EBC71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$173</w:t>
            </w:r>
          </w:p>
        </w:tc>
        <w:tc>
          <w:tcPr>
            <w:tcW w:w="0" w:type="auto"/>
            <w:shd w:val="clear" w:color="auto" w:fill="auto"/>
            <w:noWrap/>
            <w:vAlign w:val="center"/>
            <w:hideMark/>
          </w:tcPr>
          <w:p w14:paraId="184100F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$226</w:t>
            </w:r>
          </w:p>
        </w:tc>
        <w:tc>
          <w:tcPr>
            <w:tcW w:w="0" w:type="auto"/>
            <w:shd w:val="clear" w:color="auto" w:fill="auto"/>
            <w:noWrap/>
            <w:vAlign w:val="center"/>
            <w:hideMark/>
          </w:tcPr>
          <w:p w14:paraId="10CECE2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1.31</w:t>
            </w:r>
          </w:p>
        </w:tc>
      </w:tr>
      <w:tr w:rsidR="00252856" w:rsidRPr="00252856" w14:paraId="173F15AF" w14:textId="77777777" w:rsidTr="00252856">
        <w:tc>
          <w:tcPr>
            <w:tcW w:w="0" w:type="auto"/>
            <w:gridSpan w:val="5"/>
            <w:shd w:val="clear" w:color="000000" w:fill="F2F2F2"/>
            <w:noWrap/>
            <w:vAlign w:val="center"/>
            <w:hideMark/>
          </w:tcPr>
          <w:p w14:paraId="2F1A190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A04A Referred to another hospital, planned Triage=1,2</w:t>
            </w:r>
          </w:p>
        </w:tc>
      </w:tr>
      <w:tr w:rsidR="00252856" w:rsidRPr="00252856" w14:paraId="1096AB09" w14:textId="77777777" w:rsidTr="00252856">
        <w:tc>
          <w:tcPr>
            <w:tcW w:w="0" w:type="auto"/>
            <w:shd w:val="clear" w:color="auto" w:fill="auto"/>
            <w:noWrap/>
            <w:vAlign w:val="center"/>
            <w:hideMark/>
          </w:tcPr>
          <w:p w14:paraId="6A2FA2E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A04A_A</w:t>
            </w:r>
          </w:p>
        </w:tc>
        <w:tc>
          <w:tcPr>
            <w:tcW w:w="0" w:type="auto"/>
            <w:shd w:val="clear" w:color="auto" w:fill="auto"/>
            <w:noWrap/>
            <w:vAlign w:val="center"/>
            <w:hideMark/>
          </w:tcPr>
          <w:p w14:paraId="4088767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243</w:t>
            </w:r>
          </w:p>
        </w:tc>
        <w:tc>
          <w:tcPr>
            <w:tcW w:w="0" w:type="auto"/>
            <w:shd w:val="clear" w:color="auto" w:fill="auto"/>
            <w:noWrap/>
            <w:vAlign w:val="center"/>
            <w:hideMark/>
          </w:tcPr>
          <w:p w14:paraId="4E34ABA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$1,352</w:t>
            </w:r>
          </w:p>
        </w:tc>
        <w:tc>
          <w:tcPr>
            <w:tcW w:w="0" w:type="auto"/>
            <w:shd w:val="clear" w:color="auto" w:fill="auto"/>
            <w:noWrap/>
            <w:vAlign w:val="center"/>
            <w:hideMark/>
          </w:tcPr>
          <w:p w14:paraId="55AB423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$1,034</w:t>
            </w:r>
          </w:p>
        </w:tc>
        <w:tc>
          <w:tcPr>
            <w:tcW w:w="0" w:type="auto"/>
            <w:shd w:val="clear" w:color="auto" w:fill="auto"/>
            <w:noWrap/>
            <w:vAlign w:val="center"/>
            <w:hideMark/>
          </w:tcPr>
          <w:p w14:paraId="261862E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0.76</w:t>
            </w:r>
          </w:p>
        </w:tc>
      </w:tr>
      <w:tr w:rsidR="00252856" w:rsidRPr="00252856" w14:paraId="5B32A018" w14:textId="77777777" w:rsidTr="00252856">
        <w:tc>
          <w:tcPr>
            <w:tcW w:w="0" w:type="auto"/>
            <w:gridSpan w:val="5"/>
            <w:shd w:val="clear" w:color="000000" w:fill="F2F2F2"/>
            <w:noWrap/>
            <w:vAlign w:val="center"/>
            <w:hideMark/>
          </w:tcPr>
          <w:p w14:paraId="7F2C227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A04B Referred to another hospital, planned Triage=3,4,5</w:t>
            </w:r>
          </w:p>
        </w:tc>
      </w:tr>
      <w:tr w:rsidR="00252856" w:rsidRPr="00252856" w14:paraId="15C4786D" w14:textId="77777777" w:rsidTr="00252856">
        <w:tc>
          <w:tcPr>
            <w:tcW w:w="0" w:type="auto"/>
            <w:shd w:val="clear" w:color="auto" w:fill="auto"/>
            <w:noWrap/>
            <w:vAlign w:val="center"/>
            <w:hideMark/>
          </w:tcPr>
          <w:p w14:paraId="40349E8C"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A04B_A</w:t>
            </w:r>
          </w:p>
        </w:tc>
        <w:tc>
          <w:tcPr>
            <w:tcW w:w="0" w:type="auto"/>
            <w:shd w:val="clear" w:color="auto" w:fill="auto"/>
            <w:noWrap/>
            <w:vAlign w:val="center"/>
            <w:hideMark/>
          </w:tcPr>
          <w:p w14:paraId="3DB334E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453</w:t>
            </w:r>
          </w:p>
        </w:tc>
        <w:tc>
          <w:tcPr>
            <w:tcW w:w="0" w:type="auto"/>
            <w:shd w:val="clear" w:color="auto" w:fill="auto"/>
            <w:noWrap/>
            <w:vAlign w:val="center"/>
            <w:hideMark/>
          </w:tcPr>
          <w:p w14:paraId="1F0260A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$971</w:t>
            </w:r>
          </w:p>
        </w:tc>
        <w:tc>
          <w:tcPr>
            <w:tcW w:w="0" w:type="auto"/>
            <w:shd w:val="clear" w:color="auto" w:fill="auto"/>
            <w:noWrap/>
            <w:vAlign w:val="center"/>
            <w:hideMark/>
          </w:tcPr>
          <w:p w14:paraId="3942F0D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$673</w:t>
            </w:r>
          </w:p>
        </w:tc>
        <w:tc>
          <w:tcPr>
            <w:tcW w:w="0" w:type="auto"/>
            <w:shd w:val="clear" w:color="auto" w:fill="auto"/>
            <w:noWrap/>
            <w:vAlign w:val="center"/>
            <w:hideMark/>
          </w:tcPr>
          <w:p w14:paraId="581E197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0.69</w:t>
            </w:r>
          </w:p>
        </w:tc>
      </w:tr>
      <w:tr w:rsidR="00252856" w:rsidRPr="00252856" w14:paraId="6FC667D5" w14:textId="77777777" w:rsidTr="00252856">
        <w:tc>
          <w:tcPr>
            <w:tcW w:w="0" w:type="auto"/>
            <w:gridSpan w:val="5"/>
            <w:shd w:val="clear" w:color="000000" w:fill="F2F2F2"/>
            <w:noWrap/>
            <w:vAlign w:val="center"/>
            <w:hideMark/>
          </w:tcPr>
          <w:p w14:paraId="2D4CA0E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A05 Died in ED</w:t>
            </w:r>
          </w:p>
        </w:tc>
      </w:tr>
      <w:tr w:rsidR="00252856" w:rsidRPr="00252856" w14:paraId="3BEFBE7D" w14:textId="77777777" w:rsidTr="00252856">
        <w:tc>
          <w:tcPr>
            <w:tcW w:w="0" w:type="auto"/>
            <w:shd w:val="clear" w:color="auto" w:fill="auto"/>
            <w:noWrap/>
            <w:vAlign w:val="center"/>
            <w:hideMark/>
          </w:tcPr>
          <w:p w14:paraId="298A380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A05_A</w:t>
            </w:r>
          </w:p>
        </w:tc>
        <w:tc>
          <w:tcPr>
            <w:tcW w:w="0" w:type="auto"/>
            <w:shd w:val="clear" w:color="auto" w:fill="auto"/>
            <w:noWrap/>
            <w:vAlign w:val="center"/>
            <w:hideMark/>
          </w:tcPr>
          <w:p w14:paraId="369398A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24</w:t>
            </w:r>
          </w:p>
        </w:tc>
        <w:tc>
          <w:tcPr>
            <w:tcW w:w="0" w:type="auto"/>
            <w:shd w:val="clear" w:color="auto" w:fill="auto"/>
            <w:noWrap/>
            <w:vAlign w:val="center"/>
            <w:hideMark/>
          </w:tcPr>
          <w:p w14:paraId="5753A55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$1,885</w:t>
            </w:r>
          </w:p>
        </w:tc>
        <w:tc>
          <w:tcPr>
            <w:tcW w:w="0" w:type="auto"/>
            <w:shd w:val="clear" w:color="auto" w:fill="auto"/>
            <w:noWrap/>
            <w:vAlign w:val="center"/>
            <w:hideMark/>
          </w:tcPr>
          <w:p w14:paraId="3EFAEBA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$2,049</w:t>
            </w:r>
          </w:p>
        </w:tc>
        <w:tc>
          <w:tcPr>
            <w:tcW w:w="0" w:type="auto"/>
            <w:shd w:val="clear" w:color="auto" w:fill="auto"/>
            <w:noWrap/>
            <w:vAlign w:val="center"/>
            <w:hideMark/>
          </w:tcPr>
          <w:p w14:paraId="3B3002F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1.09</w:t>
            </w:r>
          </w:p>
        </w:tc>
      </w:tr>
      <w:tr w:rsidR="00252856" w:rsidRPr="00252856" w14:paraId="749A6A27" w14:textId="77777777" w:rsidTr="00252856">
        <w:tc>
          <w:tcPr>
            <w:tcW w:w="0" w:type="auto"/>
            <w:gridSpan w:val="5"/>
            <w:shd w:val="clear" w:color="000000" w:fill="F2F2F2"/>
            <w:noWrap/>
            <w:vAlign w:val="center"/>
            <w:hideMark/>
          </w:tcPr>
          <w:p w14:paraId="776B90A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A06A Left at own risk, planned Triage=1,2</w:t>
            </w:r>
          </w:p>
        </w:tc>
      </w:tr>
      <w:tr w:rsidR="00252856" w:rsidRPr="00252856" w14:paraId="321185C6" w14:textId="77777777" w:rsidTr="00252856">
        <w:tc>
          <w:tcPr>
            <w:tcW w:w="0" w:type="auto"/>
            <w:shd w:val="clear" w:color="auto" w:fill="auto"/>
            <w:noWrap/>
            <w:vAlign w:val="center"/>
            <w:hideMark/>
          </w:tcPr>
          <w:p w14:paraId="62E75F9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A06A_A</w:t>
            </w:r>
          </w:p>
        </w:tc>
        <w:tc>
          <w:tcPr>
            <w:tcW w:w="0" w:type="auto"/>
            <w:shd w:val="clear" w:color="auto" w:fill="auto"/>
            <w:noWrap/>
            <w:vAlign w:val="center"/>
            <w:hideMark/>
          </w:tcPr>
          <w:p w14:paraId="614BF73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84</w:t>
            </w:r>
          </w:p>
        </w:tc>
        <w:tc>
          <w:tcPr>
            <w:tcW w:w="0" w:type="auto"/>
            <w:shd w:val="clear" w:color="auto" w:fill="auto"/>
            <w:noWrap/>
            <w:vAlign w:val="center"/>
            <w:hideMark/>
          </w:tcPr>
          <w:p w14:paraId="3A5778A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$867</w:t>
            </w:r>
          </w:p>
        </w:tc>
        <w:tc>
          <w:tcPr>
            <w:tcW w:w="0" w:type="auto"/>
            <w:shd w:val="clear" w:color="auto" w:fill="auto"/>
            <w:noWrap/>
            <w:vAlign w:val="center"/>
            <w:hideMark/>
          </w:tcPr>
          <w:p w14:paraId="48BD8F8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$490</w:t>
            </w:r>
          </w:p>
        </w:tc>
        <w:tc>
          <w:tcPr>
            <w:tcW w:w="0" w:type="auto"/>
            <w:shd w:val="clear" w:color="auto" w:fill="auto"/>
            <w:noWrap/>
            <w:vAlign w:val="center"/>
            <w:hideMark/>
          </w:tcPr>
          <w:p w14:paraId="2B38834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0.56</w:t>
            </w:r>
          </w:p>
        </w:tc>
      </w:tr>
      <w:tr w:rsidR="00252856" w:rsidRPr="00252856" w14:paraId="43ABF0F8" w14:textId="77777777" w:rsidTr="00252856">
        <w:tc>
          <w:tcPr>
            <w:tcW w:w="0" w:type="auto"/>
            <w:gridSpan w:val="5"/>
            <w:shd w:val="clear" w:color="000000" w:fill="F2F2F2"/>
            <w:noWrap/>
            <w:vAlign w:val="center"/>
            <w:hideMark/>
          </w:tcPr>
          <w:p w14:paraId="6545D93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A06B Left at own risk, planned Triage=3,4,5</w:t>
            </w:r>
          </w:p>
        </w:tc>
      </w:tr>
      <w:tr w:rsidR="00252856" w:rsidRPr="00252856" w14:paraId="5279C0E6" w14:textId="77777777" w:rsidTr="00252856">
        <w:tc>
          <w:tcPr>
            <w:tcW w:w="0" w:type="auto"/>
            <w:shd w:val="clear" w:color="auto" w:fill="auto"/>
            <w:noWrap/>
            <w:vAlign w:val="center"/>
            <w:hideMark/>
          </w:tcPr>
          <w:p w14:paraId="364844F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A06B_A</w:t>
            </w:r>
          </w:p>
        </w:tc>
        <w:tc>
          <w:tcPr>
            <w:tcW w:w="0" w:type="auto"/>
            <w:shd w:val="clear" w:color="auto" w:fill="auto"/>
            <w:noWrap/>
            <w:vAlign w:val="center"/>
            <w:hideMark/>
          </w:tcPr>
          <w:p w14:paraId="0D89AC2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448</w:t>
            </w:r>
          </w:p>
        </w:tc>
        <w:tc>
          <w:tcPr>
            <w:tcW w:w="0" w:type="auto"/>
            <w:shd w:val="clear" w:color="auto" w:fill="auto"/>
            <w:noWrap/>
            <w:vAlign w:val="center"/>
            <w:hideMark/>
          </w:tcPr>
          <w:p w14:paraId="759DABB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$526</w:t>
            </w:r>
          </w:p>
        </w:tc>
        <w:tc>
          <w:tcPr>
            <w:tcW w:w="0" w:type="auto"/>
            <w:shd w:val="clear" w:color="auto" w:fill="auto"/>
            <w:noWrap/>
            <w:vAlign w:val="center"/>
            <w:hideMark/>
          </w:tcPr>
          <w:p w14:paraId="3CD1154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$400</w:t>
            </w:r>
          </w:p>
        </w:tc>
        <w:tc>
          <w:tcPr>
            <w:tcW w:w="0" w:type="auto"/>
            <w:shd w:val="clear" w:color="auto" w:fill="auto"/>
            <w:noWrap/>
            <w:vAlign w:val="center"/>
            <w:hideMark/>
          </w:tcPr>
          <w:p w14:paraId="3C2AD6A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0.76</w:t>
            </w:r>
          </w:p>
        </w:tc>
      </w:tr>
      <w:tr w:rsidR="00252856" w:rsidRPr="00252856" w14:paraId="6695D6C2" w14:textId="77777777" w:rsidTr="00252856">
        <w:tc>
          <w:tcPr>
            <w:tcW w:w="0" w:type="auto"/>
            <w:gridSpan w:val="5"/>
            <w:shd w:val="clear" w:color="000000" w:fill="F2F2F2"/>
            <w:noWrap/>
            <w:vAlign w:val="center"/>
            <w:hideMark/>
          </w:tcPr>
          <w:p w14:paraId="23EA178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B63 Dementia/ chronic brain syndrome</w:t>
            </w:r>
          </w:p>
        </w:tc>
      </w:tr>
      <w:tr w:rsidR="00252856" w:rsidRPr="00252856" w14:paraId="72072962" w14:textId="77777777" w:rsidTr="00252856">
        <w:tc>
          <w:tcPr>
            <w:tcW w:w="0" w:type="auto"/>
            <w:shd w:val="clear" w:color="auto" w:fill="auto"/>
            <w:noWrap/>
            <w:vAlign w:val="center"/>
            <w:hideMark/>
          </w:tcPr>
          <w:p w14:paraId="1D5CB136"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B63_A</w:t>
            </w:r>
          </w:p>
        </w:tc>
        <w:tc>
          <w:tcPr>
            <w:tcW w:w="0" w:type="auto"/>
            <w:shd w:val="clear" w:color="auto" w:fill="auto"/>
            <w:noWrap/>
            <w:vAlign w:val="center"/>
            <w:hideMark/>
          </w:tcPr>
          <w:p w14:paraId="08072B3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w:t>
            </w:r>
          </w:p>
        </w:tc>
        <w:tc>
          <w:tcPr>
            <w:tcW w:w="0" w:type="auto"/>
            <w:shd w:val="clear" w:color="auto" w:fill="auto"/>
            <w:noWrap/>
            <w:vAlign w:val="center"/>
            <w:hideMark/>
          </w:tcPr>
          <w:p w14:paraId="1611216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$1,535</w:t>
            </w:r>
          </w:p>
        </w:tc>
        <w:tc>
          <w:tcPr>
            <w:tcW w:w="0" w:type="auto"/>
            <w:shd w:val="clear" w:color="auto" w:fill="auto"/>
            <w:noWrap/>
            <w:vAlign w:val="center"/>
            <w:hideMark/>
          </w:tcPr>
          <w:p w14:paraId="2A3BA9D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$905</w:t>
            </w:r>
          </w:p>
        </w:tc>
        <w:tc>
          <w:tcPr>
            <w:tcW w:w="0" w:type="auto"/>
            <w:shd w:val="clear" w:color="auto" w:fill="auto"/>
            <w:noWrap/>
            <w:vAlign w:val="center"/>
            <w:hideMark/>
          </w:tcPr>
          <w:p w14:paraId="4DEF57C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0.59</w:t>
            </w:r>
          </w:p>
        </w:tc>
      </w:tr>
      <w:tr w:rsidR="00252856" w:rsidRPr="00252856" w14:paraId="6C7174C3" w14:textId="77777777" w:rsidTr="00252856">
        <w:tc>
          <w:tcPr>
            <w:tcW w:w="0" w:type="auto"/>
            <w:shd w:val="clear" w:color="auto" w:fill="auto"/>
            <w:noWrap/>
            <w:vAlign w:val="center"/>
            <w:hideMark/>
          </w:tcPr>
          <w:p w14:paraId="17CB885E"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B63_B</w:t>
            </w:r>
          </w:p>
        </w:tc>
        <w:tc>
          <w:tcPr>
            <w:tcW w:w="0" w:type="auto"/>
            <w:shd w:val="clear" w:color="auto" w:fill="auto"/>
            <w:noWrap/>
            <w:vAlign w:val="center"/>
            <w:hideMark/>
          </w:tcPr>
          <w:p w14:paraId="763B4A0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w:t>
            </w:r>
          </w:p>
        </w:tc>
        <w:tc>
          <w:tcPr>
            <w:tcW w:w="0" w:type="auto"/>
            <w:shd w:val="clear" w:color="auto" w:fill="auto"/>
            <w:noWrap/>
            <w:vAlign w:val="center"/>
            <w:hideMark/>
          </w:tcPr>
          <w:p w14:paraId="5B94AEA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$1,035</w:t>
            </w:r>
          </w:p>
        </w:tc>
        <w:tc>
          <w:tcPr>
            <w:tcW w:w="0" w:type="auto"/>
            <w:shd w:val="clear" w:color="auto" w:fill="auto"/>
            <w:noWrap/>
            <w:vAlign w:val="center"/>
            <w:hideMark/>
          </w:tcPr>
          <w:p w14:paraId="71FC7BD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$508</w:t>
            </w:r>
          </w:p>
        </w:tc>
        <w:tc>
          <w:tcPr>
            <w:tcW w:w="0" w:type="auto"/>
            <w:shd w:val="clear" w:color="auto" w:fill="auto"/>
            <w:noWrap/>
            <w:vAlign w:val="center"/>
            <w:hideMark/>
          </w:tcPr>
          <w:p w14:paraId="7E2855D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1299780D" w14:textId="77777777" w:rsidTr="00252856">
        <w:tc>
          <w:tcPr>
            <w:tcW w:w="0" w:type="auto"/>
            <w:shd w:val="clear" w:color="auto" w:fill="auto"/>
            <w:noWrap/>
            <w:vAlign w:val="center"/>
            <w:hideMark/>
          </w:tcPr>
          <w:p w14:paraId="5799597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B63_C</w:t>
            </w:r>
          </w:p>
        </w:tc>
        <w:tc>
          <w:tcPr>
            <w:tcW w:w="0" w:type="auto"/>
            <w:shd w:val="clear" w:color="auto" w:fill="auto"/>
            <w:noWrap/>
            <w:vAlign w:val="center"/>
            <w:hideMark/>
          </w:tcPr>
          <w:p w14:paraId="310946F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w:t>
            </w:r>
          </w:p>
        </w:tc>
        <w:tc>
          <w:tcPr>
            <w:tcW w:w="0" w:type="auto"/>
            <w:shd w:val="clear" w:color="auto" w:fill="auto"/>
            <w:noWrap/>
            <w:vAlign w:val="center"/>
            <w:hideMark/>
          </w:tcPr>
          <w:p w14:paraId="4BF3BEA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$756</w:t>
            </w:r>
          </w:p>
        </w:tc>
        <w:tc>
          <w:tcPr>
            <w:tcW w:w="0" w:type="auto"/>
            <w:shd w:val="clear" w:color="auto" w:fill="auto"/>
            <w:noWrap/>
            <w:vAlign w:val="center"/>
            <w:hideMark/>
          </w:tcPr>
          <w:p w14:paraId="60E504F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$392</w:t>
            </w:r>
          </w:p>
        </w:tc>
        <w:tc>
          <w:tcPr>
            <w:tcW w:w="0" w:type="auto"/>
            <w:shd w:val="clear" w:color="auto" w:fill="auto"/>
            <w:noWrap/>
            <w:vAlign w:val="center"/>
            <w:hideMark/>
          </w:tcPr>
          <w:p w14:paraId="4CFCA02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0.52</w:t>
            </w:r>
          </w:p>
        </w:tc>
      </w:tr>
      <w:tr w:rsidR="00252856" w:rsidRPr="00252856" w14:paraId="0DDF8828" w14:textId="77777777" w:rsidTr="00252856">
        <w:tc>
          <w:tcPr>
            <w:tcW w:w="0" w:type="auto"/>
            <w:gridSpan w:val="5"/>
            <w:shd w:val="clear" w:color="000000" w:fill="F2F2F2"/>
            <w:noWrap/>
            <w:vAlign w:val="center"/>
            <w:hideMark/>
          </w:tcPr>
          <w:p w14:paraId="249F49D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B64 Delirium/ confusion/ acute encephalopathy</w:t>
            </w:r>
          </w:p>
        </w:tc>
      </w:tr>
      <w:tr w:rsidR="00252856" w:rsidRPr="00252856" w14:paraId="362FB7AC" w14:textId="77777777" w:rsidTr="00252856">
        <w:tc>
          <w:tcPr>
            <w:tcW w:w="0" w:type="auto"/>
            <w:shd w:val="clear" w:color="auto" w:fill="auto"/>
            <w:noWrap/>
            <w:vAlign w:val="center"/>
            <w:hideMark/>
          </w:tcPr>
          <w:p w14:paraId="537726F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B64_A</w:t>
            </w:r>
          </w:p>
        </w:tc>
        <w:tc>
          <w:tcPr>
            <w:tcW w:w="0" w:type="auto"/>
            <w:shd w:val="clear" w:color="auto" w:fill="auto"/>
            <w:noWrap/>
            <w:vAlign w:val="center"/>
            <w:hideMark/>
          </w:tcPr>
          <w:p w14:paraId="1D1EDA0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168</w:t>
            </w:r>
          </w:p>
        </w:tc>
        <w:tc>
          <w:tcPr>
            <w:tcW w:w="0" w:type="auto"/>
            <w:shd w:val="clear" w:color="auto" w:fill="auto"/>
            <w:noWrap/>
            <w:vAlign w:val="center"/>
            <w:hideMark/>
          </w:tcPr>
          <w:p w14:paraId="439F018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$1,359</w:t>
            </w:r>
          </w:p>
        </w:tc>
        <w:tc>
          <w:tcPr>
            <w:tcW w:w="0" w:type="auto"/>
            <w:shd w:val="clear" w:color="auto" w:fill="auto"/>
            <w:noWrap/>
            <w:vAlign w:val="center"/>
            <w:hideMark/>
          </w:tcPr>
          <w:p w14:paraId="460A80B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$558</w:t>
            </w:r>
          </w:p>
        </w:tc>
        <w:tc>
          <w:tcPr>
            <w:tcW w:w="0" w:type="auto"/>
            <w:shd w:val="clear" w:color="auto" w:fill="auto"/>
            <w:noWrap/>
            <w:vAlign w:val="center"/>
            <w:hideMark/>
          </w:tcPr>
          <w:p w14:paraId="1BF8E32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0.41</w:t>
            </w:r>
          </w:p>
        </w:tc>
      </w:tr>
      <w:tr w:rsidR="00252856" w:rsidRPr="00252856" w14:paraId="0053C945" w14:textId="77777777" w:rsidTr="00252856">
        <w:tc>
          <w:tcPr>
            <w:tcW w:w="0" w:type="auto"/>
            <w:gridSpan w:val="5"/>
            <w:shd w:val="clear" w:color="000000" w:fill="F2F2F2"/>
            <w:noWrap/>
            <w:vAlign w:val="center"/>
            <w:hideMark/>
          </w:tcPr>
          <w:p w14:paraId="5FA60D2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B69 TIA and precerebral occlusion</w:t>
            </w:r>
          </w:p>
        </w:tc>
      </w:tr>
      <w:tr w:rsidR="00252856" w:rsidRPr="00252856" w14:paraId="54B56F76" w14:textId="77777777" w:rsidTr="00252856">
        <w:tc>
          <w:tcPr>
            <w:tcW w:w="0" w:type="auto"/>
            <w:shd w:val="clear" w:color="auto" w:fill="auto"/>
            <w:noWrap/>
            <w:vAlign w:val="center"/>
            <w:hideMark/>
          </w:tcPr>
          <w:p w14:paraId="295D1AB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B69_A</w:t>
            </w:r>
          </w:p>
        </w:tc>
        <w:tc>
          <w:tcPr>
            <w:tcW w:w="0" w:type="auto"/>
            <w:shd w:val="clear" w:color="auto" w:fill="auto"/>
            <w:noWrap/>
            <w:vAlign w:val="center"/>
            <w:hideMark/>
          </w:tcPr>
          <w:p w14:paraId="73D665E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110</w:t>
            </w:r>
          </w:p>
        </w:tc>
        <w:tc>
          <w:tcPr>
            <w:tcW w:w="0" w:type="auto"/>
            <w:shd w:val="clear" w:color="auto" w:fill="auto"/>
            <w:noWrap/>
            <w:vAlign w:val="center"/>
            <w:hideMark/>
          </w:tcPr>
          <w:p w14:paraId="0310101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$1,153</w:t>
            </w:r>
          </w:p>
        </w:tc>
        <w:tc>
          <w:tcPr>
            <w:tcW w:w="0" w:type="auto"/>
            <w:shd w:val="clear" w:color="auto" w:fill="auto"/>
            <w:noWrap/>
            <w:vAlign w:val="center"/>
            <w:hideMark/>
          </w:tcPr>
          <w:p w14:paraId="1A46B6D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$502</w:t>
            </w:r>
          </w:p>
        </w:tc>
        <w:tc>
          <w:tcPr>
            <w:tcW w:w="0" w:type="auto"/>
            <w:shd w:val="clear" w:color="auto" w:fill="auto"/>
            <w:noWrap/>
            <w:vAlign w:val="center"/>
            <w:hideMark/>
          </w:tcPr>
          <w:p w14:paraId="25E170E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0.44</w:t>
            </w:r>
          </w:p>
        </w:tc>
      </w:tr>
      <w:tr w:rsidR="00252856" w:rsidRPr="00252856" w14:paraId="4762D78F" w14:textId="77777777" w:rsidTr="00252856">
        <w:tc>
          <w:tcPr>
            <w:tcW w:w="0" w:type="auto"/>
            <w:gridSpan w:val="5"/>
            <w:shd w:val="clear" w:color="000000" w:fill="F2F2F2"/>
            <w:noWrap/>
            <w:vAlign w:val="center"/>
            <w:hideMark/>
          </w:tcPr>
          <w:p w14:paraId="4F81F36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B70 Stroke &amp; other cerebrovascular disorders</w:t>
            </w:r>
          </w:p>
        </w:tc>
      </w:tr>
      <w:tr w:rsidR="00252856" w:rsidRPr="00252856" w14:paraId="5F83EBFE" w14:textId="77777777" w:rsidTr="00252856">
        <w:tc>
          <w:tcPr>
            <w:tcW w:w="0" w:type="auto"/>
            <w:shd w:val="clear" w:color="auto" w:fill="auto"/>
            <w:noWrap/>
            <w:vAlign w:val="center"/>
            <w:hideMark/>
          </w:tcPr>
          <w:p w14:paraId="35F4647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B70_A</w:t>
            </w:r>
          </w:p>
        </w:tc>
        <w:tc>
          <w:tcPr>
            <w:tcW w:w="0" w:type="auto"/>
            <w:shd w:val="clear" w:color="auto" w:fill="auto"/>
            <w:noWrap/>
            <w:vAlign w:val="center"/>
            <w:hideMark/>
          </w:tcPr>
          <w:p w14:paraId="7BBDEE3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108</w:t>
            </w:r>
          </w:p>
        </w:tc>
        <w:tc>
          <w:tcPr>
            <w:tcW w:w="0" w:type="auto"/>
            <w:shd w:val="clear" w:color="auto" w:fill="auto"/>
            <w:noWrap/>
            <w:vAlign w:val="center"/>
            <w:hideMark/>
          </w:tcPr>
          <w:p w14:paraId="4068591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$1,680</w:t>
            </w:r>
          </w:p>
        </w:tc>
        <w:tc>
          <w:tcPr>
            <w:tcW w:w="0" w:type="auto"/>
            <w:shd w:val="clear" w:color="auto" w:fill="auto"/>
            <w:noWrap/>
            <w:vAlign w:val="center"/>
            <w:hideMark/>
          </w:tcPr>
          <w:p w14:paraId="7E2DDE1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$1,260</w:t>
            </w:r>
          </w:p>
        </w:tc>
        <w:tc>
          <w:tcPr>
            <w:tcW w:w="0" w:type="auto"/>
            <w:shd w:val="clear" w:color="auto" w:fill="auto"/>
            <w:noWrap/>
            <w:vAlign w:val="center"/>
            <w:hideMark/>
          </w:tcPr>
          <w:p w14:paraId="40AD9D9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0.75</w:t>
            </w:r>
          </w:p>
        </w:tc>
      </w:tr>
      <w:tr w:rsidR="00252856" w:rsidRPr="00252856" w14:paraId="5EFA5BA2" w14:textId="77777777" w:rsidTr="00252856">
        <w:tc>
          <w:tcPr>
            <w:tcW w:w="0" w:type="auto"/>
            <w:shd w:val="clear" w:color="auto" w:fill="auto"/>
            <w:noWrap/>
            <w:vAlign w:val="center"/>
            <w:hideMark/>
          </w:tcPr>
          <w:p w14:paraId="6301615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B70_B</w:t>
            </w:r>
          </w:p>
        </w:tc>
        <w:tc>
          <w:tcPr>
            <w:tcW w:w="0" w:type="auto"/>
            <w:shd w:val="clear" w:color="auto" w:fill="auto"/>
            <w:noWrap/>
            <w:vAlign w:val="center"/>
            <w:hideMark/>
          </w:tcPr>
          <w:p w14:paraId="46FF256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w:t>
            </w:r>
          </w:p>
        </w:tc>
        <w:tc>
          <w:tcPr>
            <w:tcW w:w="0" w:type="auto"/>
            <w:shd w:val="clear" w:color="auto" w:fill="auto"/>
            <w:noWrap/>
            <w:vAlign w:val="center"/>
            <w:hideMark/>
          </w:tcPr>
          <w:p w14:paraId="454BF85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$1,119</w:t>
            </w:r>
          </w:p>
        </w:tc>
        <w:tc>
          <w:tcPr>
            <w:tcW w:w="0" w:type="auto"/>
            <w:shd w:val="clear" w:color="auto" w:fill="auto"/>
            <w:noWrap/>
            <w:vAlign w:val="center"/>
            <w:hideMark/>
          </w:tcPr>
          <w:p w14:paraId="0E8282A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$506</w:t>
            </w:r>
          </w:p>
        </w:tc>
        <w:tc>
          <w:tcPr>
            <w:tcW w:w="0" w:type="auto"/>
            <w:shd w:val="clear" w:color="auto" w:fill="auto"/>
            <w:noWrap/>
            <w:vAlign w:val="center"/>
            <w:hideMark/>
          </w:tcPr>
          <w:p w14:paraId="3FDB668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0.45</w:t>
            </w:r>
          </w:p>
        </w:tc>
      </w:tr>
      <w:tr w:rsidR="00252856" w:rsidRPr="00252856" w14:paraId="46E24DF2" w14:textId="77777777" w:rsidTr="00252856">
        <w:tc>
          <w:tcPr>
            <w:tcW w:w="0" w:type="auto"/>
            <w:gridSpan w:val="5"/>
            <w:shd w:val="clear" w:color="000000" w:fill="F2F2F2"/>
            <w:noWrap/>
            <w:vAlign w:val="center"/>
            <w:hideMark/>
          </w:tcPr>
          <w:p w14:paraId="459A2DF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B72 CNS infection/ inflammation</w:t>
            </w:r>
          </w:p>
        </w:tc>
      </w:tr>
      <w:tr w:rsidR="00252856" w:rsidRPr="00252856" w14:paraId="08F7E6CB" w14:textId="77777777" w:rsidTr="00252856">
        <w:tc>
          <w:tcPr>
            <w:tcW w:w="0" w:type="auto"/>
            <w:shd w:val="clear" w:color="auto" w:fill="auto"/>
            <w:noWrap/>
            <w:vAlign w:val="center"/>
            <w:hideMark/>
          </w:tcPr>
          <w:p w14:paraId="72D5285C"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B72_A</w:t>
            </w:r>
          </w:p>
        </w:tc>
        <w:tc>
          <w:tcPr>
            <w:tcW w:w="0" w:type="auto"/>
            <w:shd w:val="clear" w:color="auto" w:fill="auto"/>
            <w:noWrap/>
            <w:vAlign w:val="center"/>
            <w:hideMark/>
          </w:tcPr>
          <w:p w14:paraId="767A3D6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w:t>
            </w:r>
          </w:p>
        </w:tc>
        <w:tc>
          <w:tcPr>
            <w:tcW w:w="0" w:type="auto"/>
            <w:shd w:val="clear" w:color="auto" w:fill="auto"/>
            <w:noWrap/>
            <w:vAlign w:val="center"/>
            <w:hideMark/>
          </w:tcPr>
          <w:p w14:paraId="4A921BC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$1,599</w:t>
            </w:r>
          </w:p>
        </w:tc>
        <w:tc>
          <w:tcPr>
            <w:tcW w:w="0" w:type="auto"/>
            <w:shd w:val="clear" w:color="auto" w:fill="auto"/>
            <w:noWrap/>
            <w:vAlign w:val="center"/>
            <w:hideMark/>
          </w:tcPr>
          <w:p w14:paraId="6240F4F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$738</w:t>
            </w:r>
          </w:p>
        </w:tc>
        <w:tc>
          <w:tcPr>
            <w:tcW w:w="0" w:type="auto"/>
            <w:shd w:val="clear" w:color="auto" w:fill="auto"/>
            <w:noWrap/>
            <w:vAlign w:val="center"/>
            <w:hideMark/>
          </w:tcPr>
          <w:p w14:paraId="710286B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0.46</w:t>
            </w:r>
          </w:p>
        </w:tc>
      </w:tr>
      <w:tr w:rsidR="00252856" w:rsidRPr="00252856" w14:paraId="075E5151" w14:textId="77777777" w:rsidTr="00252856">
        <w:tc>
          <w:tcPr>
            <w:tcW w:w="0" w:type="auto"/>
            <w:gridSpan w:val="5"/>
            <w:shd w:val="clear" w:color="000000" w:fill="F2F2F2"/>
            <w:noWrap/>
            <w:vAlign w:val="center"/>
            <w:hideMark/>
          </w:tcPr>
          <w:p w14:paraId="295D9D0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B81 Disorders of the nervous system, other</w:t>
            </w:r>
          </w:p>
        </w:tc>
      </w:tr>
      <w:tr w:rsidR="00252856" w:rsidRPr="00252856" w14:paraId="7DA07C94" w14:textId="77777777" w:rsidTr="00252856">
        <w:tc>
          <w:tcPr>
            <w:tcW w:w="0" w:type="auto"/>
            <w:shd w:val="clear" w:color="auto" w:fill="auto"/>
            <w:noWrap/>
            <w:vAlign w:val="center"/>
            <w:hideMark/>
          </w:tcPr>
          <w:p w14:paraId="48624B3F"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B81_A</w:t>
            </w:r>
          </w:p>
        </w:tc>
        <w:tc>
          <w:tcPr>
            <w:tcW w:w="0" w:type="auto"/>
            <w:shd w:val="clear" w:color="auto" w:fill="auto"/>
            <w:noWrap/>
            <w:vAlign w:val="center"/>
            <w:hideMark/>
          </w:tcPr>
          <w:p w14:paraId="7DED79E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32</w:t>
            </w:r>
          </w:p>
        </w:tc>
        <w:tc>
          <w:tcPr>
            <w:tcW w:w="0" w:type="auto"/>
            <w:shd w:val="clear" w:color="auto" w:fill="auto"/>
            <w:noWrap/>
            <w:vAlign w:val="center"/>
            <w:hideMark/>
          </w:tcPr>
          <w:p w14:paraId="1A6AF18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$1,609</w:t>
            </w:r>
          </w:p>
        </w:tc>
        <w:tc>
          <w:tcPr>
            <w:tcW w:w="0" w:type="auto"/>
            <w:shd w:val="clear" w:color="auto" w:fill="auto"/>
            <w:noWrap/>
            <w:vAlign w:val="center"/>
            <w:hideMark/>
          </w:tcPr>
          <w:p w14:paraId="13C0BB1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$507</w:t>
            </w:r>
          </w:p>
        </w:tc>
        <w:tc>
          <w:tcPr>
            <w:tcW w:w="0" w:type="auto"/>
            <w:shd w:val="clear" w:color="auto" w:fill="auto"/>
            <w:noWrap/>
            <w:vAlign w:val="center"/>
            <w:hideMark/>
          </w:tcPr>
          <w:p w14:paraId="63D5015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0.32</w:t>
            </w:r>
          </w:p>
        </w:tc>
      </w:tr>
      <w:tr w:rsidR="00252856" w:rsidRPr="00252856" w14:paraId="0246DFA2" w14:textId="77777777" w:rsidTr="00252856">
        <w:tc>
          <w:tcPr>
            <w:tcW w:w="0" w:type="auto"/>
            <w:shd w:val="clear" w:color="auto" w:fill="auto"/>
            <w:noWrap/>
            <w:vAlign w:val="center"/>
            <w:hideMark/>
          </w:tcPr>
          <w:p w14:paraId="10D83926"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B81_B</w:t>
            </w:r>
          </w:p>
        </w:tc>
        <w:tc>
          <w:tcPr>
            <w:tcW w:w="0" w:type="auto"/>
            <w:shd w:val="clear" w:color="auto" w:fill="auto"/>
            <w:noWrap/>
            <w:vAlign w:val="center"/>
            <w:hideMark/>
          </w:tcPr>
          <w:p w14:paraId="5215123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349</w:t>
            </w:r>
          </w:p>
        </w:tc>
        <w:tc>
          <w:tcPr>
            <w:tcW w:w="0" w:type="auto"/>
            <w:shd w:val="clear" w:color="auto" w:fill="auto"/>
            <w:noWrap/>
            <w:vAlign w:val="center"/>
            <w:hideMark/>
          </w:tcPr>
          <w:p w14:paraId="0D679BC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$1,180</w:t>
            </w:r>
          </w:p>
        </w:tc>
        <w:tc>
          <w:tcPr>
            <w:tcW w:w="0" w:type="auto"/>
            <w:shd w:val="clear" w:color="auto" w:fill="auto"/>
            <w:noWrap/>
            <w:vAlign w:val="center"/>
            <w:hideMark/>
          </w:tcPr>
          <w:p w14:paraId="5AD0AB3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$595</w:t>
            </w:r>
          </w:p>
        </w:tc>
        <w:tc>
          <w:tcPr>
            <w:tcW w:w="0" w:type="auto"/>
            <w:shd w:val="clear" w:color="auto" w:fill="auto"/>
            <w:noWrap/>
            <w:vAlign w:val="center"/>
            <w:hideMark/>
          </w:tcPr>
          <w:p w14:paraId="1245291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7B1E75FE" w14:textId="77777777" w:rsidTr="00252856">
        <w:tc>
          <w:tcPr>
            <w:tcW w:w="0" w:type="auto"/>
            <w:shd w:val="clear" w:color="auto" w:fill="auto"/>
            <w:noWrap/>
            <w:vAlign w:val="center"/>
            <w:hideMark/>
          </w:tcPr>
          <w:p w14:paraId="73FDEFC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B81_C</w:t>
            </w:r>
          </w:p>
        </w:tc>
        <w:tc>
          <w:tcPr>
            <w:tcW w:w="0" w:type="auto"/>
            <w:shd w:val="clear" w:color="auto" w:fill="auto"/>
            <w:noWrap/>
            <w:vAlign w:val="center"/>
            <w:hideMark/>
          </w:tcPr>
          <w:p w14:paraId="6FE4089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980</w:t>
            </w:r>
          </w:p>
        </w:tc>
        <w:tc>
          <w:tcPr>
            <w:tcW w:w="0" w:type="auto"/>
            <w:shd w:val="clear" w:color="auto" w:fill="auto"/>
            <w:noWrap/>
            <w:vAlign w:val="center"/>
            <w:hideMark/>
          </w:tcPr>
          <w:p w14:paraId="1A2AB09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$742</w:t>
            </w:r>
          </w:p>
        </w:tc>
        <w:tc>
          <w:tcPr>
            <w:tcW w:w="0" w:type="auto"/>
            <w:shd w:val="clear" w:color="auto" w:fill="auto"/>
            <w:noWrap/>
            <w:vAlign w:val="center"/>
            <w:hideMark/>
          </w:tcPr>
          <w:p w14:paraId="72C691E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$509</w:t>
            </w:r>
          </w:p>
        </w:tc>
        <w:tc>
          <w:tcPr>
            <w:tcW w:w="0" w:type="auto"/>
            <w:shd w:val="clear" w:color="auto" w:fill="auto"/>
            <w:noWrap/>
            <w:vAlign w:val="center"/>
            <w:hideMark/>
          </w:tcPr>
          <w:p w14:paraId="46D882C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0.69</w:t>
            </w:r>
          </w:p>
        </w:tc>
      </w:tr>
      <w:tr w:rsidR="00252856" w:rsidRPr="00252856" w14:paraId="00AD85CC" w14:textId="77777777" w:rsidTr="00252856">
        <w:tc>
          <w:tcPr>
            <w:tcW w:w="0" w:type="auto"/>
            <w:gridSpan w:val="5"/>
            <w:shd w:val="clear" w:color="000000" w:fill="F2F2F2"/>
            <w:noWrap/>
            <w:vAlign w:val="center"/>
            <w:hideMark/>
          </w:tcPr>
          <w:p w14:paraId="5AA17FB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C633 Eye disorder, other</w:t>
            </w:r>
          </w:p>
        </w:tc>
      </w:tr>
      <w:tr w:rsidR="00252856" w:rsidRPr="00252856" w14:paraId="67DB0E20" w14:textId="77777777" w:rsidTr="00252856">
        <w:tc>
          <w:tcPr>
            <w:tcW w:w="0" w:type="auto"/>
            <w:shd w:val="clear" w:color="auto" w:fill="auto"/>
            <w:noWrap/>
            <w:vAlign w:val="center"/>
            <w:hideMark/>
          </w:tcPr>
          <w:p w14:paraId="1BF28F5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C633_A</w:t>
            </w:r>
          </w:p>
        </w:tc>
        <w:tc>
          <w:tcPr>
            <w:tcW w:w="0" w:type="auto"/>
            <w:shd w:val="clear" w:color="auto" w:fill="auto"/>
            <w:noWrap/>
            <w:vAlign w:val="center"/>
            <w:hideMark/>
          </w:tcPr>
          <w:p w14:paraId="4370F6B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52</w:t>
            </w:r>
          </w:p>
        </w:tc>
        <w:tc>
          <w:tcPr>
            <w:tcW w:w="0" w:type="auto"/>
            <w:shd w:val="clear" w:color="auto" w:fill="auto"/>
            <w:noWrap/>
            <w:vAlign w:val="center"/>
            <w:hideMark/>
          </w:tcPr>
          <w:p w14:paraId="5FB572C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$1,003</w:t>
            </w:r>
          </w:p>
        </w:tc>
        <w:tc>
          <w:tcPr>
            <w:tcW w:w="0" w:type="auto"/>
            <w:shd w:val="clear" w:color="auto" w:fill="auto"/>
            <w:noWrap/>
            <w:vAlign w:val="center"/>
            <w:hideMark/>
          </w:tcPr>
          <w:p w14:paraId="4F0034F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$695</w:t>
            </w:r>
          </w:p>
        </w:tc>
        <w:tc>
          <w:tcPr>
            <w:tcW w:w="0" w:type="auto"/>
            <w:shd w:val="clear" w:color="auto" w:fill="auto"/>
            <w:noWrap/>
            <w:vAlign w:val="center"/>
            <w:hideMark/>
          </w:tcPr>
          <w:p w14:paraId="55FD0CA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0.69</w:t>
            </w:r>
          </w:p>
        </w:tc>
      </w:tr>
      <w:tr w:rsidR="00252856" w:rsidRPr="00252856" w14:paraId="5DC2F155" w14:textId="77777777" w:rsidTr="00252856">
        <w:tc>
          <w:tcPr>
            <w:tcW w:w="0" w:type="auto"/>
            <w:shd w:val="clear" w:color="auto" w:fill="auto"/>
            <w:noWrap/>
            <w:vAlign w:val="center"/>
            <w:hideMark/>
          </w:tcPr>
          <w:p w14:paraId="59B9C8F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C633_B</w:t>
            </w:r>
          </w:p>
        </w:tc>
        <w:tc>
          <w:tcPr>
            <w:tcW w:w="0" w:type="auto"/>
            <w:shd w:val="clear" w:color="auto" w:fill="auto"/>
            <w:noWrap/>
            <w:vAlign w:val="center"/>
            <w:hideMark/>
          </w:tcPr>
          <w:p w14:paraId="475EFEA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465</w:t>
            </w:r>
          </w:p>
        </w:tc>
        <w:tc>
          <w:tcPr>
            <w:tcW w:w="0" w:type="auto"/>
            <w:shd w:val="clear" w:color="auto" w:fill="auto"/>
            <w:noWrap/>
            <w:vAlign w:val="center"/>
            <w:hideMark/>
          </w:tcPr>
          <w:p w14:paraId="225B0CA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$414</w:t>
            </w:r>
          </w:p>
        </w:tc>
        <w:tc>
          <w:tcPr>
            <w:tcW w:w="0" w:type="auto"/>
            <w:shd w:val="clear" w:color="auto" w:fill="auto"/>
            <w:noWrap/>
            <w:vAlign w:val="center"/>
            <w:hideMark/>
          </w:tcPr>
          <w:p w14:paraId="1A00416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$246</w:t>
            </w:r>
          </w:p>
        </w:tc>
        <w:tc>
          <w:tcPr>
            <w:tcW w:w="0" w:type="auto"/>
            <w:shd w:val="clear" w:color="auto" w:fill="auto"/>
            <w:noWrap/>
            <w:vAlign w:val="center"/>
            <w:hideMark/>
          </w:tcPr>
          <w:p w14:paraId="16DAAA4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w:t>
            </w:r>
          </w:p>
        </w:tc>
      </w:tr>
      <w:tr w:rsidR="00252856" w:rsidRPr="00252856" w14:paraId="188BDD54" w14:textId="77777777" w:rsidTr="00252856">
        <w:tc>
          <w:tcPr>
            <w:tcW w:w="0" w:type="auto"/>
            <w:gridSpan w:val="5"/>
            <w:shd w:val="clear" w:color="000000" w:fill="F2F2F2"/>
            <w:noWrap/>
            <w:vAlign w:val="center"/>
            <w:hideMark/>
          </w:tcPr>
          <w:p w14:paraId="1AB122A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D66 Ear, nose, mouth and throat disorders, other</w:t>
            </w:r>
          </w:p>
        </w:tc>
      </w:tr>
      <w:tr w:rsidR="00252856" w:rsidRPr="00252856" w14:paraId="6DA26E93" w14:textId="77777777" w:rsidTr="00252856">
        <w:tc>
          <w:tcPr>
            <w:tcW w:w="0" w:type="auto"/>
            <w:shd w:val="clear" w:color="auto" w:fill="auto"/>
            <w:noWrap/>
            <w:vAlign w:val="center"/>
            <w:hideMark/>
          </w:tcPr>
          <w:p w14:paraId="48B6A5E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D66_A</w:t>
            </w:r>
          </w:p>
        </w:tc>
        <w:tc>
          <w:tcPr>
            <w:tcW w:w="0" w:type="auto"/>
            <w:shd w:val="clear" w:color="auto" w:fill="auto"/>
            <w:noWrap/>
            <w:vAlign w:val="center"/>
            <w:hideMark/>
          </w:tcPr>
          <w:p w14:paraId="22064B5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39</w:t>
            </w:r>
          </w:p>
        </w:tc>
        <w:tc>
          <w:tcPr>
            <w:tcW w:w="0" w:type="auto"/>
            <w:shd w:val="clear" w:color="auto" w:fill="auto"/>
            <w:noWrap/>
            <w:vAlign w:val="center"/>
            <w:hideMark/>
          </w:tcPr>
          <w:p w14:paraId="6685B8C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$880</w:t>
            </w:r>
          </w:p>
        </w:tc>
        <w:tc>
          <w:tcPr>
            <w:tcW w:w="0" w:type="auto"/>
            <w:shd w:val="clear" w:color="auto" w:fill="auto"/>
            <w:noWrap/>
            <w:vAlign w:val="center"/>
            <w:hideMark/>
          </w:tcPr>
          <w:p w14:paraId="330D7DA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$478</w:t>
            </w:r>
          </w:p>
        </w:tc>
        <w:tc>
          <w:tcPr>
            <w:tcW w:w="0" w:type="auto"/>
            <w:shd w:val="clear" w:color="auto" w:fill="auto"/>
            <w:noWrap/>
            <w:vAlign w:val="center"/>
            <w:hideMark/>
          </w:tcPr>
          <w:p w14:paraId="279A830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7EEEEF87" w14:textId="77777777" w:rsidTr="00252856">
        <w:tc>
          <w:tcPr>
            <w:tcW w:w="0" w:type="auto"/>
            <w:shd w:val="clear" w:color="auto" w:fill="auto"/>
            <w:noWrap/>
            <w:vAlign w:val="center"/>
            <w:hideMark/>
          </w:tcPr>
          <w:p w14:paraId="0B78E9F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D66_B</w:t>
            </w:r>
          </w:p>
        </w:tc>
        <w:tc>
          <w:tcPr>
            <w:tcW w:w="0" w:type="auto"/>
            <w:shd w:val="clear" w:color="auto" w:fill="auto"/>
            <w:noWrap/>
            <w:vAlign w:val="center"/>
            <w:hideMark/>
          </w:tcPr>
          <w:p w14:paraId="38B4D6F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88</w:t>
            </w:r>
          </w:p>
        </w:tc>
        <w:tc>
          <w:tcPr>
            <w:tcW w:w="0" w:type="auto"/>
            <w:shd w:val="clear" w:color="auto" w:fill="auto"/>
            <w:noWrap/>
            <w:vAlign w:val="center"/>
            <w:hideMark/>
          </w:tcPr>
          <w:p w14:paraId="0CA69B1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$639</w:t>
            </w:r>
          </w:p>
        </w:tc>
        <w:tc>
          <w:tcPr>
            <w:tcW w:w="0" w:type="auto"/>
            <w:shd w:val="clear" w:color="auto" w:fill="auto"/>
            <w:noWrap/>
            <w:vAlign w:val="center"/>
            <w:hideMark/>
          </w:tcPr>
          <w:p w14:paraId="6E989C6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$248</w:t>
            </w:r>
          </w:p>
        </w:tc>
        <w:tc>
          <w:tcPr>
            <w:tcW w:w="0" w:type="auto"/>
            <w:shd w:val="clear" w:color="auto" w:fill="auto"/>
            <w:noWrap/>
            <w:vAlign w:val="center"/>
            <w:hideMark/>
          </w:tcPr>
          <w:p w14:paraId="6FB49CC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0.39</w:t>
            </w:r>
          </w:p>
        </w:tc>
      </w:tr>
      <w:tr w:rsidR="00252856" w:rsidRPr="00252856" w14:paraId="0C5A6618" w14:textId="77777777" w:rsidTr="00252856">
        <w:tc>
          <w:tcPr>
            <w:tcW w:w="0" w:type="auto"/>
            <w:shd w:val="clear" w:color="auto" w:fill="auto"/>
            <w:noWrap/>
            <w:vAlign w:val="center"/>
            <w:hideMark/>
          </w:tcPr>
          <w:p w14:paraId="2F6816A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D66_C</w:t>
            </w:r>
          </w:p>
        </w:tc>
        <w:tc>
          <w:tcPr>
            <w:tcW w:w="0" w:type="auto"/>
            <w:shd w:val="clear" w:color="auto" w:fill="auto"/>
            <w:noWrap/>
            <w:vAlign w:val="center"/>
            <w:hideMark/>
          </w:tcPr>
          <w:p w14:paraId="47394A2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369</w:t>
            </w:r>
          </w:p>
        </w:tc>
        <w:tc>
          <w:tcPr>
            <w:tcW w:w="0" w:type="auto"/>
            <w:shd w:val="clear" w:color="auto" w:fill="auto"/>
            <w:noWrap/>
            <w:vAlign w:val="center"/>
            <w:hideMark/>
          </w:tcPr>
          <w:p w14:paraId="7BDE72F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$381</w:t>
            </w:r>
          </w:p>
        </w:tc>
        <w:tc>
          <w:tcPr>
            <w:tcW w:w="0" w:type="auto"/>
            <w:shd w:val="clear" w:color="auto" w:fill="auto"/>
            <w:noWrap/>
            <w:vAlign w:val="center"/>
            <w:hideMark/>
          </w:tcPr>
          <w:p w14:paraId="1FED3B6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$191</w:t>
            </w:r>
          </w:p>
        </w:tc>
        <w:tc>
          <w:tcPr>
            <w:tcW w:w="0" w:type="auto"/>
            <w:shd w:val="clear" w:color="auto" w:fill="auto"/>
            <w:noWrap/>
            <w:vAlign w:val="center"/>
            <w:hideMark/>
          </w:tcPr>
          <w:p w14:paraId="6B0DD2B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659B8151" w14:textId="77777777" w:rsidTr="00252856">
        <w:tc>
          <w:tcPr>
            <w:tcW w:w="0" w:type="auto"/>
            <w:gridSpan w:val="5"/>
            <w:shd w:val="clear" w:color="000000" w:fill="F2F2F2"/>
            <w:noWrap/>
            <w:vAlign w:val="center"/>
            <w:hideMark/>
          </w:tcPr>
          <w:p w14:paraId="030B5A8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D671 Teeth and supporting structures disorders, other</w:t>
            </w:r>
          </w:p>
        </w:tc>
      </w:tr>
      <w:tr w:rsidR="00252856" w:rsidRPr="00252856" w14:paraId="56FCE2A6" w14:textId="77777777" w:rsidTr="00252856">
        <w:tc>
          <w:tcPr>
            <w:tcW w:w="0" w:type="auto"/>
            <w:shd w:val="clear" w:color="auto" w:fill="auto"/>
            <w:noWrap/>
            <w:vAlign w:val="center"/>
            <w:hideMark/>
          </w:tcPr>
          <w:p w14:paraId="19BCEFB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D671_A</w:t>
            </w:r>
          </w:p>
        </w:tc>
        <w:tc>
          <w:tcPr>
            <w:tcW w:w="0" w:type="auto"/>
            <w:shd w:val="clear" w:color="auto" w:fill="auto"/>
            <w:noWrap/>
            <w:vAlign w:val="center"/>
            <w:hideMark/>
          </w:tcPr>
          <w:p w14:paraId="0044666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30</w:t>
            </w:r>
          </w:p>
        </w:tc>
        <w:tc>
          <w:tcPr>
            <w:tcW w:w="0" w:type="auto"/>
            <w:shd w:val="clear" w:color="auto" w:fill="auto"/>
            <w:noWrap/>
            <w:vAlign w:val="center"/>
            <w:hideMark/>
          </w:tcPr>
          <w:p w14:paraId="5B18E54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$899</w:t>
            </w:r>
          </w:p>
        </w:tc>
        <w:tc>
          <w:tcPr>
            <w:tcW w:w="0" w:type="auto"/>
            <w:shd w:val="clear" w:color="auto" w:fill="auto"/>
            <w:noWrap/>
            <w:vAlign w:val="center"/>
            <w:hideMark/>
          </w:tcPr>
          <w:p w14:paraId="6521355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$381</w:t>
            </w:r>
          </w:p>
        </w:tc>
        <w:tc>
          <w:tcPr>
            <w:tcW w:w="0" w:type="auto"/>
            <w:shd w:val="clear" w:color="auto" w:fill="auto"/>
            <w:noWrap/>
            <w:vAlign w:val="center"/>
            <w:hideMark/>
          </w:tcPr>
          <w:p w14:paraId="4608B46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0.42</w:t>
            </w:r>
          </w:p>
        </w:tc>
      </w:tr>
      <w:tr w:rsidR="00252856" w:rsidRPr="00252856" w14:paraId="577AF20A" w14:textId="77777777" w:rsidTr="00252856">
        <w:tc>
          <w:tcPr>
            <w:tcW w:w="0" w:type="auto"/>
            <w:shd w:val="clear" w:color="auto" w:fill="auto"/>
            <w:noWrap/>
            <w:vAlign w:val="center"/>
            <w:hideMark/>
          </w:tcPr>
          <w:p w14:paraId="3E8FEC59"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D671_B</w:t>
            </w:r>
          </w:p>
        </w:tc>
        <w:tc>
          <w:tcPr>
            <w:tcW w:w="0" w:type="auto"/>
            <w:shd w:val="clear" w:color="auto" w:fill="auto"/>
            <w:noWrap/>
            <w:vAlign w:val="center"/>
            <w:hideMark/>
          </w:tcPr>
          <w:p w14:paraId="326AD75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217</w:t>
            </w:r>
          </w:p>
        </w:tc>
        <w:tc>
          <w:tcPr>
            <w:tcW w:w="0" w:type="auto"/>
            <w:shd w:val="clear" w:color="auto" w:fill="auto"/>
            <w:noWrap/>
            <w:vAlign w:val="center"/>
            <w:hideMark/>
          </w:tcPr>
          <w:p w14:paraId="47D4099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$355</w:t>
            </w:r>
          </w:p>
        </w:tc>
        <w:tc>
          <w:tcPr>
            <w:tcW w:w="0" w:type="auto"/>
            <w:shd w:val="clear" w:color="auto" w:fill="auto"/>
            <w:noWrap/>
            <w:vAlign w:val="center"/>
            <w:hideMark/>
          </w:tcPr>
          <w:p w14:paraId="2C8179D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$170</w:t>
            </w:r>
          </w:p>
        </w:tc>
        <w:tc>
          <w:tcPr>
            <w:tcW w:w="0" w:type="auto"/>
            <w:shd w:val="clear" w:color="auto" w:fill="auto"/>
            <w:noWrap/>
            <w:vAlign w:val="center"/>
            <w:hideMark/>
          </w:tcPr>
          <w:p w14:paraId="7E2B201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0.48</w:t>
            </w:r>
          </w:p>
        </w:tc>
      </w:tr>
      <w:tr w:rsidR="00252856" w:rsidRPr="00252856" w14:paraId="127E0D7A" w14:textId="77777777" w:rsidTr="00252856">
        <w:tc>
          <w:tcPr>
            <w:tcW w:w="0" w:type="auto"/>
            <w:gridSpan w:val="5"/>
            <w:shd w:val="clear" w:color="000000" w:fill="F2F2F2"/>
            <w:noWrap/>
            <w:vAlign w:val="center"/>
            <w:hideMark/>
          </w:tcPr>
          <w:p w14:paraId="22A441D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lastRenderedPageBreak/>
              <w:t>E61 Major respiratory diagnosis</w:t>
            </w:r>
          </w:p>
        </w:tc>
      </w:tr>
      <w:tr w:rsidR="00252856" w:rsidRPr="00252856" w14:paraId="0C63311A" w14:textId="77777777" w:rsidTr="00252856">
        <w:tc>
          <w:tcPr>
            <w:tcW w:w="0" w:type="auto"/>
            <w:shd w:val="clear" w:color="auto" w:fill="auto"/>
            <w:noWrap/>
            <w:vAlign w:val="center"/>
            <w:hideMark/>
          </w:tcPr>
          <w:p w14:paraId="08D7C249"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E61_A</w:t>
            </w:r>
          </w:p>
        </w:tc>
        <w:tc>
          <w:tcPr>
            <w:tcW w:w="0" w:type="auto"/>
            <w:shd w:val="clear" w:color="auto" w:fill="auto"/>
            <w:noWrap/>
            <w:vAlign w:val="center"/>
            <w:hideMark/>
          </w:tcPr>
          <w:p w14:paraId="5845308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31</w:t>
            </w:r>
          </w:p>
        </w:tc>
        <w:tc>
          <w:tcPr>
            <w:tcW w:w="0" w:type="auto"/>
            <w:shd w:val="clear" w:color="auto" w:fill="auto"/>
            <w:noWrap/>
            <w:vAlign w:val="center"/>
            <w:hideMark/>
          </w:tcPr>
          <w:p w14:paraId="7162915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$1,490</w:t>
            </w:r>
          </w:p>
        </w:tc>
        <w:tc>
          <w:tcPr>
            <w:tcW w:w="0" w:type="auto"/>
            <w:shd w:val="clear" w:color="auto" w:fill="auto"/>
            <w:noWrap/>
            <w:vAlign w:val="center"/>
            <w:hideMark/>
          </w:tcPr>
          <w:p w14:paraId="6D6F881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$615</w:t>
            </w:r>
          </w:p>
        </w:tc>
        <w:tc>
          <w:tcPr>
            <w:tcW w:w="0" w:type="auto"/>
            <w:shd w:val="clear" w:color="auto" w:fill="auto"/>
            <w:noWrap/>
            <w:vAlign w:val="center"/>
            <w:hideMark/>
          </w:tcPr>
          <w:p w14:paraId="6AC46BA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0.41</w:t>
            </w:r>
          </w:p>
        </w:tc>
      </w:tr>
      <w:tr w:rsidR="00252856" w:rsidRPr="00252856" w14:paraId="4929F2E5" w14:textId="77777777" w:rsidTr="00252856">
        <w:tc>
          <w:tcPr>
            <w:tcW w:w="0" w:type="auto"/>
            <w:shd w:val="clear" w:color="auto" w:fill="auto"/>
            <w:noWrap/>
            <w:vAlign w:val="center"/>
            <w:hideMark/>
          </w:tcPr>
          <w:p w14:paraId="545F6BE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E61_B</w:t>
            </w:r>
          </w:p>
        </w:tc>
        <w:tc>
          <w:tcPr>
            <w:tcW w:w="0" w:type="auto"/>
            <w:shd w:val="clear" w:color="auto" w:fill="auto"/>
            <w:noWrap/>
            <w:vAlign w:val="center"/>
            <w:hideMark/>
          </w:tcPr>
          <w:p w14:paraId="6BBBD60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37</w:t>
            </w:r>
          </w:p>
        </w:tc>
        <w:tc>
          <w:tcPr>
            <w:tcW w:w="0" w:type="auto"/>
            <w:shd w:val="clear" w:color="auto" w:fill="auto"/>
            <w:noWrap/>
            <w:vAlign w:val="center"/>
            <w:hideMark/>
          </w:tcPr>
          <w:p w14:paraId="200FE66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$1,139</w:t>
            </w:r>
          </w:p>
        </w:tc>
        <w:tc>
          <w:tcPr>
            <w:tcW w:w="0" w:type="auto"/>
            <w:shd w:val="clear" w:color="auto" w:fill="auto"/>
            <w:noWrap/>
            <w:vAlign w:val="center"/>
            <w:hideMark/>
          </w:tcPr>
          <w:p w14:paraId="1D07A98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$568</w:t>
            </w:r>
          </w:p>
        </w:tc>
        <w:tc>
          <w:tcPr>
            <w:tcW w:w="0" w:type="auto"/>
            <w:shd w:val="clear" w:color="auto" w:fill="auto"/>
            <w:noWrap/>
            <w:vAlign w:val="center"/>
            <w:hideMark/>
          </w:tcPr>
          <w:p w14:paraId="49FEA5C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73BE3EFB" w14:textId="77777777" w:rsidTr="00252856">
        <w:tc>
          <w:tcPr>
            <w:tcW w:w="0" w:type="auto"/>
            <w:gridSpan w:val="5"/>
            <w:shd w:val="clear" w:color="000000" w:fill="F2F2F2"/>
            <w:noWrap/>
            <w:vAlign w:val="center"/>
            <w:hideMark/>
          </w:tcPr>
          <w:p w14:paraId="695818D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E623 Upper respiratory tract infection (URTI), other</w:t>
            </w:r>
          </w:p>
        </w:tc>
      </w:tr>
      <w:tr w:rsidR="00252856" w:rsidRPr="00252856" w14:paraId="6CC6D223" w14:textId="77777777" w:rsidTr="00252856">
        <w:tc>
          <w:tcPr>
            <w:tcW w:w="0" w:type="auto"/>
            <w:shd w:val="clear" w:color="auto" w:fill="auto"/>
            <w:noWrap/>
            <w:vAlign w:val="center"/>
            <w:hideMark/>
          </w:tcPr>
          <w:p w14:paraId="64831094"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E623_A</w:t>
            </w:r>
          </w:p>
        </w:tc>
        <w:tc>
          <w:tcPr>
            <w:tcW w:w="0" w:type="auto"/>
            <w:shd w:val="clear" w:color="auto" w:fill="auto"/>
            <w:noWrap/>
            <w:vAlign w:val="center"/>
            <w:hideMark/>
          </w:tcPr>
          <w:p w14:paraId="131FDF1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315</w:t>
            </w:r>
          </w:p>
        </w:tc>
        <w:tc>
          <w:tcPr>
            <w:tcW w:w="0" w:type="auto"/>
            <w:shd w:val="clear" w:color="auto" w:fill="auto"/>
            <w:noWrap/>
            <w:vAlign w:val="center"/>
            <w:hideMark/>
          </w:tcPr>
          <w:p w14:paraId="48BE9A0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$691</w:t>
            </w:r>
          </w:p>
        </w:tc>
        <w:tc>
          <w:tcPr>
            <w:tcW w:w="0" w:type="auto"/>
            <w:shd w:val="clear" w:color="auto" w:fill="auto"/>
            <w:noWrap/>
            <w:vAlign w:val="center"/>
            <w:hideMark/>
          </w:tcPr>
          <w:p w14:paraId="5328A1A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$373</w:t>
            </w:r>
          </w:p>
        </w:tc>
        <w:tc>
          <w:tcPr>
            <w:tcW w:w="0" w:type="auto"/>
            <w:shd w:val="clear" w:color="auto" w:fill="auto"/>
            <w:noWrap/>
            <w:vAlign w:val="center"/>
            <w:hideMark/>
          </w:tcPr>
          <w:p w14:paraId="58CDDDE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1CB34DC4" w14:textId="77777777" w:rsidTr="00252856">
        <w:tc>
          <w:tcPr>
            <w:tcW w:w="0" w:type="auto"/>
            <w:shd w:val="clear" w:color="auto" w:fill="auto"/>
            <w:noWrap/>
            <w:vAlign w:val="center"/>
            <w:hideMark/>
          </w:tcPr>
          <w:p w14:paraId="22788626"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E623_B</w:t>
            </w:r>
          </w:p>
        </w:tc>
        <w:tc>
          <w:tcPr>
            <w:tcW w:w="0" w:type="auto"/>
            <w:shd w:val="clear" w:color="auto" w:fill="auto"/>
            <w:noWrap/>
            <w:vAlign w:val="center"/>
            <w:hideMark/>
          </w:tcPr>
          <w:p w14:paraId="04BF15F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721</w:t>
            </w:r>
          </w:p>
        </w:tc>
        <w:tc>
          <w:tcPr>
            <w:tcW w:w="0" w:type="auto"/>
            <w:shd w:val="clear" w:color="auto" w:fill="auto"/>
            <w:noWrap/>
            <w:vAlign w:val="center"/>
            <w:hideMark/>
          </w:tcPr>
          <w:p w14:paraId="31BAFE2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$384</w:t>
            </w:r>
          </w:p>
        </w:tc>
        <w:tc>
          <w:tcPr>
            <w:tcW w:w="0" w:type="auto"/>
            <w:shd w:val="clear" w:color="auto" w:fill="auto"/>
            <w:noWrap/>
            <w:vAlign w:val="center"/>
            <w:hideMark/>
          </w:tcPr>
          <w:p w14:paraId="6DB5BC7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$204</w:t>
            </w:r>
          </w:p>
        </w:tc>
        <w:tc>
          <w:tcPr>
            <w:tcW w:w="0" w:type="auto"/>
            <w:shd w:val="clear" w:color="auto" w:fill="auto"/>
            <w:noWrap/>
            <w:vAlign w:val="center"/>
            <w:hideMark/>
          </w:tcPr>
          <w:p w14:paraId="700C234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0.53</w:t>
            </w:r>
          </w:p>
        </w:tc>
      </w:tr>
      <w:tr w:rsidR="00252856" w:rsidRPr="00252856" w14:paraId="157C4FB6" w14:textId="77777777" w:rsidTr="00252856">
        <w:tc>
          <w:tcPr>
            <w:tcW w:w="0" w:type="auto"/>
            <w:gridSpan w:val="5"/>
            <w:shd w:val="clear" w:color="000000" w:fill="F2F2F2"/>
            <w:noWrap/>
            <w:vAlign w:val="center"/>
            <w:hideMark/>
          </w:tcPr>
          <w:p w14:paraId="25BB175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E65 Chronic obstructive airways disease</w:t>
            </w:r>
          </w:p>
        </w:tc>
      </w:tr>
      <w:tr w:rsidR="00252856" w:rsidRPr="00252856" w14:paraId="0BB69E94" w14:textId="77777777" w:rsidTr="00252856">
        <w:tc>
          <w:tcPr>
            <w:tcW w:w="0" w:type="auto"/>
            <w:shd w:val="clear" w:color="auto" w:fill="auto"/>
            <w:noWrap/>
            <w:vAlign w:val="center"/>
            <w:hideMark/>
          </w:tcPr>
          <w:p w14:paraId="5D0AB56F"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E65_A</w:t>
            </w:r>
          </w:p>
        </w:tc>
        <w:tc>
          <w:tcPr>
            <w:tcW w:w="0" w:type="auto"/>
            <w:shd w:val="clear" w:color="auto" w:fill="auto"/>
            <w:noWrap/>
            <w:vAlign w:val="center"/>
            <w:hideMark/>
          </w:tcPr>
          <w:p w14:paraId="7EDF45A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268</w:t>
            </w:r>
          </w:p>
        </w:tc>
        <w:tc>
          <w:tcPr>
            <w:tcW w:w="0" w:type="auto"/>
            <w:shd w:val="clear" w:color="auto" w:fill="auto"/>
            <w:noWrap/>
            <w:vAlign w:val="center"/>
            <w:hideMark/>
          </w:tcPr>
          <w:p w14:paraId="567F175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$1,140</w:t>
            </w:r>
          </w:p>
        </w:tc>
        <w:tc>
          <w:tcPr>
            <w:tcW w:w="0" w:type="auto"/>
            <w:shd w:val="clear" w:color="auto" w:fill="auto"/>
            <w:noWrap/>
            <w:vAlign w:val="center"/>
            <w:hideMark/>
          </w:tcPr>
          <w:p w14:paraId="64AE529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$708</w:t>
            </w:r>
          </w:p>
        </w:tc>
        <w:tc>
          <w:tcPr>
            <w:tcW w:w="0" w:type="auto"/>
            <w:shd w:val="clear" w:color="auto" w:fill="auto"/>
            <w:noWrap/>
            <w:vAlign w:val="center"/>
            <w:hideMark/>
          </w:tcPr>
          <w:p w14:paraId="0EA2843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0.62</w:t>
            </w:r>
          </w:p>
        </w:tc>
      </w:tr>
      <w:tr w:rsidR="00252856" w:rsidRPr="00252856" w14:paraId="0AEDCA2C" w14:textId="77777777" w:rsidTr="00252856">
        <w:tc>
          <w:tcPr>
            <w:tcW w:w="0" w:type="auto"/>
            <w:gridSpan w:val="5"/>
            <w:shd w:val="clear" w:color="000000" w:fill="F2F2F2"/>
            <w:noWrap/>
            <w:vAlign w:val="center"/>
            <w:hideMark/>
          </w:tcPr>
          <w:p w14:paraId="77EE458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E69 Asthma/ wheeze/ croup/ airway infection</w:t>
            </w:r>
          </w:p>
        </w:tc>
      </w:tr>
      <w:tr w:rsidR="00252856" w:rsidRPr="00252856" w14:paraId="4F75E12B" w14:textId="77777777" w:rsidTr="00252856">
        <w:tc>
          <w:tcPr>
            <w:tcW w:w="0" w:type="auto"/>
            <w:shd w:val="clear" w:color="auto" w:fill="auto"/>
            <w:noWrap/>
            <w:vAlign w:val="center"/>
            <w:hideMark/>
          </w:tcPr>
          <w:p w14:paraId="5F71BF24"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E69_A</w:t>
            </w:r>
          </w:p>
        </w:tc>
        <w:tc>
          <w:tcPr>
            <w:tcW w:w="0" w:type="auto"/>
            <w:shd w:val="clear" w:color="auto" w:fill="auto"/>
            <w:noWrap/>
            <w:vAlign w:val="center"/>
            <w:hideMark/>
          </w:tcPr>
          <w:p w14:paraId="29BEBB0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536</w:t>
            </w:r>
          </w:p>
        </w:tc>
        <w:tc>
          <w:tcPr>
            <w:tcW w:w="0" w:type="auto"/>
            <w:shd w:val="clear" w:color="auto" w:fill="auto"/>
            <w:noWrap/>
            <w:vAlign w:val="center"/>
            <w:hideMark/>
          </w:tcPr>
          <w:p w14:paraId="15197AB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$809</w:t>
            </w:r>
          </w:p>
        </w:tc>
        <w:tc>
          <w:tcPr>
            <w:tcW w:w="0" w:type="auto"/>
            <w:shd w:val="clear" w:color="auto" w:fill="auto"/>
            <w:noWrap/>
            <w:vAlign w:val="center"/>
            <w:hideMark/>
          </w:tcPr>
          <w:p w14:paraId="0D85BEC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$388</w:t>
            </w:r>
          </w:p>
        </w:tc>
        <w:tc>
          <w:tcPr>
            <w:tcW w:w="0" w:type="auto"/>
            <w:shd w:val="clear" w:color="auto" w:fill="auto"/>
            <w:noWrap/>
            <w:vAlign w:val="center"/>
            <w:hideMark/>
          </w:tcPr>
          <w:p w14:paraId="5EF3F11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0.48</w:t>
            </w:r>
          </w:p>
        </w:tc>
      </w:tr>
      <w:tr w:rsidR="00252856" w:rsidRPr="00252856" w14:paraId="5C44FE05" w14:textId="77777777" w:rsidTr="00252856">
        <w:tc>
          <w:tcPr>
            <w:tcW w:w="0" w:type="auto"/>
            <w:shd w:val="clear" w:color="auto" w:fill="auto"/>
            <w:noWrap/>
            <w:vAlign w:val="center"/>
            <w:hideMark/>
          </w:tcPr>
          <w:p w14:paraId="784BFD3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E69_B</w:t>
            </w:r>
          </w:p>
        </w:tc>
        <w:tc>
          <w:tcPr>
            <w:tcW w:w="0" w:type="auto"/>
            <w:shd w:val="clear" w:color="auto" w:fill="auto"/>
            <w:noWrap/>
            <w:vAlign w:val="center"/>
            <w:hideMark/>
          </w:tcPr>
          <w:p w14:paraId="163E3BF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619</w:t>
            </w:r>
          </w:p>
        </w:tc>
        <w:tc>
          <w:tcPr>
            <w:tcW w:w="0" w:type="auto"/>
            <w:shd w:val="clear" w:color="auto" w:fill="auto"/>
            <w:noWrap/>
            <w:vAlign w:val="center"/>
            <w:hideMark/>
          </w:tcPr>
          <w:p w14:paraId="6C8E43E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$484</w:t>
            </w:r>
          </w:p>
        </w:tc>
        <w:tc>
          <w:tcPr>
            <w:tcW w:w="0" w:type="auto"/>
            <w:shd w:val="clear" w:color="auto" w:fill="auto"/>
            <w:noWrap/>
            <w:vAlign w:val="center"/>
            <w:hideMark/>
          </w:tcPr>
          <w:p w14:paraId="28D0977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$216</w:t>
            </w:r>
          </w:p>
        </w:tc>
        <w:tc>
          <w:tcPr>
            <w:tcW w:w="0" w:type="auto"/>
            <w:shd w:val="clear" w:color="auto" w:fill="auto"/>
            <w:noWrap/>
            <w:vAlign w:val="center"/>
            <w:hideMark/>
          </w:tcPr>
          <w:p w14:paraId="65507FD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0.45</w:t>
            </w:r>
          </w:p>
        </w:tc>
      </w:tr>
      <w:tr w:rsidR="00252856" w:rsidRPr="00252856" w14:paraId="5B329706" w14:textId="77777777" w:rsidTr="00252856">
        <w:tc>
          <w:tcPr>
            <w:tcW w:w="0" w:type="auto"/>
            <w:gridSpan w:val="5"/>
            <w:shd w:val="clear" w:color="000000" w:fill="F2F2F2"/>
            <w:noWrap/>
            <w:vAlign w:val="center"/>
            <w:hideMark/>
          </w:tcPr>
          <w:p w14:paraId="5DD1F86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E753 Respiratory disorder, other</w:t>
            </w:r>
          </w:p>
        </w:tc>
      </w:tr>
      <w:tr w:rsidR="00252856" w:rsidRPr="00252856" w14:paraId="4E6146D0" w14:textId="77777777" w:rsidTr="00252856">
        <w:tc>
          <w:tcPr>
            <w:tcW w:w="0" w:type="auto"/>
            <w:shd w:val="clear" w:color="auto" w:fill="auto"/>
            <w:noWrap/>
            <w:vAlign w:val="center"/>
            <w:hideMark/>
          </w:tcPr>
          <w:p w14:paraId="3ED8AFB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E753_A</w:t>
            </w:r>
          </w:p>
        </w:tc>
        <w:tc>
          <w:tcPr>
            <w:tcW w:w="0" w:type="auto"/>
            <w:shd w:val="clear" w:color="auto" w:fill="auto"/>
            <w:noWrap/>
            <w:vAlign w:val="center"/>
            <w:hideMark/>
          </w:tcPr>
          <w:p w14:paraId="19D93CC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831</w:t>
            </w:r>
          </w:p>
        </w:tc>
        <w:tc>
          <w:tcPr>
            <w:tcW w:w="0" w:type="auto"/>
            <w:shd w:val="clear" w:color="auto" w:fill="auto"/>
            <w:noWrap/>
            <w:vAlign w:val="center"/>
            <w:hideMark/>
          </w:tcPr>
          <w:p w14:paraId="3DFE1EA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$1,120</w:t>
            </w:r>
          </w:p>
        </w:tc>
        <w:tc>
          <w:tcPr>
            <w:tcW w:w="0" w:type="auto"/>
            <w:shd w:val="clear" w:color="auto" w:fill="auto"/>
            <w:noWrap/>
            <w:vAlign w:val="center"/>
            <w:hideMark/>
          </w:tcPr>
          <w:p w14:paraId="58E9A2A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$531</w:t>
            </w:r>
          </w:p>
        </w:tc>
        <w:tc>
          <w:tcPr>
            <w:tcW w:w="0" w:type="auto"/>
            <w:shd w:val="clear" w:color="auto" w:fill="auto"/>
            <w:noWrap/>
            <w:vAlign w:val="center"/>
            <w:hideMark/>
          </w:tcPr>
          <w:p w14:paraId="161212A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0.47</w:t>
            </w:r>
          </w:p>
        </w:tc>
      </w:tr>
      <w:tr w:rsidR="00252856" w:rsidRPr="00252856" w14:paraId="04FAB562" w14:textId="77777777" w:rsidTr="00252856">
        <w:tc>
          <w:tcPr>
            <w:tcW w:w="0" w:type="auto"/>
            <w:shd w:val="clear" w:color="auto" w:fill="auto"/>
            <w:noWrap/>
            <w:vAlign w:val="center"/>
            <w:hideMark/>
          </w:tcPr>
          <w:p w14:paraId="04E6665E"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E753_B</w:t>
            </w:r>
          </w:p>
        </w:tc>
        <w:tc>
          <w:tcPr>
            <w:tcW w:w="0" w:type="auto"/>
            <w:shd w:val="clear" w:color="auto" w:fill="auto"/>
            <w:noWrap/>
            <w:vAlign w:val="center"/>
            <w:hideMark/>
          </w:tcPr>
          <w:p w14:paraId="15F1DE9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775</w:t>
            </w:r>
          </w:p>
        </w:tc>
        <w:tc>
          <w:tcPr>
            <w:tcW w:w="0" w:type="auto"/>
            <w:shd w:val="clear" w:color="auto" w:fill="auto"/>
            <w:noWrap/>
            <w:vAlign w:val="center"/>
            <w:hideMark/>
          </w:tcPr>
          <w:p w14:paraId="7AF53AC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$638</w:t>
            </w:r>
          </w:p>
        </w:tc>
        <w:tc>
          <w:tcPr>
            <w:tcW w:w="0" w:type="auto"/>
            <w:shd w:val="clear" w:color="auto" w:fill="auto"/>
            <w:noWrap/>
            <w:vAlign w:val="center"/>
            <w:hideMark/>
          </w:tcPr>
          <w:p w14:paraId="2CDC715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$343</w:t>
            </w:r>
          </w:p>
        </w:tc>
        <w:tc>
          <w:tcPr>
            <w:tcW w:w="0" w:type="auto"/>
            <w:shd w:val="clear" w:color="auto" w:fill="auto"/>
            <w:noWrap/>
            <w:vAlign w:val="center"/>
            <w:hideMark/>
          </w:tcPr>
          <w:p w14:paraId="1FF494B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12E585A5" w14:textId="77777777" w:rsidTr="00252856">
        <w:tc>
          <w:tcPr>
            <w:tcW w:w="0" w:type="auto"/>
            <w:gridSpan w:val="5"/>
            <w:shd w:val="clear" w:color="000000" w:fill="F2F2F2"/>
            <w:noWrap/>
            <w:vAlign w:val="center"/>
            <w:hideMark/>
          </w:tcPr>
          <w:p w14:paraId="210D363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F60 Acute coronary syndrome</w:t>
            </w:r>
          </w:p>
        </w:tc>
      </w:tr>
      <w:tr w:rsidR="00252856" w:rsidRPr="00252856" w14:paraId="50F7C670" w14:textId="77777777" w:rsidTr="00252856">
        <w:tc>
          <w:tcPr>
            <w:tcW w:w="0" w:type="auto"/>
            <w:shd w:val="clear" w:color="auto" w:fill="auto"/>
            <w:noWrap/>
            <w:vAlign w:val="center"/>
            <w:hideMark/>
          </w:tcPr>
          <w:p w14:paraId="0A44BE1F"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F60_A</w:t>
            </w:r>
          </w:p>
        </w:tc>
        <w:tc>
          <w:tcPr>
            <w:tcW w:w="0" w:type="auto"/>
            <w:shd w:val="clear" w:color="auto" w:fill="auto"/>
            <w:noWrap/>
            <w:vAlign w:val="center"/>
            <w:hideMark/>
          </w:tcPr>
          <w:p w14:paraId="0A3E611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309</w:t>
            </w:r>
          </w:p>
        </w:tc>
        <w:tc>
          <w:tcPr>
            <w:tcW w:w="0" w:type="auto"/>
            <w:shd w:val="clear" w:color="auto" w:fill="auto"/>
            <w:noWrap/>
            <w:vAlign w:val="center"/>
            <w:hideMark/>
          </w:tcPr>
          <w:p w14:paraId="161E665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$1,028</w:t>
            </w:r>
          </w:p>
        </w:tc>
        <w:tc>
          <w:tcPr>
            <w:tcW w:w="0" w:type="auto"/>
            <w:shd w:val="clear" w:color="auto" w:fill="auto"/>
            <w:noWrap/>
            <w:vAlign w:val="center"/>
            <w:hideMark/>
          </w:tcPr>
          <w:p w14:paraId="27484AE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$608</w:t>
            </w:r>
          </w:p>
        </w:tc>
        <w:tc>
          <w:tcPr>
            <w:tcW w:w="0" w:type="auto"/>
            <w:shd w:val="clear" w:color="auto" w:fill="auto"/>
            <w:noWrap/>
            <w:vAlign w:val="center"/>
            <w:hideMark/>
          </w:tcPr>
          <w:p w14:paraId="1B6D739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0.59</w:t>
            </w:r>
          </w:p>
        </w:tc>
      </w:tr>
      <w:tr w:rsidR="00252856" w:rsidRPr="00252856" w14:paraId="14981D7E" w14:textId="77777777" w:rsidTr="00252856">
        <w:tc>
          <w:tcPr>
            <w:tcW w:w="0" w:type="auto"/>
            <w:gridSpan w:val="5"/>
            <w:shd w:val="clear" w:color="000000" w:fill="F2F2F2"/>
            <w:noWrap/>
            <w:vAlign w:val="center"/>
            <w:hideMark/>
          </w:tcPr>
          <w:p w14:paraId="4C84901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F62 Heart failure and shock</w:t>
            </w:r>
          </w:p>
        </w:tc>
      </w:tr>
      <w:tr w:rsidR="00252856" w:rsidRPr="00252856" w14:paraId="298BA3F1" w14:textId="77777777" w:rsidTr="00252856">
        <w:tc>
          <w:tcPr>
            <w:tcW w:w="0" w:type="auto"/>
            <w:shd w:val="clear" w:color="auto" w:fill="auto"/>
            <w:noWrap/>
            <w:vAlign w:val="center"/>
            <w:hideMark/>
          </w:tcPr>
          <w:p w14:paraId="2AB0368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F62_A</w:t>
            </w:r>
          </w:p>
        </w:tc>
        <w:tc>
          <w:tcPr>
            <w:tcW w:w="0" w:type="auto"/>
            <w:shd w:val="clear" w:color="auto" w:fill="auto"/>
            <w:noWrap/>
            <w:vAlign w:val="center"/>
            <w:hideMark/>
          </w:tcPr>
          <w:p w14:paraId="4528A50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86</w:t>
            </w:r>
          </w:p>
        </w:tc>
        <w:tc>
          <w:tcPr>
            <w:tcW w:w="0" w:type="auto"/>
            <w:shd w:val="clear" w:color="auto" w:fill="auto"/>
            <w:noWrap/>
            <w:vAlign w:val="center"/>
            <w:hideMark/>
          </w:tcPr>
          <w:p w14:paraId="434F91B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$1,438</w:t>
            </w:r>
          </w:p>
        </w:tc>
        <w:tc>
          <w:tcPr>
            <w:tcW w:w="0" w:type="auto"/>
            <w:shd w:val="clear" w:color="auto" w:fill="auto"/>
            <w:noWrap/>
            <w:vAlign w:val="center"/>
            <w:hideMark/>
          </w:tcPr>
          <w:p w14:paraId="5E95548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$561</w:t>
            </w:r>
          </w:p>
        </w:tc>
        <w:tc>
          <w:tcPr>
            <w:tcW w:w="0" w:type="auto"/>
            <w:shd w:val="clear" w:color="auto" w:fill="auto"/>
            <w:noWrap/>
            <w:vAlign w:val="center"/>
            <w:hideMark/>
          </w:tcPr>
          <w:p w14:paraId="21D9548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0.39</w:t>
            </w:r>
          </w:p>
        </w:tc>
      </w:tr>
      <w:tr w:rsidR="00252856" w:rsidRPr="00252856" w14:paraId="4C3B9D23" w14:textId="77777777" w:rsidTr="00252856">
        <w:tc>
          <w:tcPr>
            <w:tcW w:w="0" w:type="auto"/>
            <w:shd w:val="clear" w:color="auto" w:fill="auto"/>
            <w:noWrap/>
            <w:vAlign w:val="center"/>
            <w:hideMark/>
          </w:tcPr>
          <w:p w14:paraId="6D1D2E8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F62_B</w:t>
            </w:r>
          </w:p>
        </w:tc>
        <w:tc>
          <w:tcPr>
            <w:tcW w:w="0" w:type="auto"/>
            <w:shd w:val="clear" w:color="auto" w:fill="auto"/>
            <w:noWrap/>
            <w:vAlign w:val="center"/>
            <w:hideMark/>
          </w:tcPr>
          <w:p w14:paraId="138F43B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147</w:t>
            </w:r>
          </w:p>
        </w:tc>
        <w:tc>
          <w:tcPr>
            <w:tcW w:w="0" w:type="auto"/>
            <w:shd w:val="clear" w:color="auto" w:fill="auto"/>
            <w:noWrap/>
            <w:vAlign w:val="center"/>
            <w:hideMark/>
          </w:tcPr>
          <w:p w14:paraId="7A26A12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$1,115</w:t>
            </w:r>
          </w:p>
        </w:tc>
        <w:tc>
          <w:tcPr>
            <w:tcW w:w="0" w:type="auto"/>
            <w:shd w:val="clear" w:color="auto" w:fill="auto"/>
            <w:noWrap/>
            <w:vAlign w:val="center"/>
            <w:hideMark/>
          </w:tcPr>
          <w:p w14:paraId="3701E3F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$531</w:t>
            </w:r>
          </w:p>
        </w:tc>
        <w:tc>
          <w:tcPr>
            <w:tcW w:w="0" w:type="auto"/>
            <w:shd w:val="clear" w:color="auto" w:fill="auto"/>
            <w:noWrap/>
            <w:vAlign w:val="center"/>
            <w:hideMark/>
          </w:tcPr>
          <w:p w14:paraId="5E93193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0.48</w:t>
            </w:r>
          </w:p>
        </w:tc>
      </w:tr>
      <w:tr w:rsidR="00252856" w:rsidRPr="00252856" w14:paraId="215DD1DD" w14:textId="77777777" w:rsidTr="00252856">
        <w:tc>
          <w:tcPr>
            <w:tcW w:w="0" w:type="auto"/>
            <w:gridSpan w:val="5"/>
            <w:shd w:val="clear" w:color="000000" w:fill="F2F2F2"/>
            <w:noWrap/>
            <w:vAlign w:val="center"/>
            <w:hideMark/>
          </w:tcPr>
          <w:p w14:paraId="2608241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F74 Chest pain</w:t>
            </w:r>
          </w:p>
        </w:tc>
      </w:tr>
      <w:tr w:rsidR="00252856" w:rsidRPr="00252856" w14:paraId="780AB770" w14:textId="77777777" w:rsidTr="00252856">
        <w:tc>
          <w:tcPr>
            <w:tcW w:w="0" w:type="auto"/>
            <w:shd w:val="clear" w:color="auto" w:fill="auto"/>
            <w:noWrap/>
            <w:vAlign w:val="center"/>
            <w:hideMark/>
          </w:tcPr>
          <w:p w14:paraId="2748CBA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F74_A</w:t>
            </w:r>
          </w:p>
        </w:tc>
        <w:tc>
          <w:tcPr>
            <w:tcW w:w="0" w:type="auto"/>
            <w:shd w:val="clear" w:color="auto" w:fill="auto"/>
            <w:noWrap/>
            <w:vAlign w:val="center"/>
            <w:hideMark/>
          </w:tcPr>
          <w:p w14:paraId="2EB97A4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496</w:t>
            </w:r>
          </w:p>
        </w:tc>
        <w:tc>
          <w:tcPr>
            <w:tcW w:w="0" w:type="auto"/>
            <w:shd w:val="clear" w:color="auto" w:fill="auto"/>
            <w:noWrap/>
            <w:vAlign w:val="center"/>
            <w:hideMark/>
          </w:tcPr>
          <w:p w14:paraId="1C94702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$1,072</w:t>
            </w:r>
          </w:p>
        </w:tc>
        <w:tc>
          <w:tcPr>
            <w:tcW w:w="0" w:type="auto"/>
            <w:shd w:val="clear" w:color="auto" w:fill="auto"/>
            <w:noWrap/>
            <w:vAlign w:val="center"/>
            <w:hideMark/>
          </w:tcPr>
          <w:p w14:paraId="05A0304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$481</w:t>
            </w:r>
          </w:p>
        </w:tc>
        <w:tc>
          <w:tcPr>
            <w:tcW w:w="0" w:type="auto"/>
            <w:shd w:val="clear" w:color="auto" w:fill="auto"/>
            <w:noWrap/>
            <w:vAlign w:val="center"/>
            <w:hideMark/>
          </w:tcPr>
          <w:p w14:paraId="6D69345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0.45</w:t>
            </w:r>
          </w:p>
        </w:tc>
      </w:tr>
      <w:tr w:rsidR="00252856" w:rsidRPr="00252856" w14:paraId="591BAE49" w14:textId="77777777" w:rsidTr="00252856">
        <w:tc>
          <w:tcPr>
            <w:tcW w:w="0" w:type="auto"/>
            <w:shd w:val="clear" w:color="auto" w:fill="auto"/>
            <w:noWrap/>
            <w:vAlign w:val="center"/>
            <w:hideMark/>
          </w:tcPr>
          <w:p w14:paraId="4E2C340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F74_B</w:t>
            </w:r>
          </w:p>
        </w:tc>
        <w:tc>
          <w:tcPr>
            <w:tcW w:w="0" w:type="auto"/>
            <w:shd w:val="clear" w:color="auto" w:fill="auto"/>
            <w:noWrap/>
            <w:vAlign w:val="center"/>
            <w:hideMark/>
          </w:tcPr>
          <w:p w14:paraId="10D3EEF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1,275</w:t>
            </w:r>
          </w:p>
        </w:tc>
        <w:tc>
          <w:tcPr>
            <w:tcW w:w="0" w:type="auto"/>
            <w:shd w:val="clear" w:color="auto" w:fill="auto"/>
            <w:noWrap/>
            <w:vAlign w:val="center"/>
            <w:hideMark/>
          </w:tcPr>
          <w:p w14:paraId="2D845DF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$779</w:t>
            </w:r>
          </w:p>
        </w:tc>
        <w:tc>
          <w:tcPr>
            <w:tcW w:w="0" w:type="auto"/>
            <w:shd w:val="clear" w:color="auto" w:fill="auto"/>
            <w:noWrap/>
            <w:vAlign w:val="center"/>
            <w:hideMark/>
          </w:tcPr>
          <w:p w14:paraId="4A14ADF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$362</w:t>
            </w:r>
          </w:p>
        </w:tc>
        <w:tc>
          <w:tcPr>
            <w:tcW w:w="0" w:type="auto"/>
            <w:shd w:val="clear" w:color="auto" w:fill="auto"/>
            <w:noWrap/>
            <w:vAlign w:val="center"/>
            <w:hideMark/>
          </w:tcPr>
          <w:p w14:paraId="16626DD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0.46</w:t>
            </w:r>
          </w:p>
        </w:tc>
      </w:tr>
      <w:tr w:rsidR="00252856" w:rsidRPr="00252856" w14:paraId="349EA791" w14:textId="77777777" w:rsidTr="00252856">
        <w:tc>
          <w:tcPr>
            <w:tcW w:w="0" w:type="auto"/>
            <w:gridSpan w:val="5"/>
            <w:shd w:val="clear" w:color="000000" w:fill="F2F2F2"/>
            <w:noWrap/>
            <w:vAlign w:val="center"/>
            <w:hideMark/>
          </w:tcPr>
          <w:p w14:paraId="15FA0BA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F75 Circulatory disorder, other</w:t>
            </w:r>
          </w:p>
        </w:tc>
      </w:tr>
      <w:tr w:rsidR="00252856" w:rsidRPr="00252856" w14:paraId="7DCD9856" w14:textId="77777777" w:rsidTr="00252856">
        <w:tc>
          <w:tcPr>
            <w:tcW w:w="0" w:type="auto"/>
            <w:shd w:val="clear" w:color="auto" w:fill="auto"/>
            <w:noWrap/>
            <w:vAlign w:val="center"/>
            <w:hideMark/>
          </w:tcPr>
          <w:p w14:paraId="458F3699"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F75_A</w:t>
            </w:r>
          </w:p>
        </w:tc>
        <w:tc>
          <w:tcPr>
            <w:tcW w:w="0" w:type="auto"/>
            <w:shd w:val="clear" w:color="auto" w:fill="auto"/>
            <w:noWrap/>
            <w:vAlign w:val="center"/>
            <w:hideMark/>
          </w:tcPr>
          <w:p w14:paraId="222E6C0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146</w:t>
            </w:r>
          </w:p>
        </w:tc>
        <w:tc>
          <w:tcPr>
            <w:tcW w:w="0" w:type="auto"/>
            <w:shd w:val="clear" w:color="auto" w:fill="auto"/>
            <w:noWrap/>
            <w:vAlign w:val="center"/>
            <w:hideMark/>
          </w:tcPr>
          <w:p w14:paraId="69F2A68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$1,486</w:t>
            </w:r>
          </w:p>
        </w:tc>
        <w:tc>
          <w:tcPr>
            <w:tcW w:w="0" w:type="auto"/>
            <w:shd w:val="clear" w:color="auto" w:fill="auto"/>
            <w:noWrap/>
            <w:vAlign w:val="center"/>
            <w:hideMark/>
          </w:tcPr>
          <w:p w14:paraId="1CEB510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$1,020</w:t>
            </w:r>
          </w:p>
        </w:tc>
        <w:tc>
          <w:tcPr>
            <w:tcW w:w="0" w:type="auto"/>
            <w:shd w:val="clear" w:color="auto" w:fill="auto"/>
            <w:noWrap/>
            <w:vAlign w:val="center"/>
            <w:hideMark/>
          </w:tcPr>
          <w:p w14:paraId="0A91288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0.69</w:t>
            </w:r>
          </w:p>
        </w:tc>
      </w:tr>
      <w:tr w:rsidR="00252856" w:rsidRPr="00252856" w14:paraId="5EF8AF69" w14:textId="77777777" w:rsidTr="00252856">
        <w:tc>
          <w:tcPr>
            <w:tcW w:w="0" w:type="auto"/>
            <w:shd w:val="clear" w:color="auto" w:fill="auto"/>
            <w:noWrap/>
            <w:vAlign w:val="center"/>
            <w:hideMark/>
          </w:tcPr>
          <w:p w14:paraId="535A29C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F75_B</w:t>
            </w:r>
          </w:p>
        </w:tc>
        <w:tc>
          <w:tcPr>
            <w:tcW w:w="0" w:type="auto"/>
            <w:shd w:val="clear" w:color="auto" w:fill="auto"/>
            <w:noWrap/>
            <w:vAlign w:val="center"/>
            <w:hideMark/>
          </w:tcPr>
          <w:p w14:paraId="4500BD8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525</w:t>
            </w:r>
          </w:p>
        </w:tc>
        <w:tc>
          <w:tcPr>
            <w:tcW w:w="0" w:type="auto"/>
            <w:shd w:val="clear" w:color="auto" w:fill="auto"/>
            <w:noWrap/>
            <w:vAlign w:val="center"/>
            <w:hideMark/>
          </w:tcPr>
          <w:p w14:paraId="4874043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$906</w:t>
            </w:r>
          </w:p>
        </w:tc>
        <w:tc>
          <w:tcPr>
            <w:tcW w:w="0" w:type="auto"/>
            <w:shd w:val="clear" w:color="auto" w:fill="auto"/>
            <w:noWrap/>
            <w:vAlign w:val="center"/>
            <w:hideMark/>
          </w:tcPr>
          <w:p w14:paraId="25D37F5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$507</w:t>
            </w:r>
          </w:p>
        </w:tc>
        <w:tc>
          <w:tcPr>
            <w:tcW w:w="0" w:type="auto"/>
            <w:shd w:val="clear" w:color="auto" w:fill="auto"/>
            <w:noWrap/>
            <w:vAlign w:val="center"/>
            <w:hideMark/>
          </w:tcPr>
          <w:p w14:paraId="3DC8E4A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0.56</w:t>
            </w:r>
          </w:p>
        </w:tc>
      </w:tr>
      <w:tr w:rsidR="00252856" w:rsidRPr="00252856" w14:paraId="32D01E62" w14:textId="77777777" w:rsidTr="00252856">
        <w:tc>
          <w:tcPr>
            <w:tcW w:w="0" w:type="auto"/>
            <w:shd w:val="clear" w:color="auto" w:fill="auto"/>
            <w:noWrap/>
            <w:vAlign w:val="center"/>
            <w:hideMark/>
          </w:tcPr>
          <w:p w14:paraId="056E39B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F75_C</w:t>
            </w:r>
          </w:p>
        </w:tc>
        <w:tc>
          <w:tcPr>
            <w:tcW w:w="0" w:type="auto"/>
            <w:shd w:val="clear" w:color="auto" w:fill="auto"/>
            <w:noWrap/>
            <w:vAlign w:val="center"/>
            <w:hideMark/>
          </w:tcPr>
          <w:p w14:paraId="70A8206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432</w:t>
            </w:r>
          </w:p>
        </w:tc>
        <w:tc>
          <w:tcPr>
            <w:tcW w:w="0" w:type="auto"/>
            <w:shd w:val="clear" w:color="auto" w:fill="auto"/>
            <w:noWrap/>
            <w:vAlign w:val="center"/>
            <w:hideMark/>
          </w:tcPr>
          <w:p w14:paraId="7CEF045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$669</w:t>
            </w:r>
          </w:p>
        </w:tc>
        <w:tc>
          <w:tcPr>
            <w:tcW w:w="0" w:type="auto"/>
            <w:shd w:val="clear" w:color="auto" w:fill="auto"/>
            <w:noWrap/>
            <w:vAlign w:val="center"/>
            <w:hideMark/>
          </w:tcPr>
          <w:p w14:paraId="7886C5B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$334</w:t>
            </w:r>
          </w:p>
        </w:tc>
        <w:tc>
          <w:tcPr>
            <w:tcW w:w="0" w:type="auto"/>
            <w:shd w:val="clear" w:color="auto" w:fill="auto"/>
            <w:noWrap/>
            <w:vAlign w:val="center"/>
            <w:hideMark/>
          </w:tcPr>
          <w:p w14:paraId="655CC3C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78D9AA05" w14:textId="77777777" w:rsidTr="00252856">
        <w:tc>
          <w:tcPr>
            <w:tcW w:w="0" w:type="auto"/>
            <w:gridSpan w:val="5"/>
            <w:shd w:val="clear" w:color="000000" w:fill="F2F2F2"/>
            <w:noWrap/>
            <w:vAlign w:val="center"/>
            <w:hideMark/>
          </w:tcPr>
          <w:p w14:paraId="752A750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F76 Arrhythmia and cardiac arrest</w:t>
            </w:r>
          </w:p>
        </w:tc>
      </w:tr>
      <w:tr w:rsidR="00252856" w:rsidRPr="00252856" w14:paraId="2CF0D40E" w14:textId="77777777" w:rsidTr="00252856">
        <w:tc>
          <w:tcPr>
            <w:tcW w:w="0" w:type="auto"/>
            <w:shd w:val="clear" w:color="auto" w:fill="auto"/>
            <w:noWrap/>
            <w:vAlign w:val="center"/>
            <w:hideMark/>
          </w:tcPr>
          <w:p w14:paraId="515C7F7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F76_A</w:t>
            </w:r>
          </w:p>
        </w:tc>
        <w:tc>
          <w:tcPr>
            <w:tcW w:w="0" w:type="auto"/>
            <w:shd w:val="clear" w:color="auto" w:fill="auto"/>
            <w:noWrap/>
            <w:vAlign w:val="center"/>
            <w:hideMark/>
          </w:tcPr>
          <w:p w14:paraId="64930FF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152</w:t>
            </w:r>
          </w:p>
        </w:tc>
        <w:tc>
          <w:tcPr>
            <w:tcW w:w="0" w:type="auto"/>
            <w:shd w:val="clear" w:color="auto" w:fill="auto"/>
            <w:noWrap/>
            <w:vAlign w:val="center"/>
            <w:hideMark/>
          </w:tcPr>
          <w:p w14:paraId="78D8236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$1,178</w:t>
            </w:r>
          </w:p>
        </w:tc>
        <w:tc>
          <w:tcPr>
            <w:tcW w:w="0" w:type="auto"/>
            <w:shd w:val="clear" w:color="auto" w:fill="auto"/>
            <w:noWrap/>
            <w:vAlign w:val="center"/>
            <w:hideMark/>
          </w:tcPr>
          <w:p w14:paraId="16D270B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$527</w:t>
            </w:r>
          </w:p>
        </w:tc>
        <w:tc>
          <w:tcPr>
            <w:tcW w:w="0" w:type="auto"/>
            <w:shd w:val="clear" w:color="auto" w:fill="auto"/>
            <w:noWrap/>
            <w:vAlign w:val="center"/>
            <w:hideMark/>
          </w:tcPr>
          <w:p w14:paraId="223A2D8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0.45</w:t>
            </w:r>
          </w:p>
        </w:tc>
      </w:tr>
      <w:tr w:rsidR="00252856" w:rsidRPr="00252856" w14:paraId="59AF6637" w14:textId="77777777" w:rsidTr="00252856">
        <w:tc>
          <w:tcPr>
            <w:tcW w:w="0" w:type="auto"/>
            <w:shd w:val="clear" w:color="auto" w:fill="auto"/>
            <w:noWrap/>
            <w:vAlign w:val="center"/>
            <w:hideMark/>
          </w:tcPr>
          <w:p w14:paraId="2E03F24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F76_B</w:t>
            </w:r>
          </w:p>
        </w:tc>
        <w:tc>
          <w:tcPr>
            <w:tcW w:w="0" w:type="auto"/>
            <w:shd w:val="clear" w:color="auto" w:fill="auto"/>
            <w:noWrap/>
            <w:vAlign w:val="center"/>
            <w:hideMark/>
          </w:tcPr>
          <w:p w14:paraId="68727BC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210</w:t>
            </w:r>
          </w:p>
        </w:tc>
        <w:tc>
          <w:tcPr>
            <w:tcW w:w="0" w:type="auto"/>
            <w:shd w:val="clear" w:color="auto" w:fill="auto"/>
            <w:noWrap/>
            <w:vAlign w:val="center"/>
            <w:hideMark/>
          </w:tcPr>
          <w:p w14:paraId="0B03C0B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$828</w:t>
            </w:r>
          </w:p>
        </w:tc>
        <w:tc>
          <w:tcPr>
            <w:tcW w:w="0" w:type="auto"/>
            <w:shd w:val="clear" w:color="auto" w:fill="auto"/>
            <w:noWrap/>
            <w:vAlign w:val="center"/>
            <w:hideMark/>
          </w:tcPr>
          <w:p w14:paraId="2A05C9A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$353</w:t>
            </w:r>
          </w:p>
        </w:tc>
        <w:tc>
          <w:tcPr>
            <w:tcW w:w="0" w:type="auto"/>
            <w:shd w:val="clear" w:color="auto" w:fill="auto"/>
            <w:noWrap/>
            <w:vAlign w:val="center"/>
            <w:hideMark/>
          </w:tcPr>
          <w:p w14:paraId="3B16184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0.43</w:t>
            </w:r>
          </w:p>
        </w:tc>
      </w:tr>
      <w:tr w:rsidR="00252856" w:rsidRPr="00252856" w14:paraId="531318EF" w14:textId="77777777" w:rsidTr="00252856">
        <w:tc>
          <w:tcPr>
            <w:tcW w:w="0" w:type="auto"/>
            <w:shd w:val="clear" w:color="000000" w:fill="F2F2F2"/>
            <w:noWrap/>
            <w:vAlign w:val="center"/>
            <w:hideMark/>
          </w:tcPr>
          <w:p w14:paraId="38F12BD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G61 Gastrointestinal haemorrhage</w:t>
            </w:r>
          </w:p>
        </w:tc>
        <w:tc>
          <w:tcPr>
            <w:tcW w:w="0" w:type="auto"/>
            <w:shd w:val="clear" w:color="000000" w:fill="F2F2F2"/>
            <w:noWrap/>
            <w:vAlign w:val="center"/>
            <w:hideMark/>
          </w:tcPr>
          <w:p w14:paraId="172AB09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BC6600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45E18E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8EEFAA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794E93F9" w14:textId="77777777" w:rsidTr="00252856">
        <w:tc>
          <w:tcPr>
            <w:tcW w:w="0" w:type="auto"/>
            <w:shd w:val="clear" w:color="auto" w:fill="auto"/>
            <w:noWrap/>
            <w:vAlign w:val="center"/>
            <w:hideMark/>
          </w:tcPr>
          <w:p w14:paraId="1EB0661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G61_A</w:t>
            </w:r>
          </w:p>
        </w:tc>
        <w:tc>
          <w:tcPr>
            <w:tcW w:w="0" w:type="auto"/>
            <w:shd w:val="clear" w:color="auto" w:fill="auto"/>
            <w:noWrap/>
            <w:vAlign w:val="center"/>
            <w:hideMark/>
          </w:tcPr>
          <w:p w14:paraId="704A1F7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92</w:t>
            </w:r>
          </w:p>
        </w:tc>
        <w:tc>
          <w:tcPr>
            <w:tcW w:w="0" w:type="auto"/>
            <w:shd w:val="clear" w:color="auto" w:fill="auto"/>
            <w:noWrap/>
            <w:vAlign w:val="center"/>
            <w:hideMark/>
          </w:tcPr>
          <w:p w14:paraId="66A68D5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$1,268</w:t>
            </w:r>
          </w:p>
        </w:tc>
        <w:tc>
          <w:tcPr>
            <w:tcW w:w="0" w:type="auto"/>
            <w:shd w:val="clear" w:color="auto" w:fill="auto"/>
            <w:noWrap/>
            <w:vAlign w:val="center"/>
            <w:hideMark/>
          </w:tcPr>
          <w:p w14:paraId="1E88625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$626</w:t>
            </w:r>
          </w:p>
        </w:tc>
        <w:tc>
          <w:tcPr>
            <w:tcW w:w="0" w:type="auto"/>
            <w:shd w:val="clear" w:color="auto" w:fill="auto"/>
            <w:noWrap/>
            <w:vAlign w:val="center"/>
            <w:hideMark/>
          </w:tcPr>
          <w:p w14:paraId="7130D45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6D893096" w14:textId="77777777" w:rsidTr="00252856">
        <w:tc>
          <w:tcPr>
            <w:tcW w:w="0" w:type="auto"/>
            <w:shd w:val="clear" w:color="auto" w:fill="auto"/>
            <w:noWrap/>
            <w:vAlign w:val="center"/>
            <w:hideMark/>
          </w:tcPr>
          <w:p w14:paraId="568FA23B"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G61_B</w:t>
            </w:r>
          </w:p>
        </w:tc>
        <w:tc>
          <w:tcPr>
            <w:tcW w:w="0" w:type="auto"/>
            <w:shd w:val="clear" w:color="auto" w:fill="auto"/>
            <w:noWrap/>
            <w:vAlign w:val="center"/>
            <w:hideMark/>
          </w:tcPr>
          <w:p w14:paraId="5F4F852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129</w:t>
            </w:r>
          </w:p>
        </w:tc>
        <w:tc>
          <w:tcPr>
            <w:tcW w:w="0" w:type="auto"/>
            <w:shd w:val="clear" w:color="auto" w:fill="auto"/>
            <w:noWrap/>
            <w:vAlign w:val="center"/>
            <w:hideMark/>
          </w:tcPr>
          <w:p w14:paraId="08B318B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$687</w:t>
            </w:r>
          </w:p>
        </w:tc>
        <w:tc>
          <w:tcPr>
            <w:tcW w:w="0" w:type="auto"/>
            <w:shd w:val="clear" w:color="auto" w:fill="auto"/>
            <w:noWrap/>
            <w:vAlign w:val="center"/>
            <w:hideMark/>
          </w:tcPr>
          <w:p w14:paraId="59C7A9C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$382</w:t>
            </w:r>
          </w:p>
        </w:tc>
        <w:tc>
          <w:tcPr>
            <w:tcW w:w="0" w:type="auto"/>
            <w:shd w:val="clear" w:color="auto" w:fill="auto"/>
            <w:noWrap/>
            <w:vAlign w:val="center"/>
            <w:hideMark/>
          </w:tcPr>
          <w:p w14:paraId="5BC9F35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0.56</w:t>
            </w:r>
          </w:p>
        </w:tc>
      </w:tr>
      <w:tr w:rsidR="00252856" w:rsidRPr="00252856" w14:paraId="22945A0C" w14:textId="77777777" w:rsidTr="00252856">
        <w:tc>
          <w:tcPr>
            <w:tcW w:w="0" w:type="auto"/>
            <w:shd w:val="clear" w:color="000000" w:fill="F2F2F2"/>
            <w:noWrap/>
            <w:vAlign w:val="center"/>
            <w:hideMark/>
          </w:tcPr>
          <w:p w14:paraId="4319DE7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G65 Gastrointestinal obstruction</w:t>
            </w:r>
          </w:p>
        </w:tc>
        <w:tc>
          <w:tcPr>
            <w:tcW w:w="0" w:type="auto"/>
            <w:shd w:val="clear" w:color="000000" w:fill="F2F2F2"/>
            <w:noWrap/>
            <w:vAlign w:val="center"/>
            <w:hideMark/>
          </w:tcPr>
          <w:p w14:paraId="5278F56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56BD07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428D00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CC166D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43109145" w14:textId="77777777" w:rsidTr="00252856">
        <w:tc>
          <w:tcPr>
            <w:tcW w:w="0" w:type="auto"/>
            <w:shd w:val="clear" w:color="auto" w:fill="auto"/>
            <w:noWrap/>
            <w:vAlign w:val="center"/>
            <w:hideMark/>
          </w:tcPr>
          <w:p w14:paraId="304F3A8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G65_A</w:t>
            </w:r>
          </w:p>
        </w:tc>
        <w:tc>
          <w:tcPr>
            <w:tcW w:w="0" w:type="auto"/>
            <w:shd w:val="clear" w:color="auto" w:fill="auto"/>
            <w:noWrap/>
            <w:vAlign w:val="center"/>
            <w:hideMark/>
          </w:tcPr>
          <w:p w14:paraId="6A85216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110</w:t>
            </w:r>
          </w:p>
        </w:tc>
        <w:tc>
          <w:tcPr>
            <w:tcW w:w="0" w:type="auto"/>
            <w:shd w:val="clear" w:color="auto" w:fill="auto"/>
            <w:noWrap/>
            <w:vAlign w:val="center"/>
            <w:hideMark/>
          </w:tcPr>
          <w:p w14:paraId="105FA73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$1,149</w:t>
            </w:r>
          </w:p>
        </w:tc>
        <w:tc>
          <w:tcPr>
            <w:tcW w:w="0" w:type="auto"/>
            <w:shd w:val="clear" w:color="auto" w:fill="auto"/>
            <w:noWrap/>
            <w:vAlign w:val="center"/>
            <w:hideMark/>
          </w:tcPr>
          <w:p w14:paraId="409EBC4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$518</w:t>
            </w:r>
          </w:p>
        </w:tc>
        <w:tc>
          <w:tcPr>
            <w:tcW w:w="0" w:type="auto"/>
            <w:shd w:val="clear" w:color="auto" w:fill="auto"/>
            <w:noWrap/>
            <w:vAlign w:val="center"/>
            <w:hideMark/>
          </w:tcPr>
          <w:p w14:paraId="24AAAF3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0.45</w:t>
            </w:r>
          </w:p>
        </w:tc>
      </w:tr>
      <w:tr w:rsidR="00252856" w:rsidRPr="00252856" w14:paraId="55FACBF9" w14:textId="77777777" w:rsidTr="00252856">
        <w:tc>
          <w:tcPr>
            <w:tcW w:w="0" w:type="auto"/>
            <w:shd w:val="clear" w:color="000000" w:fill="F2F2F2"/>
            <w:noWrap/>
            <w:vAlign w:val="center"/>
            <w:hideMark/>
          </w:tcPr>
          <w:p w14:paraId="6DA1D80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G661 Gastrointestinal peritonitism/ perforation</w:t>
            </w:r>
          </w:p>
        </w:tc>
        <w:tc>
          <w:tcPr>
            <w:tcW w:w="0" w:type="auto"/>
            <w:shd w:val="clear" w:color="000000" w:fill="F2F2F2"/>
            <w:noWrap/>
            <w:vAlign w:val="center"/>
            <w:hideMark/>
          </w:tcPr>
          <w:p w14:paraId="74EAA90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963CC8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4AB616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DC4123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45A43CEF" w14:textId="77777777" w:rsidTr="00252856">
        <w:tc>
          <w:tcPr>
            <w:tcW w:w="0" w:type="auto"/>
            <w:shd w:val="clear" w:color="auto" w:fill="auto"/>
            <w:noWrap/>
            <w:vAlign w:val="center"/>
            <w:hideMark/>
          </w:tcPr>
          <w:p w14:paraId="116FF80F"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G661_A</w:t>
            </w:r>
          </w:p>
        </w:tc>
        <w:tc>
          <w:tcPr>
            <w:tcW w:w="0" w:type="auto"/>
            <w:shd w:val="clear" w:color="auto" w:fill="auto"/>
            <w:noWrap/>
            <w:vAlign w:val="center"/>
            <w:hideMark/>
          </w:tcPr>
          <w:p w14:paraId="0F8C20C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103</w:t>
            </w:r>
          </w:p>
        </w:tc>
        <w:tc>
          <w:tcPr>
            <w:tcW w:w="0" w:type="auto"/>
            <w:shd w:val="clear" w:color="auto" w:fill="auto"/>
            <w:noWrap/>
            <w:vAlign w:val="center"/>
            <w:hideMark/>
          </w:tcPr>
          <w:p w14:paraId="0DD3520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$1,213</w:t>
            </w:r>
          </w:p>
        </w:tc>
        <w:tc>
          <w:tcPr>
            <w:tcW w:w="0" w:type="auto"/>
            <w:shd w:val="clear" w:color="auto" w:fill="auto"/>
            <w:noWrap/>
            <w:vAlign w:val="center"/>
            <w:hideMark/>
          </w:tcPr>
          <w:p w14:paraId="7EFDE20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$691</w:t>
            </w:r>
          </w:p>
        </w:tc>
        <w:tc>
          <w:tcPr>
            <w:tcW w:w="0" w:type="auto"/>
            <w:shd w:val="clear" w:color="auto" w:fill="auto"/>
            <w:noWrap/>
            <w:vAlign w:val="center"/>
            <w:hideMark/>
          </w:tcPr>
          <w:p w14:paraId="6CD5156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0.57</w:t>
            </w:r>
          </w:p>
        </w:tc>
      </w:tr>
      <w:tr w:rsidR="00252856" w:rsidRPr="00252856" w14:paraId="122285BF" w14:textId="77777777" w:rsidTr="00252856">
        <w:tc>
          <w:tcPr>
            <w:tcW w:w="0" w:type="auto"/>
            <w:shd w:val="clear" w:color="auto" w:fill="auto"/>
            <w:noWrap/>
            <w:vAlign w:val="center"/>
            <w:hideMark/>
          </w:tcPr>
          <w:p w14:paraId="48C26F2C"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G661_B</w:t>
            </w:r>
          </w:p>
        </w:tc>
        <w:tc>
          <w:tcPr>
            <w:tcW w:w="0" w:type="auto"/>
            <w:shd w:val="clear" w:color="auto" w:fill="auto"/>
            <w:noWrap/>
            <w:vAlign w:val="center"/>
            <w:hideMark/>
          </w:tcPr>
          <w:p w14:paraId="662FB65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317</w:t>
            </w:r>
          </w:p>
        </w:tc>
        <w:tc>
          <w:tcPr>
            <w:tcW w:w="0" w:type="auto"/>
            <w:shd w:val="clear" w:color="auto" w:fill="auto"/>
            <w:noWrap/>
            <w:vAlign w:val="center"/>
            <w:hideMark/>
          </w:tcPr>
          <w:p w14:paraId="4F73DD4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$822</w:t>
            </w:r>
          </w:p>
        </w:tc>
        <w:tc>
          <w:tcPr>
            <w:tcW w:w="0" w:type="auto"/>
            <w:shd w:val="clear" w:color="auto" w:fill="auto"/>
            <w:noWrap/>
            <w:vAlign w:val="center"/>
            <w:hideMark/>
          </w:tcPr>
          <w:p w14:paraId="2AFD08A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$400</w:t>
            </w:r>
          </w:p>
        </w:tc>
        <w:tc>
          <w:tcPr>
            <w:tcW w:w="0" w:type="auto"/>
            <w:shd w:val="clear" w:color="auto" w:fill="auto"/>
            <w:noWrap/>
            <w:vAlign w:val="center"/>
            <w:hideMark/>
          </w:tcPr>
          <w:p w14:paraId="4841749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42A13432" w14:textId="77777777" w:rsidTr="00252856">
        <w:tc>
          <w:tcPr>
            <w:tcW w:w="0" w:type="auto"/>
            <w:shd w:val="clear" w:color="000000" w:fill="F2F2F2"/>
            <w:noWrap/>
            <w:vAlign w:val="center"/>
            <w:hideMark/>
          </w:tcPr>
          <w:p w14:paraId="5171AF6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G662 Abdominal pain</w:t>
            </w:r>
          </w:p>
        </w:tc>
        <w:tc>
          <w:tcPr>
            <w:tcW w:w="0" w:type="auto"/>
            <w:shd w:val="clear" w:color="000000" w:fill="F2F2F2"/>
            <w:noWrap/>
            <w:vAlign w:val="center"/>
            <w:hideMark/>
          </w:tcPr>
          <w:p w14:paraId="1162D30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747118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C79562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5EA8FF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74C68426" w14:textId="77777777" w:rsidTr="00252856">
        <w:tc>
          <w:tcPr>
            <w:tcW w:w="0" w:type="auto"/>
            <w:shd w:val="clear" w:color="auto" w:fill="auto"/>
            <w:noWrap/>
            <w:vAlign w:val="center"/>
            <w:hideMark/>
          </w:tcPr>
          <w:p w14:paraId="3D5C309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G662_A</w:t>
            </w:r>
          </w:p>
        </w:tc>
        <w:tc>
          <w:tcPr>
            <w:tcW w:w="0" w:type="auto"/>
            <w:shd w:val="clear" w:color="auto" w:fill="auto"/>
            <w:noWrap/>
            <w:vAlign w:val="center"/>
            <w:hideMark/>
          </w:tcPr>
          <w:p w14:paraId="14C1D7B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889</w:t>
            </w:r>
          </w:p>
        </w:tc>
        <w:tc>
          <w:tcPr>
            <w:tcW w:w="0" w:type="auto"/>
            <w:shd w:val="clear" w:color="auto" w:fill="auto"/>
            <w:noWrap/>
            <w:vAlign w:val="center"/>
            <w:hideMark/>
          </w:tcPr>
          <w:p w14:paraId="6B7C874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$972</w:t>
            </w:r>
          </w:p>
        </w:tc>
        <w:tc>
          <w:tcPr>
            <w:tcW w:w="0" w:type="auto"/>
            <w:shd w:val="clear" w:color="auto" w:fill="auto"/>
            <w:noWrap/>
            <w:vAlign w:val="center"/>
            <w:hideMark/>
          </w:tcPr>
          <w:p w14:paraId="235E90C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$499</w:t>
            </w:r>
          </w:p>
        </w:tc>
        <w:tc>
          <w:tcPr>
            <w:tcW w:w="0" w:type="auto"/>
            <w:shd w:val="clear" w:color="auto" w:fill="auto"/>
            <w:noWrap/>
            <w:vAlign w:val="center"/>
            <w:hideMark/>
          </w:tcPr>
          <w:p w14:paraId="7DE5D26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0.51</w:t>
            </w:r>
          </w:p>
        </w:tc>
      </w:tr>
      <w:tr w:rsidR="00252856" w:rsidRPr="00252856" w14:paraId="76A7518B" w14:textId="77777777" w:rsidTr="00252856">
        <w:tc>
          <w:tcPr>
            <w:tcW w:w="0" w:type="auto"/>
            <w:shd w:val="clear" w:color="auto" w:fill="auto"/>
            <w:noWrap/>
            <w:vAlign w:val="center"/>
            <w:hideMark/>
          </w:tcPr>
          <w:p w14:paraId="7EC89D0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G662_B</w:t>
            </w:r>
          </w:p>
        </w:tc>
        <w:tc>
          <w:tcPr>
            <w:tcW w:w="0" w:type="auto"/>
            <w:shd w:val="clear" w:color="auto" w:fill="auto"/>
            <w:noWrap/>
            <w:vAlign w:val="center"/>
            <w:hideMark/>
          </w:tcPr>
          <w:p w14:paraId="713C7BF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1,106</w:t>
            </w:r>
          </w:p>
        </w:tc>
        <w:tc>
          <w:tcPr>
            <w:tcW w:w="0" w:type="auto"/>
            <w:shd w:val="clear" w:color="auto" w:fill="auto"/>
            <w:noWrap/>
            <w:vAlign w:val="center"/>
            <w:hideMark/>
          </w:tcPr>
          <w:p w14:paraId="386D9B8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$661</w:t>
            </w:r>
          </w:p>
        </w:tc>
        <w:tc>
          <w:tcPr>
            <w:tcW w:w="0" w:type="auto"/>
            <w:shd w:val="clear" w:color="auto" w:fill="auto"/>
            <w:noWrap/>
            <w:vAlign w:val="center"/>
            <w:hideMark/>
          </w:tcPr>
          <w:p w14:paraId="5FF3BB2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$320</w:t>
            </w:r>
          </w:p>
        </w:tc>
        <w:tc>
          <w:tcPr>
            <w:tcW w:w="0" w:type="auto"/>
            <w:shd w:val="clear" w:color="auto" w:fill="auto"/>
            <w:noWrap/>
            <w:vAlign w:val="center"/>
            <w:hideMark/>
          </w:tcPr>
          <w:p w14:paraId="245F4A0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0.48</w:t>
            </w:r>
          </w:p>
        </w:tc>
      </w:tr>
      <w:tr w:rsidR="00252856" w:rsidRPr="00252856" w14:paraId="4160C4D9" w14:textId="77777777" w:rsidTr="00252856">
        <w:tc>
          <w:tcPr>
            <w:tcW w:w="0" w:type="auto"/>
            <w:shd w:val="clear" w:color="000000" w:fill="F2F2F2"/>
            <w:noWrap/>
            <w:vAlign w:val="center"/>
            <w:hideMark/>
          </w:tcPr>
          <w:p w14:paraId="0BF0366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G67 Oesophagitis and gastroenteritis</w:t>
            </w:r>
          </w:p>
        </w:tc>
        <w:tc>
          <w:tcPr>
            <w:tcW w:w="0" w:type="auto"/>
            <w:shd w:val="clear" w:color="000000" w:fill="F2F2F2"/>
            <w:noWrap/>
            <w:vAlign w:val="center"/>
            <w:hideMark/>
          </w:tcPr>
          <w:p w14:paraId="1963353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DFDD3E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DB80D7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8E9EE1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0C24F74D" w14:textId="77777777" w:rsidTr="00252856">
        <w:tc>
          <w:tcPr>
            <w:tcW w:w="0" w:type="auto"/>
            <w:shd w:val="clear" w:color="auto" w:fill="auto"/>
            <w:noWrap/>
            <w:vAlign w:val="center"/>
            <w:hideMark/>
          </w:tcPr>
          <w:p w14:paraId="386C8B7B"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G67_A</w:t>
            </w:r>
          </w:p>
        </w:tc>
        <w:tc>
          <w:tcPr>
            <w:tcW w:w="0" w:type="auto"/>
            <w:shd w:val="clear" w:color="auto" w:fill="auto"/>
            <w:noWrap/>
            <w:vAlign w:val="center"/>
            <w:hideMark/>
          </w:tcPr>
          <w:p w14:paraId="372FAE9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305</w:t>
            </w:r>
          </w:p>
        </w:tc>
        <w:tc>
          <w:tcPr>
            <w:tcW w:w="0" w:type="auto"/>
            <w:shd w:val="clear" w:color="auto" w:fill="auto"/>
            <w:noWrap/>
            <w:vAlign w:val="center"/>
            <w:hideMark/>
          </w:tcPr>
          <w:p w14:paraId="3B48FC6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$841</w:t>
            </w:r>
          </w:p>
        </w:tc>
        <w:tc>
          <w:tcPr>
            <w:tcW w:w="0" w:type="auto"/>
            <w:shd w:val="clear" w:color="auto" w:fill="auto"/>
            <w:noWrap/>
            <w:vAlign w:val="center"/>
            <w:hideMark/>
          </w:tcPr>
          <w:p w14:paraId="7A08657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$493</w:t>
            </w:r>
          </w:p>
        </w:tc>
        <w:tc>
          <w:tcPr>
            <w:tcW w:w="0" w:type="auto"/>
            <w:shd w:val="clear" w:color="auto" w:fill="auto"/>
            <w:noWrap/>
            <w:vAlign w:val="center"/>
            <w:hideMark/>
          </w:tcPr>
          <w:p w14:paraId="2F2A7DB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0.59</w:t>
            </w:r>
          </w:p>
        </w:tc>
      </w:tr>
      <w:tr w:rsidR="00252856" w:rsidRPr="00252856" w14:paraId="37B43A0F" w14:textId="77777777" w:rsidTr="00252856">
        <w:tc>
          <w:tcPr>
            <w:tcW w:w="0" w:type="auto"/>
            <w:shd w:val="clear" w:color="auto" w:fill="auto"/>
            <w:noWrap/>
            <w:vAlign w:val="center"/>
            <w:hideMark/>
          </w:tcPr>
          <w:p w14:paraId="012FEC1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G67_B</w:t>
            </w:r>
          </w:p>
        </w:tc>
        <w:tc>
          <w:tcPr>
            <w:tcW w:w="0" w:type="auto"/>
            <w:shd w:val="clear" w:color="auto" w:fill="auto"/>
            <w:noWrap/>
            <w:vAlign w:val="center"/>
            <w:hideMark/>
          </w:tcPr>
          <w:p w14:paraId="2680DAC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354</w:t>
            </w:r>
          </w:p>
        </w:tc>
        <w:tc>
          <w:tcPr>
            <w:tcW w:w="0" w:type="auto"/>
            <w:shd w:val="clear" w:color="auto" w:fill="auto"/>
            <w:noWrap/>
            <w:vAlign w:val="center"/>
            <w:hideMark/>
          </w:tcPr>
          <w:p w14:paraId="3856463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$483</w:t>
            </w:r>
          </w:p>
        </w:tc>
        <w:tc>
          <w:tcPr>
            <w:tcW w:w="0" w:type="auto"/>
            <w:shd w:val="clear" w:color="auto" w:fill="auto"/>
            <w:noWrap/>
            <w:vAlign w:val="center"/>
            <w:hideMark/>
          </w:tcPr>
          <w:p w14:paraId="60D047E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$253</w:t>
            </w:r>
          </w:p>
        </w:tc>
        <w:tc>
          <w:tcPr>
            <w:tcW w:w="0" w:type="auto"/>
            <w:shd w:val="clear" w:color="auto" w:fill="auto"/>
            <w:noWrap/>
            <w:vAlign w:val="center"/>
            <w:hideMark/>
          </w:tcPr>
          <w:p w14:paraId="3162D5E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0.52</w:t>
            </w:r>
          </w:p>
        </w:tc>
      </w:tr>
      <w:tr w:rsidR="00252856" w:rsidRPr="00252856" w14:paraId="73B60C0C" w14:textId="77777777" w:rsidTr="00252856">
        <w:tc>
          <w:tcPr>
            <w:tcW w:w="0" w:type="auto"/>
            <w:shd w:val="clear" w:color="000000" w:fill="F2F2F2"/>
            <w:noWrap/>
            <w:vAlign w:val="center"/>
            <w:hideMark/>
          </w:tcPr>
          <w:p w14:paraId="18242E1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G702 Digestive system disorders, other</w:t>
            </w:r>
          </w:p>
        </w:tc>
        <w:tc>
          <w:tcPr>
            <w:tcW w:w="0" w:type="auto"/>
            <w:shd w:val="clear" w:color="000000" w:fill="F2F2F2"/>
            <w:noWrap/>
            <w:vAlign w:val="center"/>
            <w:hideMark/>
          </w:tcPr>
          <w:p w14:paraId="3F07E2C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C9379E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0B97B8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6C58CC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77F2A285" w14:textId="77777777" w:rsidTr="00252856">
        <w:tc>
          <w:tcPr>
            <w:tcW w:w="0" w:type="auto"/>
            <w:shd w:val="clear" w:color="auto" w:fill="auto"/>
            <w:noWrap/>
            <w:vAlign w:val="center"/>
            <w:hideMark/>
          </w:tcPr>
          <w:p w14:paraId="29F9283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G702_A</w:t>
            </w:r>
          </w:p>
        </w:tc>
        <w:tc>
          <w:tcPr>
            <w:tcW w:w="0" w:type="auto"/>
            <w:shd w:val="clear" w:color="auto" w:fill="auto"/>
            <w:noWrap/>
            <w:vAlign w:val="center"/>
            <w:hideMark/>
          </w:tcPr>
          <w:p w14:paraId="56878EC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186</w:t>
            </w:r>
          </w:p>
        </w:tc>
        <w:tc>
          <w:tcPr>
            <w:tcW w:w="0" w:type="auto"/>
            <w:shd w:val="clear" w:color="auto" w:fill="auto"/>
            <w:noWrap/>
            <w:vAlign w:val="center"/>
            <w:hideMark/>
          </w:tcPr>
          <w:p w14:paraId="297D643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$1,023</w:t>
            </w:r>
          </w:p>
        </w:tc>
        <w:tc>
          <w:tcPr>
            <w:tcW w:w="0" w:type="auto"/>
            <w:shd w:val="clear" w:color="auto" w:fill="auto"/>
            <w:noWrap/>
            <w:vAlign w:val="center"/>
            <w:hideMark/>
          </w:tcPr>
          <w:p w14:paraId="4A7AC92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$545</w:t>
            </w:r>
          </w:p>
        </w:tc>
        <w:tc>
          <w:tcPr>
            <w:tcW w:w="0" w:type="auto"/>
            <w:shd w:val="clear" w:color="auto" w:fill="auto"/>
            <w:noWrap/>
            <w:vAlign w:val="center"/>
            <w:hideMark/>
          </w:tcPr>
          <w:p w14:paraId="6384C7D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0.53</w:t>
            </w:r>
          </w:p>
        </w:tc>
      </w:tr>
      <w:tr w:rsidR="00252856" w:rsidRPr="00252856" w14:paraId="1B6BEA54" w14:textId="77777777" w:rsidTr="00252856">
        <w:tc>
          <w:tcPr>
            <w:tcW w:w="0" w:type="auto"/>
            <w:shd w:val="clear" w:color="auto" w:fill="auto"/>
            <w:noWrap/>
            <w:vAlign w:val="center"/>
            <w:hideMark/>
          </w:tcPr>
          <w:p w14:paraId="3251C35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G702_B</w:t>
            </w:r>
          </w:p>
        </w:tc>
        <w:tc>
          <w:tcPr>
            <w:tcW w:w="0" w:type="auto"/>
            <w:shd w:val="clear" w:color="auto" w:fill="auto"/>
            <w:noWrap/>
            <w:vAlign w:val="center"/>
            <w:hideMark/>
          </w:tcPr>
          <w:p w14:paraId="05C0111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426</w:t>
            </w:r>
          </w:p>
        </w:tc>
        <w:tc>
          <w:tcPr>
            <w:tcW w:w="0" w:type="auto"/>
            <w:shd w:val="clear" w:color="auto" w:fill="auto"/>
            <w:noWrap/>
            <w:vAlign w:val="center"/>
            <w:hideMark/>
          </w:tcPr>
          <w:p w14:paraId="345B639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$751</w:t>
            </w:r>
          </w:p>
        </w:tc>
        <w:tc>
          <w:tcPr>
            <w:tcW w:w="0" w:type="auto"/>
            <w:shd w:val="clear" w:color="auto" w:fill="auto"/>
            <w:noWrap/>
            <w:vAlign w:val="center"/>
            <w:hideMark/>
          </w:tcPr>
          <w:p w14:paraId="310843F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$389</w:t>
            </w:r>
          </w:p>
        </w:tc>
        <w:tc>
          <w:tcPr>
            <w:tcW w:w="0" w:type="auto"/>
            <w:shd w:val="clear" w:color="auto" w:fill="auto"/>
            <w:noWrap/>
            <w:vAlign w:val="center"/>
            <w:hideMark/>
          </w:tcPr>
          <w:p w14:paraId="25251A3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0.52</w:t>
            </w:r>
          </w:p>
        </w:tc>
      </w:tr>
      <w:tr w:rsidR="00252856" w:rsidRPr="00252856" w14:paraId="6F415D10" w14:textId="77777777" w:rsidTr="00252856">
        <w:tc>
          <w:tcPr>
            <w:tcW w:w="0" w:type="auto"/>
            <w:shd w:val="clear" w:color="auto" w:fill="auto"/>
            <w:noWrap/>
            <w:vAlign w:val="center"/>
            <w:hideMark/>
          </w:tcPr>
          <w:p w14:paraId="16096864"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G702_C</w:t>
            </w:r>
          </w:p>
        </w:tc>
        <w:tc>
          <w:tcPr>
            <w:tcW w:w="0" w:type="auto"/>
            <w:shd w:val="clear" w:color="auto" w:fill="auto"/>
            <w:noWrap/>
            <w:vAlign w:val="center"/>
            <w:hideMark/>
          </w:tcPr>
          <w:p w14:paraId="01F68FE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615</w:t>
            </w:r>
          </w:p>
        </w:tc>
        <w:tc>
          <w:tcPr>
            <w:tcW w:w="0" w:type="auto"/>
            <w:shd w:val="clear" w:color="auto" w:fill="auto"/>
            <w:noWrap/>
            <w:vAlign w:val="center"/>
            <w:hideMark/>
          </w:tcPr>
          <w:p w14:paraId="6AFC81D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$519</w:t>
            </w:r>
          </w:p>
        </w:tc>
        <w:tc>
          <w:tcPr>
            <w:tcW w:w="0" w:type="auto"/>
            <w:shd w:val="clear" w:color="auto" w:fill="auto"/>
            <w:noWrap/>
            <w:vAlign w:val="center"/>
            <w:hideMark/>
          </w:tcPr>
          <w:p w14:paraId="740EE46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$284</w:t>
            </w:r>
          </w:p>
        </w:tc>
        <w:tc>
          <w:tcPr>
            <w:tcW w:w="0" w:type="auto"/>
            <w:shd w:val="clear" w:color="auto" w:fill="auto"/>
            <w:noWrap/>
            <w:vAlign w:val="center"/>
            <w:hideMark/>
          </w:tcPr>
          <w:p w14:paraId="7A5D7AE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0.55</w:t>
            </w:r>
          </w:p>
        </w:tc>
      </w:tr>
      <w:tr w:rsidR="00252856" w:rsidRPr="00252856" w14:paraId="1F412622" w14:textId="77777777" w:rsidTr="00252856">
        <w:tc>
          <w:tcPr>
            <w:tcW w:w="0" w:type="auto"/>
            <w:shd w:val="clear" w:color="000000" w:fill="F2F2F2"/>
            <w:noWrap/>
            <w:vAlign w:val="center"/>
            <w:hideMark/>
          </w:tcPr>
          <w:p w14:paraId="399C2AF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H63 Disorders of liver</w:t>
            </w:r>
          </w:p>
        </w:tc>
        <w:tc>
          <w:tcPr>
            <w:tcW w:w="0" w:type="auto"/>
            <w:shd w:val="clear" w:color="000000" w:fill="F2F2F2"/>
            <w:noWrap/>
            <w:vAlign w:val="center"/>
            <w:hideMark/>
          </w:tcPr>
          <w:p w14:paraId="3729452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54FF4C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76EC59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FA02F3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00DC3CAD" w14:textId="77777777" w:rsidTr="00252856">
        <w:tc>
          <w:tcPr>
            <w:tcW w:w="0" w:type="auto"/>
            <w:shd w:val="clear" w:color="auto" w:fill="auto"/>
            <w:noWrap/>
            <w:vAlign w:val="center"/>
            <w:hideMark/>
          </w:tcPr>
          <w:p w14:paraId="21609A34"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H63_A</w:t>
            </w:r>
          </w:p>
        </w:tc>
        <w:tc>
          <w:tcPr>
            <w:tcW w:w="0" w:type="auto"/>
            <w:shd w:val="clear" w:color="auto" w:fill="auto"/>
            <w:noWrap/>
            <w:vAlign w:val="center"/>
            <w:hideMark/>
          </w:tcPr>
          <w:p w14:paraId="12088B0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w:t>
            </w:r>
          </w:p>
        </w:tc>
        <w:tc>
          <w:tcPr>
            <w:tcW w:w="0" w:type="auto"/>
            <w:shd w:val="clear" w:color="auto" w:fill="auto"/>
            <w:noWrap/>
            <w:vAlign w:val="center"/>
            <w:hideMark/>
          </w:tcPr>
          <w:p w14:paraId="6CCAE9C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$2,009</w:t>
            </w:r>
          </w:p>
        </w:tc>
        <w:tc>
          <w:tcPr>
            <w:tcW w:w="0" w:type="auto"/>
            <w:shd w:val="clear" w:color="auto" w:fill="auto"/>
            <w:noWrap/>
            <w:vAlign w:val="center"/>
            <w:hideMark/>
          </w:tcPr>
          <w:p w14:paraId="3F776DC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$762</w:t>
            </w:r>
          </w:p>
        </w:tc>
        <w:tc>
          <w:tcPr>
            <w:tcW w:w="0" w:type="auto"/>
            <w:shd w:val="clear" w:color="auto" w:fill="auto"/>
            <w:noWrap/>
            <w:vAlign w:val="center"/>
            <w:hideMark/>
          </w:tcPr>
          <w:p w14:paraId="63BA65B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0.38</w:t>
            </w:r>
          </w:p>
        </w:tc>
      </w:tr>
      <w:tr w:rsidR="00252856" w:rsidRPr="00252856" w14:paraId="6E6F5A92" w14:textId="77777777" w:rsidTr="00252856">
        <w:tc>
          <w:tcPr>
            <w:tcW w:w="0" w:type="auto"/>
            <w:shd w:val="clear" w:color="auto" w:fill="auto"/>
            <w:noWrap/>
            <w:vAlign w:val="center"/>
            <w:hideMark/>
          </w:tcPr>
          <w:p w14:paraId="1C10789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H63_B</w:t>
            </w:r>
          </w:p>
        </w:tc>
        <w:tc>
          <w:tcPr>
            <w:tcW w:w="0" w:type="auto"/>
            <w:shd w:val="clear" w:color="auto" w:fill="auto"/>
            <w:noWrap/>
            <w:vAlign w:val="center"/>
            <w:hideMark/>
          </w:tcPr>
          <w:p w14:paraId="3EEFE89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56</w:t>
            </w:r>
          </w:p>
        </w:tc>
        <w:tc>
          <w:tcPr>
            <w:tcW w:w="0" w:type="auto"/>
            <w:shd w:val="clear" w:color="auto" w:fill="auto"/>
            <w:noWrap/>
            <w:vAlign w:val="center"/>
            <w:hideMark/>
          </w:tcPr>
          <w:p w14:paraId="14BBC29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$1,043</w:t>
            </w:r>
          </w:p>
        </w:tc>
        <w:tc>
          <w:tcPr>
            <w:tcW w:w="0" w:type="auto"/>
            <w:shd w:val="clear" w:color="auto" w:fill="auto"/>
            <w:noWrap/>
            <w:vAlign w:val="center"/>
            <w:hideMark/>
          </w:tcPr>
          <w:p w14:paraId="0225CEA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$419</w:t>
            </w:r>
          </w:p>
        </w:tc>
        <w:tc>
          <w:tcPr>
            <w:tcW w:w="0" w:type="auto"/>
            <w:shd w:val="clear" w:color="auto" w:fill="auto"/>
            <w:noWrap/>
            <w:vAlign w:val="center"/>
            <w:hideMark/>
          </w:tcPr>
          <w:p w14:paraId="7F760A2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w:t>
            </w:r>
          </w:p>
        </w:tc>
      </w:tr>
      <w:tr w:rsidR="00252856" w:rsidRPr="00252856" w14:paraId="0EE970CF" w14:textId="77777777" w:rsidTr="00252856">
        <w:tc>
          <w:tcPr>
            <w:tcW w:w="0" w:type="auto"/>
            <w:shd w:val="clear" w:color="auto" w:fill="auto"/>
            <w:noWrap/>
            <w:vAlign w:val="center"/>
            <w:hideMark/>
          </w:tcPr>
          <w:p w14:paraId="40F2880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H63_C</w:t>
            </w:r>
          </w:p>
        </w:tc>
        <w:tc>
          <w:tcPr>
            <w:tcW w:w="0" w:type="auto"/>
            <w:shd w:val="clear" w:color="auto" w:fill="auto"/>
            <w:noWrap/>
            <w:vAlign w:val="center"/>
            <w:hideMark/>
          </w:tcPr>
          <w:p w14:paraId="335856A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19</w:t>
            </w:r>
          </w:p>
        </w:tc>
        <w:tc>
          <w:tcPr>
            <w:tcW w:w="0" w:type="auto"/>
            <w:shd w:val="clear" w:color="auto" w:fill="auto"/>
            <w:noWrap/>
            <w:vAlign w:val="center"/>
            <w:hideMark/>
          </w:tcPr>
          <w:p w14:paraId="5F01C2D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$577</w:t>
            </w:r>
          </w:p>
        </w:tc>
        <w:tc>
          <w:tcPr>
            <w:tcW w:w="0" w:type="auto"/>
            <w:shd w:val="clear" w:color="auto" w:fill="auto"/>
            <w:noWrap/>
            <w:vAlign w:val="center"/>
            <w:hideMark/>
          </w:tcPr>
          <w:p w14:paraId="619BF74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$250</w:t>
            </w:r>
          </w:p>
        </w:tc>
        <w:tc>
          <w:tcPr>
            <w:tcW w:w="0" w:type="auto"/>
            <w:shd w:val="clear" w:color="auto" w:fill="auto"/>
            <w:noWrap/>
            <w:vAlign w:val="center"/>
            <w:hideMark/>
          </w:tcPr>
          <w:p w14:paraId="376A952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0.43</w:t>
            </w:r>
          </w:p>
        </w:tc>
      </w:tr>
      <w:tr w:rsidR="00252856" w:rsidRPr="00252856" w14:paraId="0CC008BB" w14:textId="77777777" w:rsidTr="00252856">
        <w:tc>
          <w:tcPr>
            <w:tcW w:w="0" w:type="auto"/>
            <w:shd w:val="clear" w:color="000000" w:fill="F2F2F2"/>
            <w:noWrap/>
            <w:vAlign w:val="center"/>
            <w:hideMark/>
          </w:tcPr>
          <w:p w14:paraId="2C99750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H64 Disorder of the biliary tract</w:t>
            </w:r>
          </w:p>
        </w:tc>
        <w:tc>
          <w:tcPr>
            <w:tcW w:w="0" w:type="auto"/>
            <w:shd w:val="clear" w:color="000000" w:fill="F2F2F2"/>
            <w:noWrap/>
            <w:vAlign w:val="center"/>
            <w:hideMark/>
          </w:tcPr>
          <w:p w14:paraId="162BD12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A04B5A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1BA207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C7B2ED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4EFC8493" w14:textId="77777777" w:rsidTr="00252856">
        <w:tc>
          <w:tcPr>
            <w:tcW w:w="0" w:type="auto"/>
            <w:shd w:val="clear" w:color="auto" w:fill="auto"/>
            <w:noWrap/>
            <w:vAlign w:val="center"/>
            <w:hideMark/>
          </w:tcPr>
          <w:p w14:paraId="3E1BAAA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H64_A</w:t>
            </w:r>
          </w:p>
        </w:tc>
        <w:tc>
          <w:tcPr>
            <w:tcW w:w="0" w:type="auto"/>
            <w:shd w:val="clear" w:color="auto" w:fill="auto"/>
            <w:noWrap/>
            <w:vAlign w:val="center"/>
            <w:hideMark/>
          </w:tcPr>
          <w:p w14:paraId="466D9AE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27</w:t>
            </w:r>
          </w:p>
        </w:tc>
        <w:tc>
          <w:tcPr>
            <w:tcW w:w="0" w:type="auto"/>
            <w:shd w:val="clear" w:color="auto" w:fill="auto"/>
            <w:noWrap/>
            <w:vAlign w:val="center"/>
            <w:hideMark/>
          </w:tcPr>
          <w:p w14:paraId="75DCADD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$1,362</w:t>
            </w:r>
          </w:p>
        </w:tc>
        <w:tc>
          <w:tcPr>
            <w:tcW w:w="0" w:type="auto"/>
            <w:shd w:val="clear" w:color="auto" w:fill="auto"/>
            <w:noWrap/>
            <w:vAlign w:val="center"/>
            <w:hideMark/>
          </w:tcPr>
          <w:p w14:paraId="2E06F39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$552</w:t>
            </w:r>
          </w:p>
        </w:tc>
        <w:tc>
          <w:tcPr>
            <w:tcW w:w="0" w:type="auto"/>
            <w:shd w:val="clear" w:color="auto" w:fill="auto"/>
            <w:noWrap/>
            <w:vAlign w:val="center"/>
            <w:hideMark/>
          </w:tcPr>
          <w:p w14:paraId="5BBBCEE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w:t>
            </w:r>
          </w:p>
        </w:tc>
      </w:tr>
      <w:tr w:rsidR="00252856" w:rsidRPr="00252856" w14:paraId="46E3E179" w14:textId="77777777" w:rsidTr="00252856">
        <w:tc>
          <w:tcPr>
            <w:tcW w:w="0" w:type="auto"/>
            <w:shd w:val="clear" w:color="auto" w:fill="auto"/>
            <w:noWrap/>
            <w:vAlign w:val="center"/>
            <w:hideMark/>
          </w:tcPr>
          <w:p w14:paraId="4876D86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H64_B</w:t>
            </w:r>
          </w:p>
        </w:tc>
        <w:tc>
          <w:tcPr>
            <w:tcW w:w="0" w:type="auto"/>
            <w:shd w:val="clear" w:color="auto" w:fill="auto"/>
            <w:noWrap/>
            <w:vAlign w:val="center"/>
            <w:hideMark/>
          </w:tcPr>
          <w:p w14:paraId="125837C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199</w:t>
            </w:r>
          </w:p>
        </w:tc>
        <w:tc>
          <w:tcPr>
            <w:tcW w:w="0" w:type="auto"/>
            <w:shd w:val="clear" w:color="auto" w:fill="auto"/>
            <w:noWrap/>
            <w:vAlign w:val="center"/>
            <w:hideMark/>
          </w:tcPr>
          <w:p w14:paraId="5D601FF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$774</w:t>
            </w:r>
          </w:p>
        </w:tc>
        <w:tc>
          <w:tcPr>
            <w:tcW w:w="0" w:type="auto"/>
            <w:shd w:val="clear" w:color="auto" w:fill="auto"/>
            <w:noWrap/>
            <w:vAlign w:val="center"/>
            <w:hideMark/>
          </w:tcPr>
          <w:p w14:paraId="4BB6FE5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$381</w:t>
            </w:r>
          </w:p>
        </w:tc>
        <w:tc>
          <w:tcPr>
            <w:tcW w:w="0" w:type="auto"/>
            <w:shd w:val="clear" w:color="auto" w:fill="auto"/>
            <w:noWrap/>
            <w:vAlign w:val="center"/>
            <w:hideMark/>
          </w:tcPr>
          <w:p w14:paraId="4647ADD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7ADB74CB" w14:textId="77777777" w:rsidTr="00252856">
        <w:tc>
          <w:tcPr>
            <w:tcW w:w="0" w:type="auto"/>
            <w:shd w:val="clear" w:color="000000" w:fill="F2F2F2"/>
            <w:noWrap/>
            <w:vAlign w:val="center"/>
            <w:hideMark/>
          </w:tcPr>
          <w:p w14:paraId="3445E6B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I01 Major injury</w:t>
            </w:r>
          </w:p>
        </w:tc>
        <w:tc>
          <w:tcPr>
            <w:tcW w:w="0" w:type="auto"/>
            <w:shd w:val="clear" w:color="000000" w:fill="F2F2F2"/>
            <w:noWrap/>
            <w:vAlign w:val="center"/>
            <w:hideMark/>
          </w:tcPr>
          <w:p w14:paraId="78B058E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04FD47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196896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722531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196E9594" w14:textId="77777777" w:rsidTr="009E6081">
        <w:tc>
          <w:tcPr>
            <w:tcW w:w="0" w:type="auto"/>
            <w:shd w:val="clear" w:color="auto" w:fill="auto"/>
            <w:noWrap/>
            <w:vAlign w:val="center"/>
            <w:hideMark/>
          </w:tcPr>
          <w:p w14:paraId="501C9A4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I01_A</w:t>
            </w:r>
          </w:p>
        </w:tc>
        <w:tc>
          <w:tcPr>
            <w:tcW w:w="0" w:type="auto"/>
            <w:shd w:val="clear" w:color="auto" w:fill="auto"/>
            <w:noWrap/>
            <w:vAlign w:val="center"/>
            <w:hideMark/>
          </w:tcPr>
          <w:p w14:paraId="7457DD2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256</w:t>
            </w:r>
          </w:p>
        </w:tc>
        <w:tc>
          <w:tcPr>
            <w:tcW w:w="0" w:type="auto"/>
            <w:shd w:val="clear" w:color="auto" w:fill="auto"/>
            <w:noWrap/>
            <w:vAlign w:val="center"/>
            <w:hideMark/>
          </w:tcPr>
          <w:p w14:paraId="69CCEE7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$1,219</w:t>
            </w:r>
          </w:p>
        </w:tc>
        <w:tc>
          <w:tcPr>
            <w:tcW w:w="0" w:type="auto"/>
            <w:shd w:val="clear" w:color="auto" w:fill="auto"/>
            <w:noWrap/>
            <w:vAlign w:val="center"/>
            <w:hideMark/>
          </w:tcPr>
          <w:p w14:paraId="75E4893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$783</w:t>
            </w:r>
          </w:p>
        </w:tc>
        <w:tc>
          <w:tcPr>
            <w:tcW w:w="0" w:type="auto"/>
            <w:shd w:val="clear" w:color="auto" w:fill="auto"/>
            <w:noWrap/>
            <w:vAlign w:val="center"/>
            <w:hideMark/>
          </w:tcPr>
          <w:p w14:paraId="5B71023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0.64</w:t>
            </w:r>
          </w:p>
        </w:tc>
      </w:tr>
      <w:tr w:rsidR="00252856" w:rsidRPr="00252856" w14:paraId="7F0EA9B7" w14:textId="77777777" w:rsidTr="009E6081">
        <w:tc>
          <w:tcPr>
            <w:tcW w:w="0" w:type="auto"/>
            <w:shd w:val="clear" w:color="auto" w:fill="auto"/>
            <w:noWrap/>
            <w:vAlign w:val="center"/>
            <w:hideMark/>
          </w:tcPr>
          <w:p w14:paraId="426D1EF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I01_B</w:t>
            </w:r>
          </w:p>
        </w:tc>
        <w:tc>
          <w:tcPr>
            <w:tcW w:w="0" w:type="auto"/>
            <w:shd w:val="clear" w:color="auto" w:fill="auto"/>
            <w:noWrap/>
            <w:vAlign w:val="center"/>
            <w:hideMark/>
          </w:tcPr>
          <w:p w14:paraId="6F48C4A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681</w:t>
            </w:r>
          </w:p>
        </w:tc>
        <w:tc>
          <w:tcPr>
            <w:tcW w:w="0" w:type="auto"/>
            <w:shd w:val="clear" w:color="auto" w:fill="auto"/>
            <w:noWrap/>
            <w:vAlign w:val="center"/>
            <w:hideMark/>
          </w:tcPr>
          <w:p w14:paraId="55AD81A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$461</w:t>
            </w:r>
          </w:p>
        </w:tc>
        <w:tc>
          <w:tcPr>
            <w:tcW w:w="0" w:type="auto"/>
            <w:shd w:val="clear" w:color="auto" w:fill="auto"/>
            <w:noWrap/>
            <w:vAlign w:val="center"/>
            <w:hideMark/>
          </w:tcPr>
          <w:p w14:paraId="7C54B47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$394</w:t>
            </w:r>
          </w:p>
        </w:tc>
        <w:tc>
          <w:tcPr>
            <w:tcW w:w="0" w:type="auto"/>
            <w:shd w:val="clear" w:color="auto" w:fill="auto"/>
            <w:noWrap/>
            <w:vAlign w:val="center"/>
            <w:hideMark/>
          </w:tcPr>
          <w:p w14:paraId="589C4BA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0.86</w:t>
            </w:r>
          </w:p>
        </w:tc>
      </w:tr>
      <w:tr w:rsidR="00252856" w:rsidRPr="00252856" w14:paraId="199887E5" w14:textId="77777777" w:rsidTr="00252856">
        <w:tc>
          <w:tcPr>
            <w:tcW w:w="0" w:type="auto"/>
            <w:shd w:val="clear" w:color="000000" w:fill="F2F2F2"/>
            <w:noWrap/>
            <w:vAlign w:val="center"/>
            <w:hideMark/>
          </w:tcPr>
          <w:p w14:paraId="7091DB3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I02 Fractures of neck of femur</w:t>
            </w:r>
          </w:p>
        </w:tc>
        <w:tc>
          <w:tcPr>
            <w:tcW w:w="0" w:type="auto"/>
            <w:shd w:val="clear" w:color="000000" w:fill="F2F2F2"/>
            <w:noWrap/>
            <w:vAlign w:val="center"/>
            <w:hideMark/>
          </w:tcPr>
          <w:p w14:paraId="269307F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1A5AA3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B7F896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6C7C9E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1512DE6E" w14:textId="77777777" w:rsidTr="00252856">
        <w:tc>
          <w:tcPr>
            <w:tcW w:w="0" w:type="auto"/>
            <w:shd w:val="clear" w:color="auto" w:fill="auto"/>
            <w:noWrap/>
            <w:vAlign w:val="center"/>
            <w:hideMark/>
          </w:tcPr>
          <w:p w14:paraId="0BA216C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I02_A</w:t>
            </w:r>
          </w:p>
        </w:tc>
        <w:tc>
          <w:tcPr>
            <w:tcW w:w="0" w:type="auto"/>
            <w:shd w:val="clear" w:color="auto" w:fill="auto"/>
            <w:noWrap/>
            <w:vAlign w:val="center"/>
            <w:hideMark/>
          </w:tcPr>
          <w:p w14:paraId="6450F88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58</w:t>
            </w:r>
          </w:p>
        </w:tc>
        <w:tc>
          <w:tcPr>
            <w:tcW w:w="0" w:type="auto"/>
            <w:shd w:val="clear" w:color="auto" w:fill="auto"/>
            <w:noWrap/>
            <w:vAlign w:val="center"/>
            <w:hideMark/>
          </w:tcPr>
          <w:p w14:paraId="115A64C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$1,512</w:t>
            </w:r>
          </w:p>
        </w:tc>
        <w:tc>
          <w:tcPr>
            <w:tcW w:w="0" w:type="auto"/>
            <w:shd w:val="clear" w:color="auto" w:fill="auto"/>
            <w:noWrap/>
            <w:vAlign w:val="center"/>
            <w:hideMark/>
          </w:tcPr>
          <w:p w14:paraId="53D7E53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$507</w:t>
            </w:r>
          </w:p>
        </w:tc>
        <w:tc>
          <w:tcPr>
            <w:tcW w:w="0" w:type="auto"/>
            <w:shd w:val="clear" w:color="auto" w:fill="auto"/>
            <w:noWrap/>
            <w:vAlign w:val="center"/>
            <w:hideMark/>
          </w:tcPr>
          <w:p w14:paraId="1C80D25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0.34</w:t>
            </w:r>
          </w:p>
        </w:tc>
      </w:tr>
      <w:tr w:rsidR="00252856" w:rsidRPr="00252856" w14:paraId="11350536" w14:textId="77777777" w:rsidTr="00252856">
        <w:tc>
          <w:tcPr>
            <w:tcW w:w="0" w:type="auto"/>
            <w:shd w:val="clear" w:color="auto" w:fill="auto"/>
            <w:noWrap/>
            <w:vAlign w:val="center"/>
            <w:hideMark/>
          </w:tcPr>
          <w:p w14:paraId="0FEBCE9F"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I02_B</w:t>
            </w:r>
          </w:p>
        </w:tc>
        <w:tc>
          <w:tcPr>
            <w:tcW w:w="0" w:type="auto"/>
            <w:shd w:val="clear" w:color="auto" w:fill="auto"/>
            <w:noWrap/>
            <w:vAlign w:val="center"/>
            <w:hideMark/>
          </w:tcPr>
          <w:p w14:paraId="6462672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67</w:t>
            </w:r>
          </w:p>
        </w:tc>
        <w:tc>
          <w:tcPr>
            <w:tcW w:w="0" w:type="auto"/>
            <w:shd w:val="clear" w:color="auto" w:fill="auto"/>
            <w:noWrap/>
            <w:vAlign w:val="center"/>
            <w:hideMark/>
          </w:tcPr>
          <w:p w14:paraId="2E1B2DC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$1,235</w:t>
            </w:r>
          </w:p>
        </w:tc>
        <w:tc>
          <w:tcPr>
            <w:tcW w:w="0" w:type="auto"/>
            <w:shd w:val="clear" w:color="auto" w:fill="auto"/>
            <w:noWrap/>
            <w:vAlign w:val="center"/>
            <w:hideMark/>
          </w:tcPr>
          <w:p w14:paraId="63B7645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$379</w:t>
            </w:r>
          </w:p>
        </w:tc>
        <w:tc>
          <w:tcPr>
            <w:tcW w:w="0" w:type="auto"/>
            <w:shd w:val="clear" w:color="auto" w:fill="auto"/>
            <w:noWrap/>
            <w:vAlign w:val="center"/>
            <w:hideMark/>
          </w:tcPr>
          <w:p w14:paraId="0D91108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0.31</w:t>
            </w:r>
          </w:p>
        </w:tc>
      </w:tr>
      <w:tr w:rsidR="00252856" w:rsidRPr="00252856" w14:paraId="152E54D2" w14:textId="77777777" w:rsidTr="00252856">
        <w:tc>
          <w:tcPr>
            <w:tcW w:w="0" w:type="auto"/>
            <w:shd w:val="clear" w:color="auto" w:fill="auto"/>
            <w:noWrap/>
            <w:vAlign w:val="center"/>
            <w:hideMark/>
          </w:tcPr>
          <w:p w14:paraId="3A15922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I02_C</w:t>
            </w:r>
          </w:p>
        </w:tc>
        <w:tc>
          <w:tcPr>
            <w:tcW w:w="0" w:type="auto"/>
            <w:shd w:val="clear" w:color="auto" w:fill="auto"/>
            <w:noWrap/>
            <w:vAlign w:val="center"/>
            <w:hideMark/>
          </w:tcPr>
          <w:p w14:paraId="6893C79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41</w:t>
            </w:r>
          </w:p>
        </w:tc>
        <w:tc>
          <w:tcPr>
            <w:tcW w:w="0" w:type="auto"/>
            <w:shd w:val="clear" w:color="auto" w:fill="auto"/>
            <w:noWrap/>
            <w:vAlign w:val="center"/>
            <w:hideMark/>
          </w:tcPr>
          <w:p w14:paraId="085CD04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$889</w:t>
            </w:r>
          </w:p>
        </w:tc>
        <w:tc>
          <w:tcPr>
            <w:tcW w:w="0" w:type="auto"/>
            <w:shd w:val="clear" w:color="auto" w:fill="auto"/>
            <w:noWrap/>
            <w:vAlign w:val="center"/>
            <w:hideMark/>
          </w:tcPr>
          <w:p w14:paraId="6BAE5D1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$370</w:t>
            </w:r>
          </w:p>
        </w:tc>
        <w:tc>
          <w:tcPr>
            <w:tcW w:w="0" w:type="auto"/>
            <w:shd w:val="clear" w:color="auto" w:fill="auto"/>
            <w:noWrap/>
            <w:vAlign w:val="center"/>
            <w:hideMark/>
          </w:tcPr>
          <w:p w14:paraId="1B36823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0.42</w:t>
            </w:r>
          </w:p>
        </w:tc>
      </w:tr>
      <w:tr w:rsidR="00252856" w:rsidRPr="00252856" w14:paraId="6A723FE7" w14:textId="77777777" w:rsidTr="00252856">
        <w:tc>
          <w:tcPr>
            <w:tcW w:w="0" w:type="auto"/>
            <w:gridSpan w:val="3"/>
            <w:shd w:val="clear" w:color="000000" w:fill="F2F2F2"/>
            <w:noWrap/>
            <w:vAlign w:val="center"/>
            <w:hideMark/>
          </w:tcPr>
          <w:p w14:paraId="2D78B1C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I03 Fracture of shoulder and lower leg, dislocation, sprain and strain</w:t>
            </w:r>
          </w:p>
        </w:tc>
        <w:tc>
          <w:tcPr>
            <w:tcW w:w="0" w:type="auto"/>
            <w:shd w:val="clear" w:color="000000" w:fill="F2F2F2"/>
            <w:noWrap/>
            <w:vAlign w:val="center"/>
            <w:hideMark/>
          </w:tcPr>
          <w:p w14:paraId="0A49606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C036CD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57031837" w14:textId="77777777" w:rsidTr="00252856">
        <w:tc>
          <w:tcPr>
            <w:tcW w:w="0" w:type="auto"/>
            <w:shd w:val="clear" w:color="auto" w:fill="auto"/>
            <w:noWrap/>
            <w:vAlign w:val="center"/>
            <w:hideMark/>
          </w:tcPr>
          <w:p w14:paraId="3C0A60A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lastRenderedPageBreak/>
              <w:t>I03_A</w:t>
            </w:r>
          </w:p>
        </w:tc>
        <w:tc>
          <w:tcPr>
            <w:tcW w:w="0" w:type="auto"/>
            <w:shd w:val="clear" w:color="auto" w:fill="auto"/>
            <w:noWrap/>
            <w:vAlign w:val="center"/>
            <w:hideMark/>
          </w:tcPr>
          <w:p w14:paraId="752BABE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180</w:t>
            </w:r>
          </w:p>
        </w:tc>
        <w:tc>
          <w:tcPr>
            <w:tcW w:w="0" w:type="auto"/>
            <w:shd w:val="clear" w:color="auto" w:fill="auto"/>
            <w:noWrap/>
            <w:vAlign w:val="center"/>
            <w:hideMark/>
          </w:tcPr>
          <w:p w14:paraId="276FB68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$1,206</w:t>
            </w:r>
          </w:p>
        </w:tc>
        <w:tc>
          <w:tcPr>
            <w:tcW w:w="0" w:type="auto"/>
            <w:shd w:val="clear" w:color="auto" w:fill="auto"/>
            <w:noWrap/>
            <w:vAlign w:val="center"/>
            <w:hideMark/>
          </w:tcPr>
          <w:p w14:paraId="03BB516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$599</w:t>
            </w:r>
          </w:p>
        </w:tc>
        <w:tc>
          <w:tcPr>
            <w:tcW w:w="0" w:type="auto"/>
            <w:shd w:val="clear" w:color="auto" w:fill="auto"/>
            <w:noWrap/>
            <w:vAlign w:val="center"/>
            <w:hideMark/>
          </w:tcPr>
          <w:p w14:paraId="442EEB3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5B50EF53" w14:textId="77777777" w:rsidTr="00252856">
        <w:tc>
          <w:tcPr>
            <w:tcW w:w="0" w:type="auto"/>
            <w:shd w:val="clear" w:color="auto" w:fill="auto"/>
            <w:noWrap/>
            <w:vAlign w:val="center"/>
            <w:hideMark/>
          </w:tcPr>
          <w:p w14:paraId="2CC4D16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I03_B</w:t>
            </w:r>
          </w:p>
        </w:tc>
        <w:tc>
          <w:tcPr>
            <w:tcW w:w="0" w:type="auto"/>
            <w:shd w:val="clear" w:color="auto" w:fill="auto"/>
            <w:noWrap/>
            <w:vAlign w:val="center"/>
            <w:hideMark/>
          </w:tcPr>
          <w:p w14:paraId="15A1DA3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266</w:t>
            </w:r>
          </w:p>
        </w:tc>
        <w:tc>
          <w:tcPr>
            <w:tcW w:w="0" w:type="auto"/>
            <w:shd w:val="clear" w:color="auto" w:fill="auto"/>
            <w:noWrap/>
            <w:vAlign w:val="center"/>
            <w:hideMark/>
          </w:tcPr>
          <w:p w14:paraId="7D3E727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$873</w:t>
            </w:r>
          </w:p>
        </w:tc>
        <w:tc>
          <w:tcPr>
            <w:tcW w:w="0" w:type="auto"/>
            <w:shd w:val="clear" w:color="auto" w:fill="auto"/>
            <w:noWrap/>
            <w:vAlign w:val="center"/>
            <w:hideMark/>
          </w:tcPr>
          <w:p w14:paraId="5FB9EEF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$556</w:t>
            </w:r>
          </w:p>
        </w:tc>
        <w:tc>
          <w:tcPr>
            <w:tcW w:w="0" w:type="auto"/>
            <w:shd w:val="clear" w:color="auto" w:fill="auto"/>
            <w:noWrap/>
            <w:vAlign w:val="center"/>
            <w:hideMark/>
          </w:tcPr>
          <w:p w14:paraId="7B1121F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0.64</w:t>
            </w:r>
          </w:p>
        </w:tc>
      </w:tr>
      <w:tr w:rsidR="00252856" w:rsidRPr="00252856" w14:paraId="49E3552E" w14:textId="77777777" w:rsidTr="00252856">
        <w:tc>
          <w:tcPr>
            <w:tcW w:w="0" w:type="auto"/>
            <w:shd w:val="clear" w:color="auto" w:fill="auto"/>
            <w:noWrap/>
            <w:vAlign w:val="center"/>
            <w:hideMark/>
          </w:tcPr>
          <w:p w14:paraId="4AFA20E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I03_C</w:t>
            </w:r>
          </w:p>
        </w:tc>
        <w:tc>
          <w:tcPr>
            <w:tcW w:w="0" w:type="auto"/>
            <w:shd w:val="clear" w:color="auto" w:fill="auto"/>
            <w:noWrap/>
            <w:vAlign w:val="center"/>
            <w:hideMark/>
          </w:tcPr>
          <w:p w14:paraId="78CC873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792</w:t>
            </w:r>
          </w:p>
        </w:tc>
        <w:tc>
          <w:tcPr>
            <w:tcW w:w="0" w:type="auto"/>
            <w:shd w:val="clear" w:color="auto" w:fill="auto"/>
            <w:noWrap/>
            <w:vAlign w:val="center"/>
            <w:hideMark/>
          </w:tcPr>
          <w:p w14:paraId="596C589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$496</w:t>
            </w:r>
          </w:p>
        </w:tc>
        <w:tc>
          <w:tcPr>
            <w:tcW w:w="0" w:type="auto"/>
            <w:shd w:val="clear" w:color="auto" w:fill="auto"/>
            <w:noWrap/>
            <w:vAlign w:val="center"/>
            <w:hideMark/>
          </w:tcPr>
          <w:p w14:paraId="2C90872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$238</w:t>
            </w:r>
          </w:p>
        </w:tc>
        <w:tc>
          <w:tcPr>
            <w:tcW w:w="0" w:type="auto"/>
            <w:shd w:val="clear" w:color="auto" w:fill="auto"/>
            <w:noWrap/>
            <w:vAlign w:val="center"/>
            <w:hideMark/>
          </w:tcPr>
          <w:p w14:paraId="3F9ECB2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0.48</w:t>
            </w:r>
          </w:p>
        </w:tc>
      </w:tr>
      <w:tr w:rsidR="00252856" w:rsidRPr="00252856" w14:paraId="1A999594" w14:textId="77777777" w:rsidTr="00252856">
        <w:tc>
          <w:tcPr>
            <w:tcW w:w="0" w:type="auto"/>
            <w:gridSpan w:val="3"/>
            <w:shd w:val="clear" w:color="000000" w:fill="F2F2F2"/>
            <w:noWrap/>
            <w:vAlign w:val="center"/>
            <w:hideMark/>
          </w:tcPr>
          <w:p w14:paraId="3147954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I04 Injuries, fractures (forearm, wrist, ankle, foot), and other injuries</w:t>
            </w:r>
          </w:p>
        </w:tc>
        <w:tc>
          <w:tcPr>
            <w:tcW w:w="0" w:type="auto"/>
            <w:shd w:val="clear" w:color="000000" w:fill="F2F2F2"/>
            <w:noWrap/>
            <w:vAlign w:val="center"/>
            <w:hideMark/>
          </w:tcPr>
          <w:p w14:paraId="2236E79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F60409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7E018764" w14:textId="77777777" w:rsidTr="00252856">
        <w:tc>
          <w:tcPr>
            <w:tcW w:w="0" w:type="auto"/>
            <w:shd w:val="clear" w:color="auto" w:fill="auto"/>
            <w:noWrap/>
            <w:vAlign w:val="center"/>
            <w:hideMark/>
          </w:tcPr>
          <w:p w14:paraId="110C0A4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I04_A</w:t>
            </w:r>
          </w:p>
        </w:tc>
        <w:tc>
          <w:tcPr>
            <w:tcW w:w="0" w:type="auto"/>
            <w:shd w:val="clear" w:color="auto" w:fill="auto"/>
            <w:noWrap/>
            <w:vAlign w:val="center"/>
            <w:hideMark/>
          </w:tcPr>
          <w:p w14:paraId="15F2685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301</w:t>
            </w:r>
          </w:p>
        </w:tc>
        <w:tc>
          <w:tcPr>
            <w:tcW w:w="0" w:type="auto"/>
            <w:shd w:val="clear" w:color="auto" w:fill="auto"/>
            <w:noWrap/>
            <w:vAlign w:val="center"/>
            <w:hideMark/>
          </w:tcPr>
          <w:p w14:paraId="0F9A57D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$911</w:t>
            </w:r>
          </w:p>
        </w:tc>
        <w:tc>
          <w:tcPr>
            <w:tcW w:w="0" w:type="auto"/>
            <w:shd w:val="clear" w:color="auto" w:fill="auto"/>
            <w:noWrap/>
            <w:vAlign w:val="center"/>
            <w:hideMark/>
          </w:tcPr>
          <w:p w14:paraId="2F293C8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$596</w:t>
            </w:r>
          </w:p>
        </w:tc>
        <w:tc>
          <w:tcPr>
            <w:tcW w:w="0" w:type="auto"/>
            <w:shd w:val="clear" w:color="auto" w:fill="auto"/>
            <w:noWrap/>
            <w:vAlign w:val="center"/>
            <w:hideMark/>
          </w:tcPr>
          <w:p w14:paraId="5C0319C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0.65</w:t>
            </w:r>
          </w:p>
        </w:tc>
      </w:tr>
      <w:tr w:rsidR="00252856" w:rsidRPr="00252856" w14:paraId="2DF59D43" w14:textId="77777777" w:rsidTr="00252856">
        <w:tc>
          <w:tcPr>
            <w:tcW w:w="0" w:type="auto"/>
            <w:shd w:val="clear" w:color="auto" w:fill="auto"/>
            <w:noWrap/>
            <w:vAlign w:val="center"/>
            <w:hideMark/>
          </w:tcPr>
          <w:p w14:paraId="1BB3F0D4"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I04_B</w:t>
            </w:r>
          </w:p>
        </w:tc>
        <w:tc>
          <w:tcPr>
            <w:tcW w:w="0" w:type="auto"/>
            <w:shd w:val="clear" w:color="auto" w:fill="auto"/>
            <w:noWrap/>
            <w:vAlign w:val="center"/>
            <w:hideMark/>
          </w:tcPr>
          <w:p w14:paraId="612AC54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2,116</w:t>
            </w:r>
          </w:p>
        </w:tc>
        <w:tc>
          <w:tcPr>
            <w:tcW w:w="0" w:type="auto"/>
            <w:shd w:val="clear" w:color="auto" w:fill="auto"/>
            <w:noWrap/>
            <w:vAlign w:val="center"/>
            <w:hideMark/>
          </w:tcPr>
          <w:p w14:paraId="40DE89C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$482</w:t>
            </w:r>
          </w:p>
        </w:tc>
        <w:tc>
          <w:tcPr>
            <w:tcW w:w="0" w:type="auto"/>
            <w:shd w:val="clear" w:color="auto" w:fill="auto"/>
            <w:noWrap/>
            <w:vAlign w:val="center"/>
            <w:hideMark/>
          </w:tcPr>
          <w:p w14:paraId="3458B3D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$214</w:t>
            </w:r>
          </w:p>
        </w:tc>
        <w:tc>
          <w:tcPr>
            <w:tcW w:w="0" w:type="auto"/>
            <w:shd w:val="clear" w:color="auto" w:fill="auto"/>
            <w:noWrap/>
            <w:vAlign w:val="center"/>
            <w:hideMark/>
          </w:tcPr>
          <w:p w14:paraId="49F743E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0.44</w:t>
            </w:r>
          </w:p>
        </w:tc>
      </w:tr>
      <w:tr w:rsidR="00252856" w:rsidRPr="00252856" w14:paraId="1EE78E57" w14:textId="77777777" w:rsidTr="00252856">
        <w:tc>
          <w:tcPr>
            <w:tcW w:w="0" w:type="auto"/>
            <w:shd w:val="clear" w:color="000000" w:fill="F2F2F2"/>
            <w:noWrap/>
            <w:vAlign w:val="center"/>
            <w:hideMark/>
          </w:tcPr>
          <w:p w14:paraId="429ED5B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I05 Injury, other</w:t>
            </w:r>
          </w:p>
        </w:tc>
        <w:tc>
          <w:tcPr>
            <w:tcW w:w="0" w:type="auto"/>
            <w:shd w:val="clear" w:color="000000" w:fill="F2F2F2"/>
            <w:noWrap/>
            <w:vAlign w:val="center"/>
            <w:hideMark/>
          </w:tcPr>
          <w:p w14:paraId="627A17D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0F2443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92FBE0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79A20C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2DFD3A38" w14:textId="77777777" w:rsidTr="00252856">
        <w:tc>
          <w:tcPr>
            <w:tcW w:w="0" w:type="auto"/>
            <w:shd w:val="clear" w:color="auto" w:fill="auto"/>
            <w:noWrap/>
            <w:vAlign w:val="center"/>
            <w:hideMark/>
          </w:tcPr>
          <w:p w14:paraId="344C6D9B"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I05_A</w:t>
            </w:r>
          </w:p>
        </w:tc>
        <w:tc>
          <w:tcPr>
            <w:tcW w:w="0" w:type="auto"/>
            <w:shd w:val="clear" w:color="auto" w:fill="auto"/>
            <w:noWrap/>
            <w:vAlign w:val="center"/>
            <w:hideMark/>
          </w:tcPr>
          <w:p w14:paraId="7315B08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171</w:t>
            </w:r>
          </w:p>
        </w:tc>
        <w:tc>
          <w:tcPr>
            <w:tcW w:w="0" w:type="auto"/>
            <w:shd w:val="clear" w:color="auto" w:fill="auto"/>
            <w:noWrap/>
            <w:vAlign w:val="center"/>
            <w:hideMark/>
          </w:tcPr>
          <w:p w14:paraId="2221B6A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$1,343</w:t>
            </w:r>
          </w:p>
        </w:tc>
        <w:tc>
          <w:tcPr>
            <w:tcW w:w="0" w:type="auto"/>
            <w:shd w:val="clear" w:color="auto" w:fill="auto"/>
            <w:noWrap/>
            <w:vAlign w:val="center"/>
            <w:hideMark/>
          </w:tcPr>
          <w:p w14:paraId="02692AD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$678</w:t>
            </w:r>
          </w:p>
        </w:tc>
        <w:tc>
          <w:tcPr>
            <w:tcW w:w="0" w:type="auto"/>
            <w:shd w:val="clear" w:color="auto" w:fill="auto"/>
            <w:noWrap/>
            <w:vAlign w:val="center"/>
            <w:hideMark/>
          </w:tcPr>
          <w:p w14:paraId="179E465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59BE92AA" w14:textId="77777777" w:rsidTr="00252856">
        <w:tc>
          <w:tcPr>
            <w:tcW w:w="0" w:type="auto"/>
            <w:shd w:val="clear" w:color="auto" w:fill="auto"/>
            <w:noWrap/>
            <w:vAlign w:val="center"/>
            <w:hideMark/>
          </w:tcPr>
          <w:p w14:paraId="66AF532E"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I05_B</w:t>
            </w:r>
          </w:p>
        </w:tc>
        <w:tc>
          <w:tcPr>
            <w:tcW w:w="0" w:type="auto"/>
            <w:shd w:val="clear" w:color="auto" w:fill="auto"/>
            <w:noWrap/>
            <w:vAlign w:val="center"/>
            <w:hideMark/>
          </w:tcPr>
          <w:p w14:paraId="6F16E79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329</w:t>
            </w:r>
          </w:p>
        </w:tc>
        <w:tc>
          <w:tcPr>
            <w:tcW w:w="0" w:type="auto"/>
            <w:shd w:val="clear" w:color="auto" w:fill="auto"/>
            <w:noWrap/>
            <w:vAlign w:val="center"/>
            <w:hideMark/>
          </w:tcPr>
          <w:p w14:paraId="5CBEC06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$776</w:t>
            </w:r>
          </w:p>
        </w:tc>
        <w:tc>
          <w:tcPr>
            <w:tcW w:w="0" w:type="auto"/>
            <w:shd w:val="clear" w:color="auto" w:fill="auto"/>
            <w:noWrap/>
            <w:vAlign w:val="center"/>
            <w:hideMark/>
          </w:tcPr>
          <w:p w14:paraId="1CE80CB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$437</w:t>
            </w:r>
          </w:p>
        </w:tc>
        <w:tc>
          <w:tcPr>
            <w:tcW w:w="0" w:type="auto"/>
            <w:shd w:val="clear" w:color="auto" w:fill="auto"/>
            <w:noWrap/>
            <w:vAlign w:val="center"/>
            <w:hideMark/>
          </w:tcPr>
          <w:p w14:paraId="0D3C34B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0.56</w:t>
            </w:r>
          </w:p>
        </w:tc>
      </w:tr>
      <w:tr w:rsidR="00252856" w:rsidRPr="00252856" w14:paraId="7DB7E1D5" w14:textId="77777777" w:rsidTr="00252856">
        <w:tc>
          <w:tcPr>
            <w:tcW w:w="0" w:type="auto"/>
            <w:shd w:val="clear" w:color="auto" w:fill="auto"/>
            <w:noWrap/>
            <w:vAlign w:val="center"/>
            <w:hideMark/>
          </w:tcPr>
          <w:p w14:paraId="7F0D633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I05_C</w:t>
            </w:r>
          </w:p>
        </w:tc>
        <w:tc>
          <w:tcPr>
            <w:tcW w:w="0" w:type="auto"/>
            <w:shd w:val="clear" w:color="auto" w:fill="auto"/>
            <w:noWrap/>
            <w:vAlign w:val="center"/>
            <w:hideMark/>
          </w:tcPr>
          <w:p w14:paraId="3FA41E8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693</w:t>
            </w:r>
          </w:p>
        </w:tc>
        <w:tc>
          <w:tcPr>
            <w:tcW w:w="0" w:type="auto"/>
            <w:shd w:val="clear" w:color="auto" w:fill="auto"/>
            <w:noWrap/>
            <w:vAlign w:val="center"/>
            <w:hideMark/>
          </w:tcPr>
          <w:p w14:paraId="163504E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$456</w:t>
            </w:r>
          </w:p>
        </w:tc>
        <w:tc>
          <w:tcPr>
            <w:tcW w:w="0" w:type="auto"/>
            <w:shd w:val="clear" w:color="auto" w:fill="auto"/>
            <w:noWrap/>
            <w:vAlign w:val="center"/>
            <w:hideMark/>
          </w:tcPr>
          <w:p w14:paraId="0B08F6A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$259</w:t>
            </w:r>
          </w:p>
        </w:tc>
        <w:tc>
          <w:tcPr>
            <w:tcW w:w="0" w:type="auto"/>
            <w:shd w:val="clear" w:color="auto" w:fill="auto"/>
            <w:noWrap/>
            <w:vAlign w:val="center"/>
            <w:hideMark/>
          </w:tcPr>
          <w:p w14:paraId="71EBCA2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0.57</w:t>
            </w:r>
          </w:p>
        </w:tc>
      </w:tr>
      <w:tr w:rsidR="00252856" w:rsidRPr="00252856" w14:paraId="5BA3B5B2" w14:textId="77777777" w:rsidTr="00252856">
        <w:tc>
          <w:tcPr>
            <w:tcW w:w="0" w:type="auto"/>
            <w:shd w:val="clear" w:color="000000" w:fill="F2F2F2"/>
            <w:noWrap/>
            <w:vAlign w:val="center"/>
            <w:hideMark/>
          </w:tcPr>
          <w:p w14:paraId="125F9F4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I06 Minor injury</w:t>
            </w:r>
          </w:p>
        </w:tc>
        <w:tc>
          <w:tcPr>
            <w:tcW w:w="0" w:type="auto"/>
            <w:shd w:val="clear" w:color="000000" w:fill="F2F2F2"/>
            <w:noWrap/>
            <w:vAlign w:val="center"/>
            <w:hideMark/>
          </w:tcPr>
          <w:p w14:paraId="796EBDE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878804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1DE7F6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FCAA18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387CB126" w14:textId="77777777" w:rsidTr="00252856">
        <w:tc>
          <w:tcPr>
            <w:tcW w:w="0" w:type="auto"/>
            <w:shd w:val="clear" w:color="auto" w:fill="auto"/>
            <w:noWrap/>
            <w:vAlign w:val="center"/>
            <w:hideMark/>
          </w:tcPr>
          <w:p w14:paraId="327E5EF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I06_A</w:t>
            </w:r>
          </w:p>
        </w:tc>
        <w:tc>
          <w:tcPr>
            <w:tcW w:w="0" w:type="auto"/>
            <w:shd w:val="clear" w:color="auto" w:fill="auto"/>
            <w:noWrap/>
            <w:vAlign w:val="center"/>
            <w:hideMark/>
          </w:tcPr>
          <w:p w14:paraId="350DA90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16</w:t>
            </w:r>
          </w:p>
        </w:tc>
        <w:tc>
          <w:tcPr>
            <w:tcW w:w="0" w:type="auto"/>
            <w:shd w:val="clear" w:color="auto" w:fill="auto"/>
            <w:noWrap/>
            <w:vAlign w:val="center"/>
            <w:hideMark/>
          </w:tcPr>
          <w:p w14:paraId="681B65E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$1,179</w:t>
            </w:r>
          </w:p>
        </w:tc>
        <w:tc>
          <w:tcPr>
            <w:tcW w:w="0" w:type="auto"/>
            <w:shd w:val="clear" w:color="auto" w:fill="auto"/>
            <w:noWrap/>
            <w:vAlign w:val="center"/>
            <w:hideMark/>
          </w:tcPr>
          <w:p w14:paraId="7E22789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$860</w:t>
            </w:r>
          </w:p>
        </w:tc>
        <w:tc>
          <w:tcPr>
            <w:tcW w:w="0" w:type="auto"/>
            <w:shd w:val="clear" w:color="auto" w:fill="auto"/>
            <w:noWrap/>
            <w:vAlign w:val="center"/>
            <w:hideMark/>
          </w:tcPr>
          <w:p w14:paraId="0B78E88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0.73</w:t>
            </w:r>
          </w:p>
        </w:tc>
      </w:tr>
      <w:tr w:rsidR="00252856" w:rsidRPr="00252856" w14:paraId="6F2A66AA" w14:textId="77777777" w:rsidTr="00252856">
        <w:tc>
          <w:tcPr>
            <w:tcW w:w="0" w:type="auto"/>
            <w:shd w:val="clear" w:color="auto" w:fill="auto"/>
            <w:noWrap/>
            <w:vAlign w:val="center"/>
            <w:hideMark/>
          </w:tcPr>
          <w:p w14:paraId="22A4C43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I06_B</w:t>
            </w:r>
          </w:p>
        </w:tc>
        <w:tc>
          <w:tcPr>
            <w:tcW w:w="0" w:type="auto"/>
            <w:shd w:val="clear" w:color="auto" w:fill="auto"/>
            <w:noWrap/>
            <w:vAlign w:val="center"/>
            <w:hideMark/>
          </w:tcPr>
          <w:p w14:paraId="260746E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416</w:t>
            </w:r>
          </w:p>
        </w:tc>
        <w:tc>
          <w:tcPr>
            <w:tcW w:w="0" w:type="auto"/>
            <w:shd w:val="clear" w:color="auto" w:fill="auto"/>
            <w:noWrap/>
            <w:vAlign w:val="center"/>
            <w:hideMark/>
          </w:tcPr>
          <w:p w14:paraId="00388B4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$891</w:t>
            </w:r>
          </w:p>
        </w:tc>
        <w:tc>
          <w:tcPr>
            <w:tcW w:w="0" w:type="auto"/>
            <w:shd w:val="clear" w:color="auto" w:fill="auto"/>
            <w:noWrap/>
            <w:vAlign w:val="center"/>
            <w:hideMark/>
          </w:tcPr>
          <w:p w14:paraId="1443D77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$517</w:t>
            </w:r>
          </w:p>
        </w:tc>
        <w:tc>
          <w:tcPr>
            <w:tcW w:w="0" w:type="auto"/>
            <w:shd w:val="clear" w:color="auto" w:fill="auto"/>
            <w:noWrap/>
            <w:vAlign w:val="center"/>
            <w:hideMark/>
          </w:tcPr>
          <w:p w14:paraId="09ADE4A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0.58</w:t>
            </w:r>
          </w:p>
        </w:tc>
      </w:tr>
      <w:tr w:rsidR="00252856" w:rsidRPr="00252856" w14:paraId="3AC01DEA" w14:textId="77777777" w:rsidTr="00252856">
        <w:tc>
          <w:tcPr>
            <w:tcW w:w="0" w:type="auto"/>
            <w:shd w:val="clear" w:color="auto" w:fill="auto"/>
            <w:noWrap/>
            <w:vAlign w:val="center"/>
            <w:hideMark/>
          </w:tcPr>
          <w:p w14:paraId="48B1856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I06_C</w:t>
            </w:r>
          </w:p>
        </w:tc>
        <w:tc>
          <w:tcPr>
            <w:tcW w:w="0" w:type="auto"/>
            <w:shd w:val="clear" w:color="auto" w:fill="auto"/>
            <w:noWrap/>
            <w:vAlign w:val="center"/>
            <w:hideMark/>
          </w:tcPr>
          <w:p w14:paraId="5D57467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1772</w:t>
            </w:r>
          </w:p>
        </w:tc>
        <w:tc>
          <w:tcPr>
            <w:tcW w:w="0" w:type="auto"/>
            <w:shd w:val="clear" w:color="auto" w:fill="auto"/>
            <w:noWrap/>
            <w:vAlign w:val="center"/>
            <w:hideMark/>
          </w:tcPr>
          <w:p w14:paraId="7837F83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$427</w:t>
            </w:r>
          </w:p>
        </w:tc>
        <w:tc>
          <w:tcPr>
            <w:tcW w:w="0" w:type="auto"/>
            <w:shd w:val="clear" w:color="auto" w:fill="auto"/>
            <w:noWrap/>
            <w:vAlign w:val="center"/>
            <w:hideMark/>
          </w:tcPr>
          <w:p w14:paraId="163AF2F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$214</w:t>
            </w:r>
          </w:p>
        </w:tc>
        <w:tc>
          <w:tcPr>
            <w:tcW w:w="0" w:type="auto"/>
            <w:shd w:val="clear" w:color="auto" w:fill="auto"/>
            <w:noWrap/>
            <w:vAlign w:val="center"/>
            <w:hideMark/>
          </w:tcPr>
          <w:p w14:paraId="6E868C4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3B4B8579" w14:textId="77777777" w:rsidTr="00252856">
        <w:tc>
          <w:tcPr>
            <w:tcW w:w="0" w:type="auto"/>
            <w:shd w:val="clear" w:color="000000" w:fill="F2F2F2"/>
            <w:noWrap/>
            <w:vAlign w:val="center"/>
            <w:hideMark/>
          </w:tcPr>
          <w:p w14:paraId="1DFE590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I71 Musculotendinous disorders, other</w:t>
            </w:r>
          </w:p>
        </w:tc>
        <w:tc>
          <w:tcPr>
            <w:tcW w:w="0" w:type="auto"/>
            <w:shd w:val="clear" w:color="000000" w:fill="F2F2F2"/>
            <w:noWrap/>
            <w:vAlign w:val="center"/>
            <w:hideMark/>
          </w:tcPr>
          <w:p w14:paraId="41AA461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C4FFDC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3C7AD2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E4BC18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287EE9BA" w14:textId="77777777" w:rsidTr="00252856">
        <w:tc>
          <w:tcPr>
            <w:tcW w:w="0" w:type="auto"/>
            <w:shd w:val="clear" w:color="auto" w:fill="auto"/>
            <w:noWrap/>
            <w:vAlign w:val="center"/>
            <w:hideMark/>
          </w:tcPr>
          <w:p w14:paraId="5B4C468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I71_A</w:t>
            </w:r>
          </w:p>
        </w:tc>
        <w:tc>
          <w:tcPr>
            <w:tcW w:w="0" w:type="auto"/>
            <w:shd w:val="clear" w:color="auto" w:fill="auto"/>
            <w:noWrap/>
            <w:vAlign w:val="center"/>
            <w:hideMark/>
          </w:tcPr>
          <w:p w14:paraId="18398AA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761</w:t>
            </w:r>
          </w:p>
        </w:tc>
        <w:tc>
          <w:tcPr>
            <w:tcW w:w="0" w:type="auto"/>
            <w:shd w:val="clear" w:color="auto" w:fill="auto"/>
            <w:noWrap/>
            <w:vAlign w:val="center"/>
            <w:hideMark/>
          </w:tcPr>
          <w:p w14:paraId="7288B63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$915</w:t>
            </w:r>
          </w:p>
        </w:tc>
        <w:tc>
          <w:tcPr>
            <w:tcW w:w="0" w:type="auto"/>
            <w:shd w:val="clear" w:color="auto" w:fill="auto"/>
            <w:noWrap/>
            <w:vAlign w:val="center"/>
            <w:hideMark/>
          </w:tcPr>
          <w:p w14:paraId="01C3CA8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$601</w:t>
            </w:r>
          </w:p>
        </w:tc>
        <w:tc>
          <w:tcPr>
            <w:tcW w:w="0" w:type="auto"/>
            <w:shd w:val="clear" w:color="auto" w:fill="auto"/>
            <w:noWrap/>
            <w:vAlign w:val="center"/>
            <w:hideMark/>
          </w:tcPr>
          <w:p w14:paraId="4F3E6A4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0.66</w:t>
            </w:r>
          </w:p>
        </w:tc>
      </w:tr>
      <w:tr w:rsidR="00252856" w:rsidRPr="00252856" w14:paraId="1E2EDE77" w14:textId="77777777" w:rsidTr="00252856">
        <w:tc>
          <w:tcPr>
            <w:tcW w:w="0" w:type="auto"/>
            <w:shd w:val="clear" w:color="auto" w:fill="auto"/>
            <w:noWrap/>
            <w:vAlign w:val="center"/>
            <w:hideMark/>
          </w:tcPr>
          <w:p w14:paraId="27D9523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I71_B</w:t>
            </w:r>
          </w:p>
        </w:tc>
        <w:tc>
          <w:tcPr>
            <w:tcW w:w="0" w:type="auto"/>
            <w:shd w:val="clear" w:color="auto" w:fill="auto"/>
            <w:noWrap/>
            <w:vAlign w:val="center"/>
            <w:hideMark/>
          </w:tcPr>
          <w:p w14:paraId="573328E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1,241</w:t>
            </w:r>
          </w:p>
        </w:tc>
        <w:tc>
          <w:tcPr>
            <w:tcW w:w="0" w:type="auto"/>
            <w:shd w:val="clear" w:color="auto" w:fill="auto"/>
            <w:noWrap/>
            <w:vAlign w:val="center"/>
            <w:hideMark/>
          </w:tcPr>
          <w:p w14:paraId="60B4C62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$484</w:t>
            </w:r>
          </w:p>
        </w:tc>
        <w:tc>
          <w:tcPr>
            <w:tcW w:w="0" w:type="auto"/>
            <w:shd w:val="clear" w:color="auto" w:fill="auto"/>
            <w:noWrap/>
            <w:vAlign w:val="center"/>
            <w:hideMark/>
          </w:tcPr>
          <w:p w14:paraId="12220A9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$331</w:t>
            </w:r>
          </w:p>
        </w:tc>
        <w:tc>
          <w:tcPr>
            <w:tcW w:w="0" w:type="auto"/>
            <w:shd w:val="clear" w:color="auto" w:fill="auto"/>
            <w:noWrap/>
            <w:vAlign w:val="center"/>
            <w:hideMark/>
          </w:tcPr>
          <w:p w14:paraId="3EFD804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0.68</w:t>
            </w:r>
          </w:p>
        </w:tc>
      </w:tr>
      <w:tr w:rsidR="00252856" w:rsidRPr="00252856" w14:paraId="27F20CAF" w14:textId="77777777" w:rsidTr="00252856">
        <w:tc>
          <w:tcPr>
            <w:tcW w:w="0" w:type="auto"/>
            <w:shd w:val="clear" w:color="000000" w:fill="F2F2F2"/>
            <w:noWrap/>
            <w:vAlign w:val="center"/>
            <w:hideMark/>
          </w:tcPr>
          <w:p w14:paraId="0719375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I85 Complications of surgical and medical care</w:t>
            </w:r>
          </w:p>
        </w:tc>
        <w:tc>
          <w:tcPr>
            <w:tcW w:w="0" w:type="auto"/>
            <w:shd w:val="clear" w:color="000000" w:fill="F2F2F2"/>
            <w:noWrap/>
            <w:vAlign w:val="center"/>
            <w:hideMark/>
          </w:tcPr>
          <w:p w14:paraId="6D6C388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BC26B6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C9F947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10F02F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6C1CA6EB" w14:textId="77777777" w:rsidTr="00252856">
        <w:tc>
          <w:tcPr>
            <w:tcW w:w="0" w:type="auto"/>
            <w:shd w:val="clear" w:color="auto" w:fill="auto"/>
            <w:noWrap/>
            <w:vAlign w:val="center"/>
            <w:hideMark/>
          </w:tcPr>
          <w:p w14:paraId="0BDD6394"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I85_A</w:t>
            </w:r>
          </w:p>
        </w:tc>
        <w:tc>
          <w:tcPr>
            <w:tcW w:w="0" w:type="auto"/>
            <w:shd w:val="clear" w:color="auto" w:fill="auto"/>
            <w:noWrap/>
            <w:vAlign w:val="center"/>
            <w:hideMark/>
          </w:tcPr>
          <w:p w14:paraId="4741DB9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105</w:t>
            </w:r>
          </w:p>
        </w:tc>
        <w:tc>
          <w:tcPr>
            <w:tcW w:w="0" w:type="auto"/>
            <w:shd w:val="clear" w:color="auto" w:fill="auto"/>
            <w:noWrap/>
            <w:vAlign w:val="center"/>
            <w:hideMark/>
          </w:tcPr>
          <w:p w14:paraId="4492EE6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$801</w:t>
            </w:r>
          </w:p>
        </w:tc>
        <w:tc>
          <w:tcPr>
            <w:tcW w:w="0" w:type="auto"/>
            <w:shd w:val="clear" w:color="auto" w:fill="auto"/>
            <w:noWrap/>
            <w:vAlign w:val="center"/>
            <w:hideMark/>
          </w:tcPr>
          <w:p w14:paraId="53CFB8A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$356</w:t>
            </w:r>
          </w:p>
        </w:tc>
        <w:tc>
          <w:tcPr>
            <w:tcW w:w="0" w:type="auto"/>
            <w:shd w:val="clear" w:color="auto" w:fill="auto"/>
            <w:noWrap/>
            <w:vAlign w:val="center"/>
            <w:hideMark/>
          </w:tcPr>
          <w:p w14:paraId="62EAFDE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0.44</w:t>
            </w:r>
          </w:p>
        </w:tc>
      </w:tr>
      <w:tr w:rsidR="00252856" w:rsidRPr="00252856" w14:paraId="385F52EA" w14:textId="77777777" w:rsidTr="00252856">
        <w:tc>
          <w:tcPr>
            <w:tcW w:w="0" w:type="auto"/>
            <w:shd w:val="clear" w:color="auto" w:fill="auto"/>
            <w:noWrap/>
            <w:vAlign w:val="center"/>
            <w:hideMark/>
          </w:tcPr>
          <w:p w14:paraId="223C713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I85_B</w:t>
            </w:r>
          </w:p>
        </w:tc>
        <w:tc>
          <w:tcPr>
            <w:tcW w:w="0" w:type="auto"/>
            <w:shd w:val="clear" w:color="auto" w:fill="auto"/>
            <w:noWrap/>
            <w:vAlign w:val="center"/>
            <w:hideMark/>
          </w:tcPr>
          <w:p w14:paraId="03CF4D5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211</w:t>
            </w:r>
          </w:p>
        </w:tc>
        <w:tc>
          <w:tcPr>
            <w:tcW w:w="0" w:type="auto"/>
            <w:shd w:val="clear" w:color="auto" w:fill="auto"/>
            <w:noWrap/>
            <w:vAlign w:val="center"/>
            <w:hideMark/>
          </w:tcPr>
          <w:p w14:paraId="42D651E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$528</w:t>
            </w:r>
          </w:p>
        </w:tc>
        <w:tc>
          <w:tcPr>
            <w:tcW w:w="0" w:type="auto"/>
            <w:shd w:val="clear" w:color="auto" w:fill="auto"/>
            <w:noWrap/>
            <w:vAlign w:val="center"/>
            <w:hideMark/>
          </w:tcPr>
          <w:p w14:paraId="3310E23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$268</w:t>
            </w:r>
          </w:p>
        </w:tc>
        <w:tc>
          <w:tcPr>
            <w:tcW w:w="0" w:type="auto"/>
            <w:shd w:val="clear" w:color="auto" w:fill="auto"/>
            <w:noWrap/>
            <w:vAlign w:val="center"/>
            <w:hideMark/>
          </w:tcPr>
          <w:p w14:paraId="29C2FC8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0.51</w:t>
            </w:r>
          </w:p>
        </w:tc>
      </w:tr>
      <w:tr w:rsidR="00252856" w:rsidRPr="00252856" w14:paraId="15C9CD75" w14:textId="77777777" w:rsidTr="00252856">
        <w:tc>
          <w:tcPr>
            <w:tcW w:w="0" w:type="auto"/>
            <w:shd w:val="clear" w:color="auto" w:fill="auto"/>
            <w:noWrap/>
            <w:vAlign w:val="center"/>
            <w:hideMark/>
          </w:tcPr>
          <w:p w14:paraId="3BFC9C7F"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I85_C</w:t>
            </w:r>
          </w:p>
        </w:tc>
        <w:tc>
          <w:tcPr>
            <w:tcW w:w="0" w:type="auto"/>
            <w:shd w:val="clear" w:color="auto" w:fill="auto"/>
            <w:noWrap/>
            <w:vAlign w:val="center"/>
            <w:hideMark/>
          </w:tcPr>
          <w:p w14:paraId="650C848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45</w:t>
            </w:r>
          </w:p>
        </w:tc>
        <w:tc>
          <w:tcPr>
            <w:tcW w:w="0" w:type="auto"/>
            <w:shd w:val="clear" w:color="auto" w:fill="auto"/>
            <w:noWrap/>
            <w:vAlign w:val="center"/>
            <w:hideMark/>
          </w:tcPr>
          <w:p w14:paraId="2C4551C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$323</w:t>
            </w:r>
          </w:p>
        </w:tc>
        <w:tc>
          <w:tcPr>
            <w:tcW w:w="0" w:type="auto"/>
            <w:shd w:val="clear" w:color="auto" w:fill="auto"/>
            <w:noWrap/>
            <w:vAlign w:val="center"/>
            <w:hideMark/>
          </w:tcPr>
          <w:p w14:paraId="7A5F79F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$170</w:t>
            </w:r>
          </w:p>
        </w:tc>
        <w:tc>
          <w:tcPr>
            <w:tcW w:w="0" w:type="auto"/>
            <w:shd w:val="clear" w:color="auto" w:fill="auto"/>
            <w:noWrap/>
            <w:vAlign w:val="center"/>
            <w:hideMark/>
          </w:tcPr>
          <w:p w14:paraId="3BD5D7E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0.53</w:t>
            </w:r>
          </w:p>
        </w:tc>
      </w:tr>
      <w:tr w:rsidR="00252856" w:rsidRPr="00252856" w14:paraId="6BE7124C" w14:textId="77777777" w:rsidTr="00252856">
        <w:tc>
          <w:tcPr>
            <w:tcW w:w="0" w:type="auto"/>
            <w:shd w:val="clear" w:color="000000" w:fill="F2F2F2"/>
            <w:noWrap/>
            <w:vAlign w:val="center"/>
            <w:hideMark/>
          </w:tcPr>
          <w:p w14:paraId="79DBCEF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J64 Cellulitis/ skin infection</w:t>
            </w:r>
          </w:p>
        </w:tc>
        <w:tc>
          <w:tcPr>
            <w:tcW w:w="0" w:type="auto"/>
            <w:shd w:val="clear" w:color="000000" w:fill="F2F2F2"/>
            <w:noWrap/>
            <w:vAlign w:val="center"/>
            <w:hideMark/>
          </w:tcPr>
          <w:p w14:paraId="00A045F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FA97D1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43072B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1AE6F0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1224F936" w14:textId="77777777" w:rsidTr="00252856">
        <w:tc>
          <w:tcPr>
            <w:tcW w:w="0" w:type="auto"/>
            <w:shd w:val="clear" w:color="auto" w:fill="auto"/>
            <w:noWrap/>
            <w:vAlign w:val="center"/>
            <w:hideMark/>
          </w:tcPr>
          <w:p w14:paraId="1AB5DFE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J64_A</w:t>
            </w:r>
          </w:p>
        </w:tc>
        <w:tc>
          <w:tcPr>
            <w:tcW w:w="0" w:type="auto"/>
            <w:shd w:val="clear" w:color="auto" w:fill="auto"/>
            <w:noWrap/>
            <w:vAlign w:val="center"/>
            <w:hideMark/>
          </w:tcPr>
          <w:p w14:paraId="4E5A6E5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112</w:t>
            </w:r>
          </w:p>
        </w:tc>
        <w:tc>
          <w:tcPr>
            <w:tcW w:w="0" w:type="auto"/>
            <w:shd w:val="clear" w:color="auto" w:fill="auto"/>
            <w:noWrap/>
            <w:vAlign w:val="center"/>
            <w:hideMark/>
          </w:tcPr>
          <w:p w14:paraId="7E48C56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$1,163</w:t>
            </w:r>
          </w:p>
        </w:tc>
        <w:tc>
          <w:tcPr>
            <w:tcW w:w="0" w:type="auto"/>
            <w:shd w:val="clear" w:color="auto" w:fill="auto"/>
            <w:noWrap/>
            <w:vAlign w:val="center"/>
            <w:hideMark/>
          </w:tcPr>
          <w:p w14:paraId="48C984D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$544</w:t>
            </w:r>
          </w:p>
        </w:tc>
        <w:tc>
          <w:tcPr>
            <w:tcW w:w="0" w:type="auto"/>
            <w:shd w:val="clear" w:color="auto" w:fill="auto"/>
            <w:noWrap/>
            <w:vAlign w:val="center"/>
            <w:hideMark/>
          </w:tcPr>
          <w:p w14:paraId="75F9FB2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0.47</w:t>
            </w:r>
          </w:p>
        </w:tc>
      </w:tr>
      <w:tr w:rsidR="00252856" w:rsidRPr="00252856" w14:paraId="42439938" w14:textId="77777777" w:rsidTr="00252856">
        <w:tc>
          <w:tcPr>
            <w:tcW w:w="0" w:type="auto"/>
            <w:shd w:val="clear" w:color="auto" w:fill="auto"/>
            <w:noWrap/>
            <w:vAlign w:val="center"/>
            <w:hideMark/>
          </w:tcPr>
          <w:p w14:paraId="2F7951C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J64_B</w:t>
            </w:r>
          </w:p>
        </w:tc>
        <w:tc>
          <w:tcPr>
            <w:tcW w:w="0" w:type="auto"/>
            <w:shd w:val="clear" w:color="auto" w:fill="auto"/>
            <w:noWrap/>
            <w:vAlign w:val="center"/>
            <w:hideMark/>
          </w:tcPr>
          <w:p w14:paraId="5C430BD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946</w:t>
            </w:r>
          </w:p>
        </w:tc>
        <w:tc>
          <w:tcPr>
            <w:tcW w:w="0" w:type="auto"/>
            <w:shd w:val="clear" w:color="auto" w:fill="auto"/>
            <w:noWrap/>
            <w:vAlign w:val="center"/>
            <w:hideMark/>
          </w:tcPr>
          <w:p w14:paraId="132B35E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$554</w:t>
            </w:r>
          </w:p>
        </w:tc>
        <w:tc>
          <w:tcPr>
            <w:tcW w:w="0" w:type="auto"/>
            <w:shd w:val="clear" w:color="auto" w:fill="auto"/>
            <w:noWrap/>
            <w:vAlign w:val="center"/>
            <w:hideMark/>
          </w:tcPr>
          <w:p w14:paraId="7BC02BE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$293</w:t>
            </w:r>
          </w:p>
        </w:tc>
        <w:tc>
          <w:tcPr>
            <w:tcW w:w="0" w:type="auto"/>
            <w:shd w:val="clear" w:color="auto" w:fill="auto"/>
            <w:noWrap/>
            <w:vAlign w:val="center"/>
            <w:hideMark/>
          </w:tcPr>
          <w:p w14:paraId="1661D56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0.53</w:t>
            </w:r>
          </w:p>
        </w:tc>
      </w:tr>
      <w:tr w:rsidR="00252856" w:rsidRPr="00252856" w14:paraId="7FC815D8" w14:textId="77777777" w:rsidTr="00252856">
        <w:tc>
          <w:tcPr>
            <w:tcW w:w="0" w:type="auto"/>
            <w:shd w:val="clear" w:color="000000" w:fill="F2F2F2"/>
            <w:noWrap/>
            <w:vAlign w:val="center"/>
            <w:hideMark/>
          </w:tcPr>
          <w:p w14:paraId="3659CEE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J67 Skin disorders, other</w:t>
            </w:r>
          </w:p>
        </w:tc>
        <w:tc>
          <w:tcPr>
            <w:tcW w:w="0" w:type="auto"/>
            <w:shd w:val="clear" w:color="000000" w:fill="F2F2F2"/>
            <w:noWrap/>
            <w:vAlign w:val="center"/>
            <w:hideMark/>
          </w:tcPr>
          <w:p w14:paraId="2E63AB1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0A87C0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AAA37F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F31AD0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27D55EFE" w14:textId="77777777" w:rsidTr="00252856">
        <w:tc>
          <w:tcPr>
            <w:tcW w:w="0" w:type="auto"/>
            <w:shd w:val="clear" w:color="auto" w:fill="auto"/>
            <w:noWrap/>
            <w:vAlign w:val="center"/>
            <w:hideMark/>
          </w:tcPr>
          <w:p w14:paraId="39FB0F0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J67_A</w:t>
            </w:r>
          </w:p>
        </w:tc>
        <w:tc>
          <w:tcPr>
            <w:tcW w:w="0" w:type="auto"/>
            <w:shd w:val="clear" w:color="auto" w:fill="auto"/>
            <w:noWrap/>
            <w:vAlign w:val="center"/>
            <w:hideMark/>
          </w:tcPr>
          <w:p w14:paraId="6F7C80A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144</w:t>
            </w:r>
          </w:p>
        </w:tc>
        <w:tc>
          <w:tcPr>
            <w:tcW w:w="0" w:type="auto"/>
            <w:shd w:val="clear" w:color="auto" w:fill="auto"/>
            <w:noWrap/>
            <w:vAlign w:val="center"/>
            <w:hideMark/>
          </w:tcPr>
          <w:p w14:paraId="1660128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$748</w:t>
            </w:r>
          </w:p>
        </w:tc>
        <w:tc>
          <w:tcPr>
            <w:tcW w:w="0" w:type="auto"/>
            <w:shd w:val="clear" w:color="auto" w:fill="auto"/>
            <w:noWrap/>
            <w:vAlign w:val="center"/>
            <w:hideMark/>
          </w:tcPr>
          <w:p w14:paraId="7EB2D3A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$404</w:t>
            </w:r>
          </w:p>
        </w:tc>
        <w:tc>
          <w:tcPr>
            <w:tcW w:w="0" w:type="auto"/>
            <w:shd w:val="clear" w:color="auto" w:fill="auto"/>
            <w:noWrap/>
            <w:vAlign w:val="center"/>
            <w:hideMark/>
          </w:tcPr>
          <w:p w14:paraId="2D6F748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23AC5507" w14:textId="77777777" w:rsidTr="00252856">
        <w:tc>
          <w:tcPr>
            <w:tcW w:w="0" w:type="auto"/>
            <w:shd w:val="clear" w:color="auto" w:fill="auto"/>
            <w:noWrap/>
            <w:vAlign w:val="center"/>
            <w:hideMark/>
          </w:tcPr>
          <w:p w14:paraId="3FA9FFD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J67_B</w:t>
            </w:r>
          </w:p>
        </w:tc>
        <w:tc>
          <w:tcPr>
            <w:tcW w:w="0" w:type="auto"/>
            <w:shd w:val="clear" w:color="auto" w:fill="auto"/>
            <w:noWrap/>
            <w:vAlign w:val="center"/>
            <w:hideMark/>
          </w:tcPr>
          <w:p w14:paraId="77C9364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511</w:t>
            </w:r>
          </w:p>
        </w:tc>
        <w:tc>
          <w:tcPr>
            <w:tcW w:w="0" w:type="auto"/>
            <w:shd w:val="clear" w:color="auto" w:fill="auto"/>
            <w:noWrap/>
            <w:vAlign w:val="center"/>
            <w:hideMark/>
          </w:tcPr>
          <w:p w14:paraId="7D33DA5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$417</w:t>
            </w:r>
          </w:p>
        </w:tc>
        <w:tc>
          <w:tcPr>
            <w:tcW w:w="0" w:type="auto"/>
            <w:shd w:val="clear" w:color="auto" w:fill="auto"/>
            <w:noWrap/>
            <w:vAlign w:val="center"/>
            <w:hideMark/>
          </w:tcPr>
          <w:p w14:paraId="494D382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$260</w:t>
            </w:r>
          </w:p>
        </w:tc>
        <w:tc>
          <w:tcPr>
            <w:tcW w:w="0" w:type="auto"/>
            <w:shd w:val="clear" w:color="auto" w:fill="auto"/>
            <w:noWrap/>
            <w:vAlign w:val="center"/>
            <w:hideMark/>
          </w:tcPr>
          <w:p w14:paraId="3270926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0.62</w:t>
            </w:r>
          </w:p>
        </w:tc>
      </w:tr>
      <w:tr w:rsidR="00252856" w:rsidRPr="00252856" w14:paraId="06AEBD5D" w14:textId="77777777" w:rsidTr="00252856">
        <w:tc>
          <w:tcPr>
            <w:tcW w:w="0" w:type="auto"/>
            <w:shd w:val="clear" w:color="000000" w:fill="F2F2F2"/>
            <w:noWrap/>
            <w:vAlign w:val="center"/>
            <w:hideMark/>
          </w:tcPr>
          <w:p w14:paraId="2546B37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K60 Diabetes</w:t>
            </w:r>
          </w:p>
        </w:tc>
        <w:tc>
          <w:tcPr>
            <w:tcW w:w="0" w:type="auto"/>
            <w:shd w:val="clear" w:color="000000" w:fill="F2F2F2"/>
            <w:noWrap/>
            <w:vAlign w:val="center"/>
            <w:hideMark/>
          </w:tcPr>
          <w:p w14:paraId="245F2EA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28E6BE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CCE5A9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375BBB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147B4C30" w14:textId="77777777" w:rsidTr="00252856">
        <w:tc>
          <w:tcPr>
            <w:tcW w:w="0" w:type="auto"/>
            <w:shd w:val="clear" w:color="auto" w:fill="auto"/>
            <w:noWrap/>
            <w:vAlign w:val="center"/>
            <w:hideMark/>
          </w:tcPr>
          <w:p w14:paraId="78A34BA9"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K60_A</w:t>
            </w:r>
          </w:p>
        </w:tc>
        <w:tc>
          <w:tcPr>
            <w:tcW w:w="0" w:type="auto"/>
            <w:shd w:val="clear" w:color="auto" w:fill="auto"/>
            <w:noWrap/>
            <w:vAlign w:val="center"/>
            <w:hideMark/>
          </w:tcPr>
          <w:p w14:paraId="2B9A790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54</w:t>
            </w:r>
          </w:p>
        </w:tc>
        <w:tc>
          <w:tcPr>
            <w:tcW w:w="0" w:type="auto"/>
            <w:shd w:val="clear" w:color="auto" w:fill="auto"/>
            <w:noWrap/>
            <w:vAlign w:val="center"/>
            <w:hideMark/>
          </w:tcPr>
          <w:p w14:paraId="6022958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$1,371</w:t>
            </w:r>
          </w:p>
        </w:tc>
        <w:tc>
          <w:tcPr>
            <w:tcW w:w="0" w:type="auto"/>
            <w:shd w:val="clear" w:color="auto" w:fill="auto"/>
            <w:noWrap/>
            <w:vAlign w:val="center"/>
            <w:hideMark/>
          </w:tcPr>
          <w:p w14:paraId="29CE4F0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$856</w:t>
            </w:r>
          </w:p>
        </w:tc>
        <w:tc>
          <w:tcPr>
            <w:tcW w:w="0" w:type="auto"/>
            <w:shd w:val="clear" w:color="auto" w:fill="auto"/>
            <w:noWrap/>
            <w:vAlign w:val="center"/>
            <w:hideMark/>
          </w:tcPr>
          <w:p w14:paraId="6ABA9F3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0.62</w:t>
            </w:r>
          </w:p>
        </w:tc>
      </w:tr>
      <w:tr w:rsidR="00252856" w:rsidRPr="00252856" w14:paraId="725AB072" w14:textId="77777777" w:rsidTr="00252856">
        <w:tc>
          <w:tcPr>
            <w:tcW w:w="0" w:type="auto"/>
            <w:shd w:val="clear" w:color="auto" w:fill="auto"/>
            <w:noWrap/>
            <w:vAlign w:val="center"/>
            <w:hideMark/>
          </w:tcPr>
          <w:p w14:paraId="5926984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K60_B</w:t>
            </w:r>
          </w:p>
        </w:tc>
        <w:tc>
          <w:tcPr>
            <w:tcW w:w="0" w:type="auto"/>
            <w:shd w:val="clear" w:color="auto" w:fill="auto"/>
            <w:noWrap/>
            <w:vAlign w:val="center"/>
            <w:hideMark/>
          </w:tcPr>
          <w:p w14:paraId="38AD3A5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46</w:t>
            </w:r>
          </w:p>
        </w:tc>
        <w:tc>
          <w:tcPr>
            <w:tcW w:w="0" w:type="auto"/>
            <w:shd w:val="clear" w:color="auto" w:fill="auto"/>
            <w:noWrap/>
            <w:vAlign w:val="center"/>
            <w:hideMark/>
          </w:tcPr>
          <w:p w14:paraId="68A3947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$708</w:t>
            </w:r>
          </w:p>
        </w:tc>
        <w:tc>
          <w:tcPr>
            <w:tcW w:w="0" w:type="auto"/>
            <w:shd w:val="clear" w:color="auto" w:fill="auto"/>
            <w:noWrap/>
            <w:vAlign w:val="center"/>
            <w:hideMark/>
          </w:tcPr>
          <w:p w14:paraId="66844F6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$375</w:t>
            </w:r>
          </w:p>
        </w:tc>
        <w:tc>
          <w:tcPr>
            <w:tcW w:w="0" w:type="auto"/>
            <w:shd w:val="clear" w:color="auto" w:fill="auto"/>
            <w:noWrap/>
            <w:vAlign w:val="center"/>
            <w:hideMark/>
          </w:tcPr>
          <w:p w14:paraId="7CE82ED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0.53</w:t>
            </w:r>
          </w:p>
        </w:tc>
      </w:tr>
      <w:tr w:rsidR="00252856" w:rsidRPr="00252856" w14:paraId="56457F1F" w14:textId="77777777" w:rsidTr="00252856">
        <w:tc>
          <w:tcPr>
            <w:tcW w:w="0" w:type="auto"/>
            <w:shd w:val="clear" w:color="000000" w:fill="F2F2F2"/>
            <w:noWrap/>
            <w:vAlign w:val="center"/>
            <w:hideMark/>
          </w:tcPr>
          <w:p w14:paraId="1C2FEF7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K62 Miscellaneous metabolic disorders</w:t>
            </w:r>
          </w:p>
        </w:tc>
        <w:tc>
          <w:tcPr>
            <w:tcW w:w="0" w:type="auto"/>
            <w:shd w:val="clear" w:color="000000" w:fill="F2F2F2"/>
            <w:noWrap/>
            <w:vAlign w:val="center"/>
            <w:hideMark/>
          </w:tcPr>
          <w:p w14:paraId="7601766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1290C2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EC475B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1E4816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76187BBF" w14:textId="77777777" w:rsidTr="00252856">
        <w:tc>
          <w:tcPr>
            <w:tcW w:w="0" w:type="auto"/>
            <w:shd w:val="clear" w:color="auto" w:fill="auto"/>
            <w:noWrap/>
            <w:vAlign w:val="center"/>
            <w:hideMark/>
          </w:tcPr>
          <w:p w14:paraId="432AAA4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K62_A</w:t>
            </w:r>
          </w:p>
        </w:tc>
        <w:tc>
          <w:tcPr>
            <w:tcW w:w="0" w:type="auto"/>
            <w:shd w:val="clear" w:color="auto" w:fill="auto"/>
            <w:noWrap/>
            <w:vAlign w:val="center"/>
            <w:hideMark/>
          </w:tcPr>
          <w:p w14:paraId="56D2E30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181</w:t>
            </w:r>
          </w:p>
        </w:tc>
        <w:tc>
          <w:tcPr>
            <w:tcW w:w="0" w:type="auto"/>
            <w:shd w:val="clear" w:color="auto" w:fill="auto"/>
            <w:noWrap/>
            <w:vAlign w:val="center"/>
            <w:hideMark/>
          </w:tcPr>
          <w:p w14:paraId="735C1B5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$1,143</w:t>
            </w:r>
          </w:p>
        </w:tc>
        <w:tc>
          <w:tcPr>
            <w:tcW w:w="0" w:type="auto"/>
            <w:shd w:val="clear" w:color="auto" w:fill="auto"/>
            <w:noWrap/>
            <w:vAlign w:val="center"/>
            <w:hideMark/>
          </w:tcPr>
          <w:p w14:paraId="2F92DC3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$447</w:t>
            </w:r>
          </w:p>
        </w:tc>
        <w:tc>
          <w:tcPr>
            <w:tcW w:w="0" w:type="auto"/>
            <w:shd w:val="clear" w:color="auto" w:fill="auto"/>
            <w:noWrap/>
            <w:vAlign w:val="center"/>
            <w:hideMark/>
          </w:tcPr>
          <w:p w14:paraId="3016CF3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0.39</w:t>
            </w:r>
          </w:p>
        </w:tc>
      </w:tr>
      <w:tr w:rsidR="00252856" w:rsidRPr="00252856" w14:paraId="22A5F2FC" w14:textId="77777777" w:rsidTr="00252856">
        <w:tc>
          <w:tcPr>
            <w:tcW w:w="0" w:type="auto"/>
            <w:shd w:val="clear" w:color="auto" w:fill="auto"/>
            <w:noWrap/>
            <w:vAlign w:val="center"/>
            <w:hideMark/>
          </w:tcPr>
          <w:p w14:paraId="2450378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K62_B</w:t>
            </w:r>
          </w:p>
        </w:tc>
        <w:tc>
          <w:tcPr>
            <w:tcW w:w="0" w:type="auto"/>
            <w:shd w:val="clear" w:color="auto" w:fill="auto"/>
            <w:noWrap/>
            <w:vAlign w:val="center"/>
            <w:hideMark/>
          </w:tcPr>
          <w:p w14:paraId="346E707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191</w:t>
            </w:r>
          </w:p>
        </w:tc>
        <w:tc>
          <w:tcPr>
            <w:tcW w:w="0" w:type="auto"/>
            <w:shd w:val="clear" w:color="auto" w:fill="auto"/>
            <w:noWrap/>
            <w:vAlign w:val="center"/>
            <w:hideMark/>
          </w:tcPr>
          <w:p w14:paraId="0BDC35F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$685</w:t>
            </w:r>
          </w:p>
        </w:tc>
        <w:tc>
          <w:tcPr>
            <w:tcW w:w="0" w:type="auto"/>
            <w:shd w:val="clear" w:color="auto" w:fill="auto"/>
            <w:noWrap/>
            <w:vAlign w:val="center"/>
            <w:hideMark/>
          </w:tcPr>
          <w:p w14:paraId="1A0FA7F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$358</w:t>
            </w:r>
          </w:p>
        </w:tc>
        <w:tc>
          <w:tcPr>
            <w:tcW w:w="0" w:type="auto"/>
            <w:shd w:val="clear" w:color="auto" w:fill="auto"/>
            <w:noWrap/>
            <w:vAlign w:val="center"/>
            <w:hideMark/>
          </w:tcPr>
          <w:p w14:paraId="65AC6B8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0.52</w:t>
            </w:r>
          </w:p>
        </w:tc>
      </w:tr>
      <w:tr w:rsidR="00252856" w:rsidRPr="00252856" w14:paraId="6BA0779C" w14:textId="77777777" w:rsidTr="00252856">
        <w:tc>
          <w:tcPr>
            <w:tcW w:w="0" w:type="auto"/>
            <w:shd w:val="clear" w:color="000000" w:fill="F2F2F2"/>
            <w:noWrap/>
            <w:vAlign w:val="center"/>
            <w:hideMark/>
          </w:tcPr>
          <w:p w14:paraId="5367785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L60 Renal failure</w:t>
            </w:r>
          </w:p>
        </w:tc>
        <w:tc>
          <w:tcPr>
            <w:tcW w:w="0" w:type="auto"/>
            <w:shd w:val="clear" w:color="000000" w:fill="F2F2F2"/>
            <w:noWrap/>
            <w:vAlign w:val="center"/>
            <w:hideMark/>
          </w:tcPr>
          <w:p w14:paraId="437FECA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DA5CC9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CA63FC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0E9925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7251A3EF" w14:textId="77777777" w:rsidTr="00252856">
        <w:tc>
          <w:tcPr>
            <w:tcW w:w="0" w:type="auto"/>
            <w:shd w:val="clear" w:color="auto" w:fill="auto"/>
            <w:noWrap/>
            <w:vAlign w:val="center"/>
            <w:hideMark/>
          </w:tcPr>
          <w:p w14:paraId="0619919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L60_A</w:t>
            </w:r>
          </w:p>
        </w:tc>
        <w:tc>
          <w:tcPr>
            <w:tcW w:w="0" w:type="auto"/>
            <w:shd w:val="clear" w:color="auto" w:fill="auto"/>
            <w:noWrap/>
            <w:vAlign w:val="center"/>
            <w:hideMark/>
          </w:tcPr>
          <w:p w14:paraId="1DF3E3E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50</w:t>
            </w:r>
          </w:p>
        </w:tc>
        <w:tc>
          <w:tcPr>
            <w:tcW w:w="0" w:type="auto"/>
            <w:shd w:val="clear" w:color="auto" w:fill="auto"/>
            <w:noWrap/>
            <w:vAlign w:val="center"/>
            <w:hideMark/>
          </w:tcPr>
          <w:p w14:paraId="307B647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$1,316</w:t>
            </w:r>
          </w:p>
        </w:tc>
        <w:tc>
          <w:tcPr>
            <w:tcW w:w="0" w:type="auto"/>
            <w:shd w:val="clear" w:color="auto" w:fill="auto"/>
            <w:noWrap/>
            <w:vAlign w:val="center"/>
            <w:hideMark/>
          </w:tcPr>
          <w:p w14:paraId="08CA2EF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$678</w:t>
            </w:r>
          </w:p>
        </w:tc>
        <w:tc>
          <w:tcPr>
            <w:tcW w:w="0" w:type="auto"/>
            <w:shd w:val="clear" w:color="auto" w:fill="auto"/>
            <w:noWrap/>
            <w:vAlign w:val="center"/>
            <w:hideMark/>
          </w:tcPr>
          <w:p w14:paraId="4F790F6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0.52</w:t>
            </w:r>
          </w:p>
        </w:tc>
      </w:tr>
      <w:tr w:rsidR="00252856" w:rsidRPr="00252856" w14:paraId="78D79702" w14:textId="77777777" w:rsidTr="00252856">
        <w:tc>
          <w:tcPr>
            <w:tcW w:w="0" w:type="auto"/>
            <w:shd w:val="clear" w:color="auto" w:fill="auto"/>
            <w:noWrap/>
            <w:vAlign w:val="center"/>
            <w:hideMark/>
          </w:tcPr>
          <w:p w14:paraId="410AF1C6"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L60_B</w:t>
            </w:r>
          </w:p>
        </w:tc>
        <w:tc>
          <w:tcPr>
            <w:tcW w:w="0" w:type="auto"/>
            <w:shd w:val="clear" w:color="auto" w:fill="auto"/>
            <w:noWrap/>
            <w:vAlign w:val="center"/>
            <w:hideMark/>
          </w:tcPr>
          <w:p w14:paraId="5BEA0CC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36</w:t>
            </w:r>
          </w:p>
        </w:tc>
        <w:tc>
          <w:tcPr>
            <w:tcW w:w="0" w:type="auto"/>
            <w:shd w:val="clear" w:color="auto" w:fill="auto"/>
            <w:noWrap/>
            <w:vAlign w:val="center"/>
            <w:hideMark/>
          </w:tcPr>
          <w:p w14:paraId="3CF8EB9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$856</w:t>
            </w:r>
          </w:p>
        </w:tc>
        <w:tc>
          <w:tcPr>
            <w:tcW w:w="0" w:type="auto"/>
            <w:shd w:val="clear" w:color="auto" w:fill="auto"/>
            <w:noWrap/>
            <w:vAlign w:val="center"/>
            <w:hideMark/>
          </w:tcPr>
          <w:p w14:paraId="3472A34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$456</w:t>
            </w:r>
          </w:p>
        </w:tc>
        <w:tc>
          <w:tcPr>
            <w:tcW w:w="0" w:type="auto"/>
            <w:shd w:val="clear" w:color="auto" w:fill="auto"/>
            <w:noWrap/>
            <w:vAlign w:val="center"/>
            <w:hideMark/>
          </w:tcPr>
          <w:p w14:paraId="2CEF713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0.53</w:t>
            </w:r>
          </w:p>
        </w:tc>
      </w:tr>
      <w:tr w:rsidR="00252856" w:rsidRPr="00252856" w14:paraId="4314D751" w14:textId="77777777" w:rsidTr="00252856">
        <w:tc>
          <w:tcPr>
            <w:tcW w:w="0" w:type="auto"/>
            <w:shd w:val="clear" w:color="000000" w:fill="F2F2F2"/>
            <w:noWrap/>
            <w:vAlign w:val="center"/>
            <w:hideMark/>
          </w:tcPr>
          <w:p w14:paraId="01C918D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L672 Kidney and urinary tract disorder, other</w:t>
            </w:r>
          </w:p>
        </w:tc>
        <w:tc>
          <w:tcPr>
            <w:tcW w:w="0" w:type="auto"/>
            <w:shd w:val="clear" w:color="000000" w:fill="F2F2F2"/>
            <w:noWrap/>
            <w:vAlign w:val="center"/>
            <w:hideMark/>
          </w:tcPr>
          <w:p w14:paraId="1ACBE14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A8E387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D18E54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F20A98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50588FEC" w14:textId="77777777" w:rsidTr="00252856">
        <w:tc>
          <w:tcPr>
            <w:tcW w:w="0" w:type="auto"/>
            <w:shd w:val="clear" w:color="auto" w:fill="auto"/>
            <w:noWrap/>
            <w:vAlign w:val="center"/>
            <w:hideMark/>
          </w:tcPr>
          <w:p w14:paraId="1195238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L672_A</w:t>
            </w:r>
          </w:p>
        </w:tc>
        <w:tc>
          <w:tcPr>
            <w:tcW w:w="0" w:type="auto"/>
            <w:shd w:val="clear" w:color="auto" w:fill="auto"/>
            <w:noWrap/>
            <w:vAlign w:val="center"/>
            <w:hideMark/>
          </w:tcPr>
          <w:p w14:paraId="217FE6F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645</w:t>
            </w:r>
          </w:p>
        </w:tc>
        <w:tc>
          <w:tcPr>
            <w:tcW w:w="0" w:type="auto"/>
            <w:shd w:val="clear" w:color="auto" w:fill="auto"/>
            <w:noWrap/>
            <w:vAlign w:val="center"/>
            <w:hideMark/>
          </w:tcPr>
          <w:p w14:paraId="42CCD9D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$915</w:t>
            </w:r>
          </w:p>
        </w:tc>
        <w:tc>
          <w:tcPr>
            <w:tcW w:w="0" w:type="auto"/>
            <w:shd w:val="clear" w:color="auto" w:fill="auto"/>
            <w:noWrap/>
            <w:vAlign w:val="center"/>
            <w:hideMark/>
          </w:tcPr>
          <w:p w14:paraId="47CED35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$447</w:t>
            </w:r>
          </w:p>
        </w:tc>
        <w:tc>
          <w:tcPr>
            <w:tcW w:w="0" w:type="auto"/>
            <w:shd w:val="clear" w:color="auto" w:fill="auto"/>
            <w:noWrap/>
            <w:vAlign w:val="center"/>
            <w:hideMark/>
          </w:tcPr>
          <w:p w14:paraId="648EAB9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3103E72D" w14:textId="77777777" w:rsidTr="00252856">
        <w:tc>
          <w:tcPr>
            <w:tcW w:w="0" w:type="auto"/>
            <w:shd w:val="clear" w:color="auto" w:fill="auto"/>
            <w:noWrap/>
            <w:vAlign w:val="center"/>
            <w:hideMark/>
          </w:tcPr>
          <w:p w14:paraId="70963E0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L672_B</w:t>
            </w:r>
          </w:p>
        </w:tc>
        <w:tc>
          <w:tcPr>
            <w:tcW w:w="0" w:type="auto"/>
            <w:shd w:val="clear" w:color="auto" w:fill="auto"/>
            <w:noWrap/>
            <w:vAlign w:val="center"/>
            <w:hideMark/>
          </w:tcPr>
          <w:p w14:paraId="4ED7797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430</w:t>
            </w:r>
          </w:p>
        </w:tc>
        <w:tc>
          <w:tcPr>
            <w:tcW w:w="0" w:type="auto"/>
            <w:shd w:val="clear" w:color="auto" w:fill="auto"/>
            <w:noWrap/>
            <w:vAlign w:val="center"/>
            <w:hideMark/>
          </w:tcPr>
          <w:p w14:paraId="3B5B0D0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$604</w:t>
            </w:r>
          </w:p>
        </w:tc>
        <w:tc>
          <w:tcPr>
            <w:tcW w:w="0" w:type="auto"/>
            <w:shd w:val="clear" w:color="auto" w:fill="auto"/>
            <w:noWrap/>
            <w:vAlign w:val="center"/>
            <w:hideMark/>
          </w:tcPr>
          <w:p w14:paraId="2F0F1CE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$329</w:t>
            </w:r>
          </w:p>
        </w:tc>
        <w:tc>
          <w:tcPr>
            <w:tcW w:w="0" w:type="auto"/>
            <w:shd w:val="clear" w:color="auto" w:fill="auto"/>
            <w:noWrap/>
            <w:vAlign w:val="center"/>
            <w:hideMark/>
          </w:tcPr>
          <w:p w14:paraId="71D5C56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533C8371" w14:textId="77777777" w:rsidTr="00252856">
        <w:tc>
          <w:tcPr>
            <w:tcW w:w="0" w:type="auto"/>
            <w:shd w:val="clear" w:color="000000" w:fill="F2F2F2"/>
            <w:noWrap/>
            <w:vAlign w:val="center"/>
            <w:hideMark/>
          </w:tcPr>
          <w:p w14:paraId="7DC8777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M64 Male reproductive system disorders</w:t>
            </w:r>
          </w:p>
        </w:tc>
        <w:tc>
          <w:tcPr>
            <w:tcW w:w="0" w:type="auto"/>
            <w:shd w:val="clear" w:color="000000" w:fill="F2F2F2"/>
            <w:noWrap/>
            <w:vAlign w:val="center"/>
            <w:hideMark/>
          </w:tcPr>
          <w:p w14:paraId="0E9D2E4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F0576C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FAA2BA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E594F1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0F1264C0" w14:textId="77777777" w:rsidTr="00252856">
        <w:tc>
          <w:tcPr>
            <w:tcW w:w="0" w:type="auto"/>
            <w:shd w:val="clear" w:color="auto" w:fill="auto"/>
            <w:noWrap/>
            <w:vAlign w:val="center"/>
            <w:hideMark/>
          </w:tcPr>
          <w:p w14:paraId="538B6E93"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M64_A</w:t>
            </w:r>
          </w:p>
        </w:tc>
        <w:tc>
          <w:tcPr>
            <w:tcW w:w="0" w:type="auto"/>
            <w:shd w:val="clear" w:color="auto" w:fill="auto"/>
            <w:noWrap/>
            <w:vAlign w:val="center"/>
            <w:hideMark/>
          </w:tcPr>
          <w:p w14:paraId="271DE62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168</w:t>
            </w:r>
          </w:p>
        </w:tc>
        <w:tc>
          <w:tcPr>
            <w:tcW w:w="0" w:type="auto"/>
            <w:shd w:val="clear" w:color="auto" w:fill="auto"/>
            <w:noWrap/>
            <w:vAlign w:val="center"/>
            <w:hideMark/>
          </w:tcPr>
          <w:p w14:paraId="41133D7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$623</w:t>
            </w:r>
          </w:p>
        </w:tc>
        <w:tc>
          <w:tcPr>
            <w:tcW w:w="0" w:type="auto"/>
            <w:shd w:val="clear" w:color="auto" w:fill="auto"/>
            <w:noWrap/>
            <w:vAlign w:val="center"/>
            <w:hideMark/>
          </w:tcPr>
          <w:p w14:paraId="1A29A2C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$343</w:t>
            </w:r>
          </w:p>
        </w:tc>
        <w:tc>
          <w:tcPr>
            <w:tcW w:w="0" w:type="auto"/>
            <w:shd w:val="clear" w:color="auto" w:fill="auto"/>
            <w:noWrap/>
            <w:vAlign w:val="center"/>
            <w:hideMark/>
          </w:tcPr>
          <w:p w14:paraId="4A57382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0.55</w:t>
            </w:r>
          </w:p>
        </w:tc>
      </w:tr>
      <w:tr w:rsidR="00252856" w:rsidRPr="00252856" w14:paraId="5B83308E" w14:textId="77777777" w:rsidTr="00252856">
        <w:tc>
          <w:tcPr>
            <w:tcW w:w="0" w:type="auto"/>
            <w:gridSpan w:val="2"/>
            <w:shd w:val="clear" w:color="000000" w:fill="F2F2F2"/>
            <w:noWrap/>
            <w:vAlign w:val="center"/>
            <w:hideMark/>
          </w:tcPr>
          <w:p w14:paraId="4FAFC3C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N62 Menstrual and other female reproductive system disorders</w:t>
            </w:r>
          </w:p>
        </w:tc>
        <w:tc>
          <w:tcPr>
            <w:tcW w:w="0" w:type="auto"/>
            <w:shd w:val="clear" w:color="000000" w:fill="F2F2F2"/>
            <w:noWrap/>
            <w:vAlign w:val="center"/>
            <w:hideMark/>
          </w:tcPr>
          <w:p w14:paraId="24F6CC0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AFE633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C30142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391CF9C2" w14:textId="77777777" w:rsidTr="00252856">
        <w:tc>
          <w:tcPr>
            <w:tcW w:w="0" w:type="auto"/>
            <w:shd w:val="clear" w:color="auto" w:fill="auto"/>
            <w:noWrap/>
            <w:vAlign w:val="center"/>
            <w:hideMark/>
          </w:tcPr>
          <w:p w14:paraId="52EA9D9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N62_A</w:t>
            </w:r>
          </w:p>
        </w:tc>
        <w:tc>
          <w:tcPr>
            <w:tcW w:w="0" w:type="auto"/>
            <w:shd w:val="clear" w:color="auto" w:fill="auto"/>
            <w:noWrap/>
            <w:vAlign w:val="center"/>
            <w:hideMark/>
          </w:tcPr>
          <w:p w14:paraId="0DAB7F5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390</w:t>
            </w:r>
          </w:p>
        </w:tc>
        <w:tc>
          <w:tcPr>
            <w:tcW w:w="0" w:type="auto"/>
            <w:shd w:val="clear" w:color="auto" w:fill="auto"/>
            <w:noWrap/>
            <w:vAlign w:val="center"/>
            <w:hideMark/>
          </w:tcPr>
          <w:p w14:paraId="074036B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$702</w:t>
            </w:r>
          </w:p>
        </w:tc>
        <w:tc>
          <w:tcPr>
            <w:tcW w:w="0" w:type="auto"/>
            <w:shd w:val="clear" w:color="auto" w:fill="auto"/>
            <w:noWrap/>
            <w:vAlign w:val="center"/>
            <w:hideMark/>
          </w:tcPr>
          <w:p w14:paraId="4580FB9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$319</w:t>
            </w:r>
          </w:p>
        </w:tc>
        <w:tc>
          <w:tcPr>
            <w:tcW w:w="0" w:type="auto"/>
            <w:shd w:val="clear" w:color="auto" w:fill="auto"/>
            <w:noWrap/>
            <w:vAlign w:val="center"/>
            <w:hideMark/>
          </w:tcPr>
          <w:p w14:paraId="00402D7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0.45</w:t>
            </w:r>
          </w:p>
        </w:tc>
      </w:tr>
      <w:tr w:rsidR="00252856" w:rsidRPr="00252856" w14:paraId="03B79B6E" w14:textId="77777777" w:rsidTr="00252856">
        <w:tc>
          <w:tcPr>
            <w:tcW w:w="0" w:type="auto"/>
            <w:shd w:val="clear" w:color="000000" w:fill="F2F2F2"/>
            <w:noWrap/>
            <w:vAlign w:val="center"/>
            <w:hideMark/>
          </w:tcPr>
          <w:p w14:paraId="27A664E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O61 Postpartum and post abortion</w:t>
            </w:r>
          </w:p>
        </w:tc>
        <w:tc>
          <w:tcPr>
            <w:tcW w:w="0" w:type="auto"/>
            <w:shd w:val="clear" w:color="000000" w:fill="F2F2F2"/>
            <w:noWrap/>
            <w:vAlign w:val="center"/>
            <w:hideMark/>
          </w:tcPr>
          <w:p w14:paraId="357A3A4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D1A846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D55DEE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255E17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691F979E" w14:textId="77777777" w:rsidTr="00252856">
        <w:tc>
          <w:tcPr>
            <w:tcW w:w="0" w:type="auto"/>
            <w:shd w:val="clear" w:color="auto" w:fill="auto"/>
            <w:noWrap/>
            <w:vAlign w:val="center"/>
            <w:hideMark/>
          </w:tcPr>
          <w:p w14:paraId="35D26E7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O61_A</w:t>
            </w:r>
          </w:p>
        </w:tc>
        <w:tc>
          <w:tcPr>
            <w:tcW w:w="0" w:type="auto"/>
            <w:shd w:val="clear" w:color="auto" w:fill="auto"/>
            <w:noWrap/>
            <w:vAlign w:val="center"/>
            <w:hideMark/>
          </w:tcPr>
          <w:p w14:paraId="64E51BE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106</w:t>
            </w:r>
          </w:p>
        </w:tc>
        <w:tc>
          <w:tcPr>
            <w:tcW w:w="0" w:type="auto"/>
            <w:shd w:val="clear" w:color="auto" w:fill="auto"/>
            <w:noWrap/>
            <w:vAlign w:val="center"/>
            <w:hideMark/>
          </w:tcPr>
          <w:p w14:paraId="446C681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$701</w:t>
            </w:r>
          </w:p>
        </w:tc>
        <w:tc>
          <w:tcPr>
            <w:tcW w:w="0" w:type="auto"/>
            <w:shd w:val="clear" w:color="auto" w:fill="auto"/>
            <w:noWrap/>
            <w:vAlign w:val="center"/>
            <w:hideMark/>
          </w:tcPr>
          <w:p w14:paraId="0DE2789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$368</w:t>
            </w:r>
          </w:p>
        </w:tc>
        <w:tc>
          <w:tcPr>
            <w:tcW w:w="0" w:type="auto"/>
            <w:shd w:val="clear" w:color="auto" w:fill="auto"/>
            <w:noWrap/>
            <w:vAlign w:val="center"/>
            <w:hideMark/>
          </w:tcPr>
          <w:p w14:paraId="4439668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0.52</w:t>
            </w:r>
          </w:p>
        </w:tc>
      </w:tr>
      <w:tr w:rsidR="00252856" w:rsidRPr="00252856" w14:paraId="757B3B0D" w14:textId="77777777" w:rsidTr="00252856">
        <w:tc>
          <w:tcPr>
            <w:tcW w:w="0" w:type="auto"/>
            <w:shd w:val="clear" w:color="000000" w:fill="F2F2F2"/>
            <w:noWrap/>
            <w:vAlign w:val="center"/>
            <w:hideMark/>
          </w:tcPr>
          <w:p w14:paraId="7C08804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O66 Antenatal and other obstetric presentation</w:t>
            </w:r>
          </w:p>
        </w:tc>
        <w:tc>
          <w:tcPr>
            <w:tcW w:w="0" w:type="auto"/>
            <w:shd w:val="clear" w:color="000000" w:fill="F2F2F2"/>
            <w:noWrap/>
            <w:vAlign w:val="center"/>
            <w:hideMark/>
          </w:tcPr>
          <w:p w14:paraId="6D2E3BF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1BF960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DEA500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10DB23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558DEF89" w14:textId="77777777" w:rsidTr="00252856">
        <w:tc>
          <w:tcPr>
            <w:tcW w:w="0" w:type="auto"/>
            <w:shd w:val="clear" w:color="auto" w:fill="auto"/>
            <w:noWrap/>
            <w:vAlign w:val="center"/>
            <w:hideMark/>
          </w:tcPr>
          <w:p w14:paraId="139555B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O66_A</w:t>
            </w:r>
          </w:p>
        </w:tc>
        <w:tc>
          <w:tcPr>
            <w:tcW w:w="0" w:type="auto"/>
            <w:shd w:val="clear" w:color="auto" w:fill="auto"/>
            <w:noWrap/>
            <w:vAlign w:val="center"/>
            <w:hideMark/>
          </w:tcPr>
          <w:p w14:paraId="630607D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320</w:t>
            </w:r>
          </w:p>
        </w:tc>
        <w:tc>
          <w:tcPr>
            <w:tcW w:w="0" w:type="auto"/>
            <w:shd w:val="clear" w:color="auto" w:fill="auto"/>
            <w:noWrap/>
            <w:vAlign w:val="center"/>
            <w:hideMark/>
          </w:tcPr>
          <w:p w14:paraId="7967FCC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$596</w:t>
            </w:r>
          </w:p>
        </w:tc>
        <w:tc>
          <w:tcPr>
            <w:tcW w:w="0" w:type="auto"/>
            <w:shd w:val="clear" w:color="auto" w:fill="auto"/>
            <w:noWrap/>
            <w:vAlign w:val="center"/>
            <w:hideMark/>
          </w:tcPr>
          <w:p w14:paraId="25593C2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$279</w:t>
            </w:r>
          </w:p>
        </w:tc>
        <w:tc>
          <w:tcPr>
            <w:tcW w:w="0" w:type="auto"/>
            <w:shd w:val="clear" w:color="auto" w:fill="auto"/>
            <w:noWrap/>
            <w:vAlign w:val="center"/>
            <w:hideMark/>
          </w:tcPr>
          <w:p w14:paraId="6B667B1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0.47</w:t>
            </w:r>
          </w:p>
        </w:tc>
      </w:tr>
      <w:tr w:rsidR="00252856" w:rsidRPr="00252856" w14:paraId="42FDE7D0" w14:textId="77777777" w:rsidTr="00252856">
        <w:tc>
          <w:tcPr>
            <w:tcW w:w="0" w:type="auto"/>
            <w:shd w:val="clear" w:color="000000" w:fill="F2F2F2"/>
            <w:noWrap/>
            <w:vAlign w:val="center"/>
            <w:hideMark/>
          </w:tcPr>
          <w:p w14:paraId="412B391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P68 Perinatal disorders</w:t>
            </w:r>
          </w:p>
        </w:tc>
        <w:tc>
          <w:tcPr>
            <w:tcW w:w="0" w:type="auto"/>
            <w:shd w:val="clear" w:color="000000" w:fill="F2F2F2"/>
            <w:noWrap/>
            <w:vAlign w:val="center"/>
            <w:hideMark/>
          </w:tcPr>
          <w:p w14:paraId="323A8E9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B7CD8C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F95EED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5F7803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6CBD50EF" w14:textId="77777777" w:rsidTr="00252856">
        <w:tc>
          <w:tcPr>
            <w:tcW w:w="0" w:type="auto"/>
            <w:shd w:val="clear" w:color="auto" w:fill="auto"/>
            <w:noWrap/>
            <w:vAlign w:val="center"/>
            <w:hideMark/>
          </w:tcPr>
          <w:p w14:paraId="21B2F4C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P68_A</w:t>
            </w:r>
          </w:p>
        </w:tc>
        <w:tc>
          <w:tcPr>
            <w:tcW w:w="0" w:type="auto"/>
            <w:shd w:val="clear" w:color="auto" w:fill="auto"/>
            <w:noWrap/>
            <w:vAlign w:val="center"/>
            <w:hideMark/>
          </w:tcPr>
          <w:p w14:paraId="6964299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17</w:t>
            </w:r>
          </w:p>
        </w:tc>
        <w:tc>
          <w:tcPr>
            <w:tcW w:w="0" w:type="auto"/>
            <w:shd w:val="clear" w:color="auto" w:fill="auto"/>
            <w:noWrap/>
            <w:vAlign w:val="center"/>
            <w:hideMark/>
          </w:tcPr>
          <w:p w14:paraId="429C566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$827</w:t>
            </w:r>
          </w:p>
        </w:tc>
        <w:tc>
          <w:tcPr>
            <w:tcW w:w="0" w:type="auto"/>
            <w:shd w:val="clear" w:color="auto" w:fill="auto"/>
            <w:noWrap/>
            <w:vAlign w:val="center"/>
            <w:hideMark/>
          </w:tcPr>
          <w:p w14:paraId="02AB916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$357</w:t>
            </w:r>
          </w:p>
        </w:tc>
        <w:tc>
          <w:tcPr>
            <w:tcW w:w="0" w:type="auto"/>
            <w:shd w:val="clear" w:color="auto" w:fill="auto"/>
            <w:noWrap/>
            <w:vAlign w:val="center"/>
            <w:hideMark/>
          </w:tcPr>
          <w:p w14:paraId="0AF4CF3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0.43</w:t>
            </w:r>
          </w:p>
        </w:tc>
      </w:tr>
      <w:tr w:rsidR="00252856" w:rsidRPr="00252856" w14:paraId="47548587" w14:textId="77777777" w:rsidTr="00252856">
        <w:tc>
          <w:tcPr>
            <w:tcW w:w="0" w:type="auto"/>
            <w:shd w:val="clear" w:color="auto" w:fill="auto"/>
            <w:noWrap/>
            <w:vAlign w:val="center"/>
            <w:hideMark/>
          </w:tcPr>
          <w:p w14:paraId="35D6D24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P68_B</w:t>
            </w:r>
          </w:p>
        </w:tc>
        <w:tc>
          <w:tcPr>
            <w:tcW w:w="0" w:type="auto"/>
            <w:shd w:val="clear" w:color="auto" w:fill="auto"/>
            <w:noWrap/>
            <w:vAlign w:val="center"/>
            <w:hideMark/>
          </w:tcPr>
          <w:p w14:paraId="0D4CF8D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18</w:t>
            </w:r>
          </w:p>
        </w:tc>
        <w:tc>
          <w:tcPr>
            <w:tcW w:w="0" w:type="auto"/>
            <w:shd w:val="clear" w:color="auto" w:fill="auto"/>
            <w:noWrap/>
            <w:vAlign w:val="center"/>
            <w:hideMark/>
          </w:tcPr>
          <w:p w14:paraId="5CF2C87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$452</w:t>
            </w:r>
          </w:p>
        </w:tc>
        <w:tc>
          <w:tcPr>
            <w:tcW w:w="0" w:type="auto"/>
            <w:shd w:val="clear" w:color="auto" w:fill="auto"/>
            <w:noWrap/>
            <w:vAlign w:val="center"/>
            <w:hideMark/>
          </w:tcPr>
          <w:p w14:paraId="690142D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$145</w:t>
            </w:r>
          </w:p>
        </w:tc>
        <w:tc>
          <w:tcPr>
            <w:tcW w:w="0" w:type="auto"/>
            <w:shd w:val="clear" w:color="auto" w:fill="auto"/>
            <w:noWrap/>
            <w:vAlign w:val="center"/>
            <w:hideMark/>
          </w:tcPr>
          <w:p w14:paraId="706E022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0.32</w:t>
            </w:r>
          </w:p>
        </w:tc>
      </w:tr>
      <w:tr w:rsidR="00252856" w:rsidRPr="00252856" w14:paraId="267A1489" w14:textId="77777777" w:rsidTr="00252856">
        <w:tc>
          <w:tcPr>
            <w:tcW w:w="0" w:type="auto"/>
            <w:shd w:val="clear" w:color="000000" w:fill="F2F2F2"/>
            <w:noWrap/>
            <w:vAlign w:val="center"/>
            <w:hideMark/>
          </w:tcPr>
          <w:p w14:paraId="1093684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Q60 Reticuloendothelial and immunity disorder</w:t>
            </w:r>
          </w:p>
        </w:tc>
        <w:tc>
          <w:tcPr>
            <w:tcW w:w="0" w:type="auto"/>
            <w:shd w:val="clear" w:color="000000" w:fill="F2F2F2"/>
            <w:noWrap/>
            <w:vAlign w:val="center"/>
            <w:hideMark/>
          </w:tcPr>
          <w:p w14:paraId="02145CA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232A1D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B76CF8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8036D0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219CC810" w14:textId="77777777" w:rsidTr="00252856">
        <w:tc>
          <w:tcPr>
            <w:tcW w:w="0" w:type="auto"/>
            <w:shd w:val="clear" w:color="auto" w:fill="auto"/>
            <w:noWrap/>
            <w:vAlign w:val="center"/>
            <w:hideMark/>
          </w:tcPr>
          <w:p w14:paraId="34729CB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Q60_A</w:t>
            </w:r>
          </w:p>
        </w:tc>
        <w:tc>
          <w:tcPr>
            <w:tcW w:w="0" w:type="auto"/>
            <w:shd w:val="clear" w:color="auto" w:fill="auto"/>
            <w:noWrap/>
            <w:vAlign w:val="center"/>
            <w:hideMark/>
          </w:tcPr>
          <w:p w14:paraId="2BF212B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51</w:t>
            </w:r>
          </w:p>
        </w:tc>
        <w:tc>
          <w:tcPr>
            <w:tcW w:w="0" w:type="auto"/>
            <w:shd w:val="clear" w:color="auto" w:fill="auto"/>
            <w:noWrap/>
            <w:vAlign w:val="center"/>
            <w:hideMark/>
          </w:tcPr>
          <w:p w14:paraId="00C5876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$951</w:t>
            </w:r>
          </w:p>
        </w:tc>
        <w:tc>
          <w:tcPr>
            <w:tcW w:w="0" w:type="auto"/>
            <w:shd w:val="clear" w:color="auto" w:fill="auto"/>
            <w:noWrap/>
            <w:vAlign w:val="center"/>
            <w:hideMark/>
          </w:tcPr>
          <w:p w14:paraId="34E70F8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$391</w:t>
            </w:r>
          </w:p>
        </w:tc>
        <w:tc>
          <w:tcPr>
            <w:tcW w:w="0" w:type="auto"/>
            <w:shd w:val="clear" w:color="auto" w:fill="auto"/>
            <w:noWrap/>
            <w:vAlign w:val="center"/>
            <w:hideMark/>
          </w:tcPr>
          <w:p w14:paraId="1F4B2A2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0.41</w:t>
            </w:r>
          </w:p>
        </w:tc>
      </w:tr>
      <w:tr w:rsidR="00252856" w:rsidRPr="00252856" w14:paraId="5C6841D0" w14:textId="77777777" w:rsidTr="00252856">
        <w:tc>
          <w:tcPr>
            <w:tcW w:w="0" w:type="auto"/>
            <w:shd w:val="clear" w:color="auto" w:fill="auto"/>
            <w:noWrap/>
            <w:vAlign w:val="center"/>
            <w:hideMark/>
          </w:tcPr>
          <w:p w14:paraId="16B3DE4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Q60_B</w:t>
            </w:r>
          </w:p>
        </w:tc>
        <w:tc>
          <w:tcPr>
            <w:tcW w:w="0" w:type="auto"/>
            <w:shd w:val="clear" w:color="auto" w:fill="auto"/>
            <w:noWrap/>
            <w:vAlign w:val="center"/>
            <w:hideMark/>
          </w:tcPr>
          <w:p w14:paraId="0D62039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29</w:t>
            </w:r>
          </w:p>
        </w:tc>
        <w:tc>
          <w:tcPr>
            <w:tcW w:w="0" w:type="auto"/>
            <w:shd w:val="clear" w:color="auto" w:fill="auto"/>
            <w:noWrap/>
            <w:vAlign w:val="center"/>
            <w:hideMark/>
          </w:tcPr>
          <w:p w14:paraId="042FD0B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$444</w:t>
            </w:r>
          </w:p>
        </w:tc>
        <w:tc>
          <w:tcPr>
            <w:tcW w:w="0" w:type="auto"/>
            <w:shd w:val="clear" w:color="auto" w:fill="auto"/>
            <w:noWrap/>
            <w:vAlign w:val="center"/>
            <w:hideMark/>
          </w:tcPr>
          <w:p w14:paraId="3966E86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$156</w:t>
            </w:r>
          </w:p>
        </w:tc>
        <w:tc>
          <w:tcPr>
            <w:tcW w:w="0" w:type="auto"/>
            <w:shd w:val="clear" w:color="auto" w:fill="auto"/>
            <w:noWrap/>
            <w:vAlign w:val="center"/>
            <w:hideMark/>
          </w:tcPr>
          <w:p w14:paraId="3BEF0A3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0.35</w:t>
            </w:r>
          </w:p>
        </w:tc>
      </w:tr>
      <w:tr w:rsidR="00252856" w:rsidRPr="00252856" w14:paraId="7B0C00F0" w14:textId="77777777" w:rsidTr="00252856">
        <w:tc>
          <w:tcPr>
            <w:tcW w:w="0" w:type="auto"/>
            <w:shd w:val="clear" w:color="000000" w:fill="F2F2F2"/>
            <w:noWrap/>
            <w:vAlign w:val="center"/>
            <w:hideMark/>
          </w:tcPr>
          <w:p w14:paraId="27ED391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Q61 Red blood cell disorders</w:t>
            </w:r>
          </w:p>
        </w:tc>
        <w:tc>
          <w:tcPr>
            <w:tcW w:w="0" w:type="auto"/>
            <w:shd w:val="clear" w:color="000000" w:fill="F2F2F2"/>
            <w:noWrap/>
            <w:vAlign w:val="center"/>
            <w:hideMark/>
          </w:tcPr>
          <w:p w14:paraId="52B3182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BB2FF0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CEEFF2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7BFFAF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5F7EF53E" w14:textId="77777777" w:rsidTr="00252856">
        <w:tc>
          <w:tcPr>
            <w:tcW w:w="0" w:type="auto"/>
            <w:shd w:val="clear" w:color="auto" w:fill="auto"/>
            <w:noWrap/>
            <w:vAlign w:val="center"/>
            <w:hideMark/>
          </w:tcPr>
          <w:p w14:paraId="168CF944"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Q61_A</w:t>
            </w:r>
          </w:p>
        </w:tc>
        <w:tc>
          <w:tcPr>
            <w:tcW w:w="0" w:type="auto"/>
            <w:shd w:val="clear" w:color="auto" w:fill="auto"/>
            <w:noWrap/>
            <w:vAlign w:val="center"/>
            <w:hideMark/>
          </w:tcPr>
          <w:p w14:paraId="394365C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110</w:t>
            </w:r>
          </w:p>
        </w:tc>
        <w:tc>
          <w:tcPr>
            <w:tcW w:w="0" w:type="auto"/>
            <w:shd w:val="clear" w:color="auto" w:fill="auto"/>
            <w:noWrap/>
            <w:vAlign w:val="center"/>
            <w:hideMark/>
          </w:tcPr>
          <w:p w14:paraId="69A3F5A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$1,167</w:t>
            </w:r>
          </w:p>
        </w:tc>
        <w:tc>
          <w:tcPr>
            <w:tcW w:w="0" w:type="auto"/>
            <w:shd w:val="clear" w:color="auto" w:fill="auto"/>
            <w:noWrap/>
            <w:vAlign w:val="center"/>
            <w:hideMark/>
          </w:tcPr>
          <w:p w14:paraId="5214059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$571</w:t>
            </w:r>
          </w:p>
        </w:tc>
        <w:tc>
          <w:tcPr>
            <w:tcW w:w="0" w:type="auto"/>
            <w:shd w:val="clear" w:color="auto" w:fill="auto"/>
            <w:noWrap/>
            <w:vAlign w:val="center"/>
            <w:hideMark/>
          </w:tcPr>
          <w:p w14:paraId="65288B9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55EBF1BC" w14:textId="77777777" w:rsidTr="00252856">
        <w:tc>
          <w:tcPr>
            <w:tcW w:w="0" w:type="auto"/>
            <w:shd w:val="clear" w:color="auto" w:fill="auto"/>
            <w:noWrap/>
            <w:vAlign w:val="center"/>
            <w:hideMark/>
          </w:tcPr>
          <w:p w14:paraId="249334E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Q61_B</w:t>
            </w:r>
          </w:p>
        </w:tc>
        <w:tc>
          <w:tcPr>
            <w:tcW w:w="0" w:type="auto"/>
            <w:shd w:val="clear" w:color="auto" w:fill="auto"/>
            <w:noWrap/>
            <w:vAlign w:val="center"/>
            <w:hideMark/>
          </w:tcPr>
          <w:p w14:paraId="3E6037B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w:t>
            </w:r>
          </w:p>
        </w:tc>
        <w:tc>
          <w:tcPr>
            <w:tcW w:w="0" w:type="auto"/>
            <w:shd w:val="clear" w:color="auto" w:fill="auto"/>
            <w:noWrap/>
            <w:vAlign w:val="center"/>
            <w:hideMark/>
          </w:tcPr>
          <w:p w14:paraId="0C452B4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$632</w:t>
            </w:r>
          </w:p>
        </w:tc>
        <w:tc>
          <w:tcPr>
            <w:tcW w:w="0" w:type="auto"/>
            <w:shd w:val="clear" w:color="auto" w:fill="auto"/>
            <w:noWrap/>
            <w:vAlign w:val="center"/>
            <w:hideMark/>
          </w:tcPr>
          <w:p w14:paraId="5499786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$222</w:t>
            </w:r>
          </w:p>
        </w:tc>
        <w:tc>
          <w:tcPr>
            <w:tcW w:w="0" w:type="auto"/>
            <w:shd w:val="clear" w:color="auto" w:fill="auto"/>
            <w:noWrap/>
            <w:vAlign w:val="center"/>
            <w:hideMark/>
          </w:tcPr>
          <w:p w14:paraId="1EAC600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0.35</w:t>
            </w:r>
          </w:p>
        </w:tc>
      </w:tr>
      <w:tr w:rsidR="00252856" w:rsidRPr="00252856" w14:paraId="2201D178" w14:textId="77777777" w:rsidTr="00252856">
        <w:tc>
          <w:tcPr>
            <w:tcW w:w="0" w:type="auto"/>
            <w:shd w:val="clear" w:color="000000" w:fill="F2F2F2"/>
            <w:noWrap/>
            <w:vAlign w:val="center"/>
            <w:hideMark/>
          </w:tcPr>
          <w:p w14:paraId="57A59E4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Q62 Haemostasis</w:t>
            </w:r>
          </w:p>
        </w:tc>
        <w:tc>
          <w:tcPr>
            <w:tcW w:w="0" w:type="auto"/>
            <w:shd w:val="clear" w:color="000000" w:fill="F2F2F2"/>
            <w:noWrap/>
            <w:vAlign w:val="center"/>
            <w:hideMark/>
          </w:tcPr>
          <w:p w14:paraId="07B6C41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98E8C1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CA0217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631DD4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686E14AE" w14:textId="77777777" w:rsidTr="00252856">
        <w:tc>
          <w:tcPr>
            <w:tcW w:w="0" w:type="auto"/>
            <w:shd w:val="clear" w:color="auto" w:fill="auto"/>
            <w:noWrap/>
            <w:vAlign w:val="center"/>
            <w:hideMark/>
          </w:tcPr>
          <w:p w14:paraId="3ACDADAE"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Q62_A</w:t>
            </w:r>
          </w:p>
        </w:tc>
        <w:tc>
          <w:tcPr>
            <w:tcW w:w="0" w:type="auto"/>
            <w:shd w:val="clear" w:color="auto" w:fill="auto"/>
            <w:noWrap/>
            <w:vAlign w:val="center"/>
            <w:hideMark/>
          </w:tcPr>
          <w:p w14:paraId="7F8CB1D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w:t>
            </w:r>
          </w:p>
        </w:tc>
        <w:tc>
          <w:tcPr>
            <w:tcW w:w="0" w:type="auto"/>
            <w:shd w:val="clear" w:color="auto" w:fill="auto"/>
            <w:noWrap/>
            <w:vAlign w:val="center"/>
            <w:hideMark/>
          </w:tcPr>
          <w:p w14:paraId="538E955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$969</w:t>
            </w:r>
          </w:p>
        </w:tc>
        <w:tc>
          <w:tcPr>
            <w:tcW w:w="0" w:type="auto"/>
            <w:shd w:val="clear" w:color="auto" w:fill="auto"/>
            <w:noWrap/>
            <w:vAlign w:val="center"/>
            <w:hideMark/>
          </w:tcPr>
          <w:p w14:paraId="2002F79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$448</w:t>
            </w:r>
          </w:p>
        </w:tc>
        <w:tc>
          <w:tcPr>
            <w:tcW w:w="0" w:type="auto"/>
            <w:shd w:val="clear" w:color="auto" w:fill="auto"/>
            <w:noWrap/>
            <w:vAlign w:val="center"/>
            <w:hideMark/>
          </w:tcPr>
          <w:p w14:paraId="2CE1AB1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0.46</w:t>
            </w:r>
          </w:p>
        </w:tc>
      </w:tr>
      <w:tr w:rsidR="00252856" w:rsidRPr="00252856" w14:paraId="347BD14B" w14:textId="77777777" w:rsidTr="00252856">
        <w:tc>
          <w:tcPr>
            <w:tcW w:w="0" w:type="auto"/>
            <w:shd w:val="clear" w:color="auto" w:fill="auto"/>
            <w:noWrap/>
            <w:vAlign w:val="center"/>
            <w:hideMark/>
          </w:tcPr>
          <w:p w14:paraId="621C4A4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Q62_B</w:t>
            </w:r>
          </w:p>
        </w:tc>
        <w:tc>
          <w:tcPr>
            <w:tcW w:w="0" w:type="auto"/>
            <w:shd w:val="clear" w:color="auto" w:fill="auto"/>
            <w:noWrap/>
            <w:vAlign w:val="center"/>
            <w:hideMark/>
          </w:tcPr>
          <w:p w14:paraId="725B45C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w:t>
            </w:r>
          </w:p>
        </w:tc>
        <w:tc>
          <w:tcPr>
            <w:tcW w:w="0" w:type="auto"/>
            <w:shd w:val="clear" w:color="auto" w:fill="auto"/>
            <w:noWrap/>
            <w:vAlign w:val="center"/>
            <w:hideMark/>
          </w:tcPr>
          <w:p w14:paraId="32920E3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$831</w:t>
            </w:r>
          </w:p>
        </w:tc>
        <w:tc>
          <w:tcPr>
            <w:tcW w:w="0" w:type="auto"/>
            <w:shd w:val="clear" w:color="auto" w:fill="auto"/>
            <w:noWrap/>
            <w:vAlign w:val="center"/>
            <w:hideMark/>
          </w:tcPr>
          <w:p w14:paraId="2838ED5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$452</w:t>
            </w:r>
          </w:p>
        </w:tc>
        <w:tc>
          <w:tcPr>
            <w:tcW w:w="0" w:type="auto"/>
            <w:shd w:val="clear" w:color="auto" w:fill="auto"/>
            <w:noWrap/>
            <w:vAlign w:val="center"/>
            <w:hideMark/>
          </w:tcPr>
          <w:p w14:paraId="2AF5D86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3B9128BF" w14:textId="77777777" w:rsidTr="00252856">
        <w:tc>
          <w:tcPr>
            <w:tcW w:w="0" w:type="auto"/>
            <w:shd w:val="clear" w:color="auto" w:fill="auto"/>
            <w:noWrap/>
            <w:vAlign w:val="center"/>
            <w:hideMark/>
          </w:tcPr>
          <w:p w14:paraId="0D18F6F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Q62_C</w:t>
            </w:r>
          </w:p>
        </w:tc>
        <w:tc>
          <w:tcPr>
            <w:tcW w:w="0" w:type="auto"/>
            <w:shd w:val="clear" w:color="auto" w:fill="auto"/>
            <w:noWrap/>
            <w:vAlign w:val="center"/>
            <w:hideMark/>
          </w:tcPr>
          <w:p w14:paraId="11C7884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w:t>
            </w:r>
          </w:p>
        </w:tc>
        <w:tc>
          <w:tcPr>
            <w:tcW w:w="0" w:type="auto"/>
            <w:shd w:val="clear" w:color="auto" w:fill="auto"/>
            <w:noWrap/>
            <w:vAlign w:val="center"/>
            <w:hideMark/>
          </w:tcPr>
          <w:p w14:paraId="2EC49D4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$471</w:t>
            </w:r>
          </w:p>
        </w:tc>
        <w:tc>
          <w:tcPr>
            <w:tcW w:w="0" w:type="auto"/>
            <w:shd w:val="clear" w:color="auto" w:fill="auto"/>
            <w:noWrap/>
            <w:vAlign w:val="center"/>
            <w:hideMark/>
          </w:tcPr>
          <w:p w14:paraId="47D2AC8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$150</w:t>
            </w:r>
          </w:p>
        </w:tc>
        <w:tc>
          <w:tcPr>
            <w:tcW w:w="0" w:type="auto"/>
            <w:shd w:val="clear" w:color="auto" w:fill="auto"/>
            <w:noWrap/>
            <w:vAlign w:val="center"/>
            <w:hideMark/>
          </w:tcPr>
          <w:p w14:paraId="7832451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0.32</w:t>
            </w:r>
          </w:p>
        </w:tc>
      </w:tr>
      <w:tr w:rsidR="00252856" w:rsidRPr="00252856" w14:paraId="176098EB" w14:textId="77777777" w:rsidTr="00252856">
        <w:tc>
          <w:tcPr>
            <w:tcW w:w="0" w:type="auto"/>
            <w:shd w:val="clear" w:color="000000" w:fill="F2F2F2"/>
            <w:noWrap/>
            <w:vAlign w:val="center"/>
            <w:hideMark/>
          </w:tcPr>
          <w:p w14:paraId="4AD4F37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R62 Neoplastic disorders</w:t>
            </w:r>
          </w:p>
        </w:tc>
        <w:tc>
          <w:tcPr>
            <w:tcW w:w="0" w:type="auto"/>
            <w:shd w:val="clear" w:color="000000" w:fill="F2F2F2"/>
            <w:noWrap/>
            <w:vAlign w:val="center"/>
            <w:hideMark/>
          </w:tcPr>
          <w:p w14:paraId="668BF78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2A4398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13FEC6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C5DD92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065B3C5C" w14:textId="77777777" w:rsidTr="00252856">
        <w:tc>
          <w:tcPr>
            <w:tcW w:w="0" w:type="auto"/>
            <w:shd w:val="clear" w:color="auto" w:fill="auto"/>
            <w:noWrap/>
            <w:vAlign w:val="center"/>
            <w:hideMark/>
          </w:tcPr>
          <w:p w14:paraId="6FD72A7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R62_A</w:t>
            </w:r>
          </w:p>
        </w:tc>
        <w:tc>
          <w:tcPr>
            <w:tcW w:w="0" w:type="auto"/>
            <w:shd w:val="clear" w:color="auto" w:fill="auto"/>
            <w:noWrap/>
            <w:vAlign w:val="center"/>
            <w:hideMark/>
          </w:tcPr>
          <w:p w14:paraId="2C85E35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22</w:t>
            </w:r>
          </w:p>
        </w:tc>
        <w:tc>
          <w:tcPr>
            <w:tcW w:w="0" w:type="auto"/>
            <w:shd w:val="clear" w:color="auto" w:fill="auto"/>
            <w:noWrap/>
            <w:vAlign w:val="center"/>
            <w:hideMark/>
          </w:tcPr>
          <w:p w14:paraId="276E4F1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$1,565</w:t>
            </w:r>
          </w:p>
        </w:tc>
        <w:tc>
          <w:tcPr>
            <w:tcW w:w="0" w:type="auto"/>
            <w:shd w:val="clear" w:color="auto" w:fill="auto"/>
            <w:noWrap/>
            <w:vAlign w:val="center"/>
            <w:hideMark/>
          </w:tcPr>
          <w:p w14:paraId="4DDD668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$2,007</w:t>
            </w:r>
          </w:p>
        </w:tc>
        <w:tc>
          <w:tcPr>
            <w:tcW w:w="0" w:type="auto"/>
            <w:shd w:val="clear" w:color="auto" w:fill="auto"/>
            <w:noWrap/>
            <w:vAlign w:val="center"/>
            <w:hideMark/>
          </w:tcPr>
          <w:p w14:paraId="41B2E07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1.28</w:t>
            </w:r>
          </w:p>
        </w:tc>
      </w:tr>
      <w:tr w:rsidR="00252856" w:rsidRPr="00252856" w14:paraId="68C916F1" w14:textId="77777777" w:rsidTr="00252856">
        <w:tc>
          <w:tcPr>
            <w:tcW w:w="0" w:type="auto"/>
            <w:shd w:val="clear" w:color="auto" w:fill="auto"/>
            <w:noWrap/>
            <w:vAlign w:val="center"/>
            <w:hideMark/>
          </w:tcPr>
          <w:p w14:paraId="75274F3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lastRenderedPageBreak/>
              <w:t>R62_B</w:t>
            </w:r>
          </w:p>
        </w:tc>
        <w:tc>
          <w:tcPr>
            <w:tcW w:w="0" w:type="auto"/>
            <w:shd w:val="clear" w:color="auto" w:fill="auto"/>
            <w:noWrap/>
            <w:vAlign w:val="center"/>
            <w:hideMark/>
          </w:tcPr>
          <w:p w14:paraId="0015E65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104</w:t>
            </w:r>
          </w:p>
        </w:tc>
        <w:tc>
          <w:tcPr>
            <w:tcW w:w="0" w:type="auto"/>
            <w:shd w:val="clear" w:color="auto" w:fill="auto"/>
            <w:noWrap/>
            <w:vAlign w:val="center"/>
            <w:hideMark/>
          </w:tcPr>
          <w:p w14:paraId="6333566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$900</w:t>
            </w:r>
          </w:p>
        </w:tc>
        <w:tc>
          <w:tcPr>
            <w:tcW w:w="0" w:type="auto"/>
            <w:shd w:val="clear" w:color="auto" w:fill="auto"/>
            <w:noWrap/>
            <w:vAlign w:val="center"/>
            <w:hideMark/>
          </w:tcPr>
          <w:p w14:paraId="438768D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$486</w:t>
            </w:r>
          </w:p>
        </w:tc>
        <w:tc>
          <w:tcPr>
            <w:tcW w:w="0" w:type="auto"/>
            <w:shd w:val="clear" w:color="auto" w:fill="auto"/>
            <w:noWrap/>
            <w:vAlign w:val="center"/>
            <w:hideMark/>
          </w:tcPr>
          <w:p w14:paraId="3CCEE8E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557F4633" w14:textId="77777777" w:rsidTr="00252856">
        <w:tc>
          <w:tcPr>
            <w:tcW w:w="0" w:type="auto"/>
            <w:shd w:val="clear" w:color="000000" w:fill="F2F2F2"/>
            <w:noWrap/>
            <w:vAlign w:val="center"/>
            <w:hideMark/>
          </w:tcPr>
          <w:p w14:paraId="05820A8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T60 Septicaemia</w:t>
            </w:r>
          </w:p>
        </w:tc>
        <w:tc>
          <w:tcPr>
            <w:tcW w:w="0" w:type="auto"/>
            <w:shd w:val="clear" w:color="000000" w:fill="F2F2F2"/>
            <w:noWrap/>
            <w:vAlign w:val="center"/>
            <w:hideMark/>
          </w:tcPr>
          <w:p w14:paraId="68DA6A8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E35B18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CE97FB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4D61F6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14BD8A47" w14:textId="77777777" w:rsidTr="00252856">
        <w:tc>
          <w:tcPr>
            <w:tcW w:w="0" w:type="auto"/>
            <w:shd w:val="clear" w:color="auto" w:fill="auto"/>
            <w:noWrap/>
            <w:vAlign w:val="center"/>
            <w:hideMark/>
          </w:tcPr>
          <w:p w14:paraId="0EB4EA9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T60_A</w:t>
            </w:r>
          </w:p>
        </w:tc>
        <w:tc>
          <w:tcPr>
            <w:tcW w:w="0" w:type="auto"/>
            <w:shd w:val="clear" w:color="auto" w:fill="auto"/>
            <w:noWrap/>
            <w:vAlign w:val="center"/>
            <w:hideMark/>
          </w:tcPr>
          <w:p w14:paraId="4D97A6E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72</w:t>
            </w:r>
          </w:p>
        </w:tc>
        <w:tc>
          <w:tcPr>
            <w:tcW w:w="0" w:type="auto"/>
            <w:shd w:val="clear" w:color="auto" w:fill="auto"/>
            <w:noWrap/>
            <w:vAlign w:val="center"/>
            <w:hideMark/>
          </w:tcPr>
          <w:p w14:paraId="4DEB9B4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$1,542</w:t>
            </w:r>
          </w:p>
        </w:tc>
        <w:tc>
          <w:tcPr>
            <w:tcW w:w="0" w:type="auto"/>
            <w:shd w:val="clear" w:color="auto" w:fill="auto"/>
            <w:noWrap/>
            <w:vAlign w:val="center"/>
            <w:hideMark/>
          </w:tcPr>
          <w:p w14:paraId="62B1C49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$660</w:t>
            </w:r>
          </w:p>
        </w:tc>
        <w:tc>
          <w:tcPr>
            <w:tcW w:w="0" w:type="auto"/>
            <w:shd w:val="clear" w:color="auto" w:fill="auto"/>
            <w:noWrap/>
            <w:vAlign w:val="center"/>
            <w:hideMark/>
          </w:tcPr>
          <w:p w14:paraId="58CEE89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0.43</w:t>
            </w:r>
          </w:p>
        </w:tc>
      </w:tr>
      <w:tr w:rsidR="00252856" w:rsidRPr="00252856" w14:paraId="56FC7752" w14:textId="77777777" w:rsidTr="00252856">
        <w:tc>
          <w:tcPr>
            <w:tcW w:w="0" w:type="auto"/>
            <w:shd w:val="clear" w:color="auto" w:fill="auto"/>
            <w:noWrap/>
            <w:vAlign w:val="center"/>
            <w:hideMark/>
          </w:tcPr>
          <w:p w14:paraId="466E79B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T60_B</w:t>
            </w:r>
          </w:p>
        </w:tc>
        <w:tc>
          <w:tcPr>
            <w:tcW w:w="0" w:type="auto"/>
            <w:shd w:val="clear" w:color="auto" w:fill="auto"/>
            <w:noWrap/>
            <w:vAlign w:val="center"/>
            <w:hideMark/>
          </w:tcPr>
          <w:p w14:paraId="17405CF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w:t>
            </w:r>
          </w:p>
        </w:tc>
        <w:tc>
          <w:tcPr>
            <w:tcW w:w="0" w:type="auto"/>
            <w:shd w:val="clear" w:color="auto" w:fill="auto"/>
            <w:noWrap/>
            <w:vAlign w:val="center"/>
            <w:hideMark/>
          </w:tcPr>
          <w:p w14:paraId="1B3B306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$1,222</w:t>
            </w:r>
          </w:p>
        </w:tc>
        <w:tc>
          <w:tcPr>
            <w:tcW w:w="0" w:type="auto"/>
            <w:shd w:val="clear" w:color="auto" w:fill="auto"/>
            <w:noWrap/>
            <w:vAlign w:val="center"/>
            <w:hideMark/>
          </w:tcPr>
          <w:p w14:paraId="48BC632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$453</w:t>
            </w:r>
          </w:p>
        </w:tc>
        <w:tc>
          <w:tcPr>
            <w:tcW w:w="0" w:type="auto"/>
            <w:shd w:val="clear" w:color="auto" w:fill="auto"/>
            <w:noWrap/>
            <w:vAlign w:val="center"/>
            <w:hideMark/>
          </w:tcPr>
          <w:p w14:paraId="7E351F3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0.37</w:t>
            </w:r>
          </w:p>
        </w:tc>
      </w:tr>
      <w:tr w:rsidR="00252856" w:rsidRPr="00252856" w14:paraId="76099139" w14:textId="77777777" w:rsidTr="00252856">
        <w:tc>
          <w:tcPr>
            <w:tcW w:w="0" w:type="auto"/>
            <w:shd w:val="clear" w:color="000000" w:fill="F2F2F2"/>
            <w:noWrap/>
            <w:vAlign w:val="center"/>
            <w:hideMark/>
          </w:tcPr>
          <w:p w14:paraId="2E7A70E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T62 Fever of unknown origin</w:t>
            </w:r>
          </w:p>
        </w:tc>
        <w:tc>
          <w:tcPr>
            <w:tcW w:w="0" w:type="auto"/>
            <w:shd w:val="clear" w:color="000000" w:fill="F2F2F2"/>
            <w:noWrap/>
            <w:vAlign w:val="center"/>
            <w:hideMark/>
          </w:tcPr>
          <w:p w14:paraId="2A4A789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601A39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7EE4E3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C3B9D2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2207BC68" w14:textId="77777777" w:rsidTr="00252856">
        <w:tc>
          <w:tcPr>
            <w:tcW w:w="0" w:type="auto"/>
            <w:shd w:val="clear" w:color="auto" w:fill="auto"/>
            <w:noWrap/>
            <w:vAlign w:val="center"/>
            <w:hideMark/>
          </w:tcPr>
          <w:p w14:paraId="68153BA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T62_A</w:t>
            </w:r>
          </w:p>
        </w:tc>
        <w:tc>
          <w:tcPr>
            <w:tcW w:w="0" w:type="auto"/>
            <w:shd w:val="clear" w:color="auto" w:fill="auto"/>
            <w:noWrap/>
            <w:vAlign w:val="center"/>
            <w:hideMark/>
          </w:tcPr>
          <w:p w14:paraId="119E70E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132</w:t>
            </w:r>
          </w:p>
        </w:tc>
        <w:tc>
          <w:tcPr>
            <w:tcW w:w="0" w:type="auto"/>
            <w:shd w:val="clear" w:color="auto" w:fill="auto"/>
            <w:noWrap/>
            <w:vAlign w:val="center"/>
            <w:hideMark/>
          </w:tcPr>
          <w:p w14:paraId="065F063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$1,190</w:t>
            </w:r>
          </w:p>
        </w:tc>
        <w:tc>
          <w:tcPr>
            <w:tcW w:w="0" w:type="auto"/>
            <w:shd w:val="clear" w:color="auto" w:fill="auto"/>
            <w:noWrap/>
            <w:vAlign w:val="center"/>
            <w:hideMark/>
          </w:tcPr>
          <w:p w14:paraId="067E6F2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$609</w:t>
            </w:r>
          </w:p>
        </w:tc>
        <w:tc>
          <w:tcPr>
            <w:tcW w:w="0" w:type="auto"/>
            <w:shd w:val="clear" w:color="auto" w:fill="auto"/>
            <w:noWrap/>
            <w:vAlign w:val="center"/>
            <w:hideMark/>
          </w:tcPr>
          <w:p w14:paraId="3B7C139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0.51</w:t>
            </w:r>
          </w:p>
        </w:tc>
      </w:tr>
      <w:tr w:rsidR="00252856" w:rsidRPr="00252856" w14:paraId="4AB23DC4" w14:textId="77777777" w:rsidTr="00252856">
        <w:tc>
          <w:tcPr>
            <w:tcW w:w="0" w:type="auto"/>
            <w:shd w:val="clear" w:color="auto" w:fill="auto"/>
            <w:noWrap/>
            <w:vAlign w:val="center"/>
            <w:hideMark/>
          </w:tcPr>
          <w:p w14:paraId="1DD398A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T62_B</w:t>
            </w:r>
          </w:p>
        </w:tc>
        <w:tc>
          <w:tcPr>
            <w:tcW w:w="0" w:type="auto"/>
            <w:shd w:val="clear" w:color="auto" w:fill="auto"/>
            <w:noWrap/>
            <w:vAlign w:val="center"/>
            <w:hideMark/>
          </w:tcPr>
          <w:p w14:paraId="599330D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226</w:t>
            </w:r>
          </w:p>
        </w:tc>
        <w:tc>
          <w:tcPr>
            <w:tcW w:w="0" w:type="auto"/>
            <w:shd w:val="clear" w:color="auto" w:fill="auto"/>
            <w:noWrap/>
            <w:vAlign w:val="center"/>
            <w:hideMark/>
          </w:tcPr>
          <w:p w14:paraId="7EC514C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$677</w:t>
            </w:r>
          </w:p>
        </w:tc>
        <w:tc>
          <w:tcPr>
            <w:tcW w:w="0" w:type="auto"/>
            <w:shd w:val="clear" w:color="auto" w:fill="auto"/>
            <w:noWrap/>
            <w:vAlign w:val="center"/>
            <w:hideMark/>
          </w:tcPr>
          <w:p w14:paraId="69BACF0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$591</w:t>
            </w:r>
          </w:p>
        </w:tc>
        <w:tc>
          <w:tcPr>
            <w:tcW w:w="0" w:type="auto"/>
            <w:shd w:val="clear" w:color="auto" w:fill="auto"/>
            <w:noWrap/>
            <w:vAlign w:val="center"/>
            <w:hideMark/>
          </w:tcPr>
          <w:p w14:paraId="3EA4934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0.87</w:t>
            </w:r>
          </w:p>
        </w:tc>
      </w:tr>
      <w:tr w:rsidR="00252856" w:rsidRPr="00252856" w14:paraId="69FBCDFB" w14:textId="77777777" w:rsidTr="00252856">
        <w:tc>
          <w:tcPr>
            <w:tcW w:w="0" w:type="auto"/>
            <w:shd w:val="clear" w:color="000000" w:fill="F2F2F2"/>
            <w:noWrap/>
            <w:vAlign w:val="center"/>
            <w:hideMark/>
          </w:tcPr>
          <w:p w14:paraId="32F86C8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T63 Viral illness</w:t>
            </w:r>
          </w:p>
        </w:tc>
        <w:tc>
          <w:tcPr>
            <w:tcW w:w="0" w:type="auto"/>
            <w:shd w:val="clear" w:color="000000" w:fill="F2F2F2"/>
            <w:noWrap/>
            <w:vAlign w:val="center"/>
            <w:hideMark/>
          </w:tcPr>
          <w:p w14:paraId="7F687F8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6F28F3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26C9A4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B676E3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0857BA70" w14:textId="77777777" w:rsidTr="00252856">
        <w:tc>
          <w:tcPr>
            <w:tcW w:w="0" w:type="auto"/>
            <w:shd w:val="clear" w:color="auto" w:fill="auto"/>
            <w:noWrap/>
            <w:vAlign w:val="center"/>
            <w:hideMark/>
          </w:tcPr>
          <w:p w14:paraId="7C1A082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T63_A</w:t>
            </w:r>
          </w:p>
        </w:tc>
        <w:tc>
          <w:tcPr>
            <w:tcW w:w="0" w:type="auto"/>
            <w:shd w:val="clear" w:color="auto" w:fill="auto"/>
            <w:noWrap/>
            <w:vAlign w:val="center"/>
            <w:hideMark/>
          </w:tcPr>
          <w:p w14:paraId="0DB77E3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268</w:t>
            </w:r>
          </w:p>
        </w:tc>
        <w:tc>
          <w:tcPr>
            <w:tcW w:w="0" w:type="auto"/>
            <w:shd w:val="clear" w:color="auto" w:fill="auto"/>
            <w:noWrap/>
            <w:vAlign w:val="center"/>
            <w:hideMark/>
          </w:tcPr>
          <w:p w14:paraId="5371A06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$711</w:t>
            </w:r>
          </w:p>
        </w:tc>
        <w:tc>
          <w:tcPr>
            <w:tcW w:w="0" w:type="auto"/>
            <w:shd w:val="clear" w:color="auto" w:fill="auto"/>
            <w:noWrap/>
            <w:vAlign w:val="center"/>
            <w:hideMark/>
          </w:tcPr>
          <w:p w14:paraId="49227D0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$292</w:t>
            </w:r>
          </w:p>
        </w:tc>
        <w:tc>
          <w:tcPr>
            <w:tcW w:w="0" w:type="auto"/>
            <w:shd w:val="clear" w:color="auto" w:fill="auto"/>
            <w:noWrap/>
            <w:vAlign w:val="center"/>
            <w:hideMark/>
          </w:tcPr>
          <w:p w14:paraId="4B22926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0.41</w:t>
            </w:r>
          </w:p>
        </w:tc>
      </w:tr>
      <w:tr w:rsidR="00252856" w:rsidRPr="00252856" w14:paraId="422DC845" w14:textId="77777777" w:rsidTr="00252856">
        <w:tc>
          <w:tcPr>
            <w:tcW w:w="0" w:type="auto"/>
            <w:shd w:val="clear" w:color="auto" w:fill="auto"/>
            <w:noWrap/>
            <w:vAlign w:val="center"/>
            <w:hideMark/>
          </w:tcPr>
          <w:p w14:paraId="28980A9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T63_B</w:t>
            </w:r>
          </w:p>
        </w:tc>
        <w:tc>
          <w:tcPr>
            <w:tcW w:w="0" w:type="auto"/>
            <w:shd w:val="clear" w:color="auto" w:fill="auto"/>
            <w:noWrap/>
            <w:vAlign w:val="center"/>
            <w:hideMark/>
          </w:tcPr>
          <w:p w14:paraId="6BDA392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637</w:t>
            </w:r>
          </w:p>
        </w:tc>
        <w:tc>
          <w:tcPr>
            <w:tcW w:w="0" w:type="auto"/>
            <w:shd w:val="clear" w:color="auto" w:fill="auto"/>
            <w:noWrap/>
            <w:vAlign w:val="center"/>
            <w:hideMark/>
          </w:tcPr>
          <w:p w14:paraId="2DCED31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$419</w:t>
            </w:r>
          </w:p>
        </w:tc>
        <w:tc>
          <w:tcPr>
            <w:tcW w:w="0" w:type="auto"/>
            <w:shd w:val="clear" w:color="auto" w:fill="auto"/>
            <w:noWrap/>
            <w:vAlign w:val="center"/>
            <w:hideMark/>
          </w:tcPr>
          <w:p w14:paraId="728548C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$195</w:t>
            </w:r>
          </w:p>
        </w:tc>
        <w:tc>
          <w:tcPr>
            <w:tcW w:w="0" w:type="auto"/>
            <w:shd w:val="clear" w:color="auto" w:fill="auto"/>
            <w:noWrap/>
            <w:vAlign w:val="center"/>
            <w:hideMark/>
          </w:tcPr>
          <w:p w14:paraId="7E45432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0.47</w:t>
            </w:r>
          </w:p>
        </w:tc>
      </w:tr>
      <w:tr w:rsidR="00252856" w:rsidRPr="00252856" w14:paraId="38A3E74D" w14:textId="77777777" w:rsidTr="00252856">
        <w:tc>
          <w:tcPr>
            <w:tcW w:w="0" w:type="auto"/>
            <w:shd w:val="clear" w:color="000000" w:fill="F2F2F2"/>
            <w:noWrap/>
            <w:vAlign w:val="center"/>
            <w:hideMark/>
          </w:tcPr>
          <w:p w14:paraId="7168D33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T64 Infectious and parasitic disease, other</w:t>
            </w:r>
          </w:p>
        </w:tc>
        <w:tc>
          <w:tcPr>
            <w:tcW w:w="0" w:type="auto"/>
            <w:shd w:val="clear" w:color="000000" w:fill="F2F2F2"/>
            <w:noWrap/>
            <w:vAlign w:val="center"/>
            <w:hideMark/>
          </w:tcPr>
          <w:p w14:paraId="5D7B97C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97AB37D"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344A87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BFF9FD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53E13606" w14:textId="77777777" w:rsidTr="00252856">
        <w:tc>
          <w:tcPr>
            <w:tcW w:w="0" w:type="auto"/>
            <w:shd w:val="clear" w:color="auto" w:fill="auto"/>
            <w:noWrap/>
            <w:vAlign w:val="center"/>
            <w:hideMark/>
          </w:tcPr>
          <w:p w14:paraId="02ED59E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T64_A</w:t>
            </w:r>
          </w:p>
        </w:tc>
        <w:tc>
          <w:tcPr>
            <w:tcW w:w="0" w:type="auto"/>
            <w:shd w:val="clear" w:color="auto" w:fill="auto"/>
            <w:noWrap/>
            <w:vAlign w:val="center"/>
            <w:hideMark/>
          </w:tcPr>
          <w:p w14:paraId="669EC01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57</w:t>
            </w:r>
          </w:p>
        </w:tc>
        <w:tc>
          <w:tcPr>
            <w:tcW w:w="0" w:type="auto"/>
            <w:shd w:val="clear" w:color="auto" w:fill="auto"/>
            <w:noWrap/>
            <w:vAlign w:val="center"/>
            <w:hideMark/>
          </w:tcPr>
          <w:p w14:paraId="733C360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$840</w:t>
            </w:r>
          </w:p>
        </w:tc>
        <w:tc>
          <w:tcPr>
            <w:tcW w:w="0" w:type="auto"/>
            <w:shd w:val="clear" w:color="auto" w:fill="auto"/>
            <w:noWrap/>
            <w:vAlign w:val="center"/>
            <w:hideMark/>
          </w:tcPr>
          <w:p w14:paraId="67F0BAA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$433</w:t>
            </w:r>
          </w:p>
        </w:tc>
        <w:tc>
          <w:tcPr>
            <w:tcW w:w="0" w:type="auto"/>
            <w:shd w:val="clear" w:color="auto" w:fill="auto"/>
            <w:noWrap/>
            <w:vAlign w:val="center"/>
            <w:hideMark/>
          </w:tcPr>
          <w:p w14:paraId="1936517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0.52</w:t>
            </w:r>
          </w:p>
        </w:tc>
      </w:tr>
      <w:tr w:rsidR="00252856" w:rsidRPr="00252856" w14:paraId="5153E7A9" w14:textId="77777777" w:rsidTr="00252856">
        <w:tc>
          <w:tcPr>
            <w:tcW w:w="0" w:type="auto"/>
            <w:shd w:val="clear" w:color="auto" w:fill="auto"/>
            <w:noWrap/>
            <w:vAlign w:val="center"/>
            <w:hideMark/>
          </w:tcPr>
          <w:p w14:paraId="01E2699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T64_B</w:t>
            </w:r>
          </w:p>
        </w:tc>
        <w:tc>
          <w:tcPr>
            <w:tcW w:w="0" w:type="auto"/>
            <w:shd w:val="clear" w:color="auto" w:fill="auto"/>
            <w:noWrap/>
            <w:vAlign w:val="center"/>
            <w:hideMark/>
          </w:tcPr>
          <w:p w14:paraId="65F8639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52</w:t>
            </w:r>
          </w:p>
        </w:tc>
        <w:tc>
          <w:tcPr>
            <w:tcW w:w="0" w:type="auto"/>
            <w:shd w:val="clear" w:color="auto" w:fill="auto"/>
            <w:noWrap/>
            <w:vAlign w:val="center"/>
            <w:hideMark/>
          </w:tcPr>
          <w:p w14:paraId="0510C2F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$478</w:t>
            </w:r>
          </w:p>
        </w:tc>
        <w:tc>
          <w:tcPr>
            <w:tcW w:w="0" w:type="auto"/>
            <w:shd w:val="clear" w:color="auto" w:fill="auto"/>
            <w:noWrap/>
            <w:vAlign w:val="center"/>
            <w:hideMark/>
          </w:tcPr>
          <w:p w14:paraId="6F144FE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$239</w:t>
            </w:r>
          </w:p>
        </w:tc>
        <w:tc>
          <w:tcPr>
            <w:tcW w:w="0" w:type="auto"/>
            <w:shd w:val="clear" w:color="auto" w:fill="auto"/>
            <w:noWrap/>
            <w:vAlign w:val="center"/>
            <w:hideMark/>
          </w:tcPr>
          <w:p w14:paraId="794B1AE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26DDBAC6" w14:textId="77777777" w:rsidTr="00252856">
        <w:tc>
          <w:tcPr>
            <w:tcW w:w="0" w:type="auto"/>
            <w:shd w:val="clear" w:color="000000" w:fill="F2F2F2"/>
            <w:noWrap/>
            <w:vAlign w:val="center"/>
            <w:hideMark/>
          </w:tcPr>
          <w:p w14:paraId="1AEB0CD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U62 Psychosis</w:t>
            </w:r>
          </w:p>
        </w:tc>
        <w:tc>
          <w:tcPr>
            <w:tcW w:w="0" w:type="auto"/>
            <w:shd w:val="clear" w:color="000000" w:fill="F2F2F2"/>
            <w:noWrap/>
            <w:vAlign w:val="center"/>
            <w:hideMark/>
          </w:tcPr>
          <w:p w14:paraId="46589B2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044009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BD7F5F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7035B9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42ED7F8A" w14:textId="77777777" w:rsidTr="00252856">
        <w:tc>
          <w:tcPr>
            <w:tcW w:w="0" w:type="auto"/>
            <w:shd w:val="clear" w:color="auto" w:fill="auto"/>
            <w:noWrap/>
            <w:vAlign w:val="center"/>
            <w:hideMark/>
          </w:tcPr>
          <w:p w14:paraId="23530EA1"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U62_A</w:t>
            </w:r>
          </w:p>
        </w:tc>
        <w:tc>
          <w:tcPr>
            <w:tcW w:w="0" w:type="auto"/>
            <w:shd w:val="clear" w:color="auto" w:fill="auto"/>
            <w:noWrap/>
            <w:vAlign w:val="center"/>
            <w:hideMark/>
          </w:tcPr>
          <w:p w14:paraId="4465020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w:t>
            </w:r>
          </w:p>
        </w:tc>
        <w:tc>
          <w:tcPr>
            <w:tcW w:w="0" w:type="auto"/>
            <w:shd w:val="clear" w:color="auto" w:fill="auto"/>
            <w:noWrap/>
            <w:vAlign w:val="center"/>
            <w:hideMark/>
          </w:tcPr>
          <w:p w14:paraId="720B30E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$1,433</w:t>
            </w:r>
          </w:p>
        </w:tc>
        <w:tc>
          <w:tcPr>
            <w:tcW w:w="0" w:type="auto"/>
            <w:shd w:val="clear" w:color="auto" w:fill="auto"/>
            <w:noWrap/>
            <w:vAlign w:val="center"/>
            <w:hideMark/>
          </w:tcPr>
          <w:p w14:paraId="325F61B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$714</w:t>
            </w:r>
          </w:p>
        </w:tc>
        <w:tc>
          <w:tcPr>
            <w:tcW w:w="0" w:type="auto"/>
            <w:shd w:val="clear" w:color="auto" w:fill="auto"/>
            <w:noWrap/>
            <w:vAlign w:val="center"/>
            <w:hideMark/>
          </w:tcPr>
          <w:p w14:paraId="103456A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w:t>
            </w:r>
          </w:p>
        </w:tc>
      </w:tr>
      <w:tr w:rsidR="00252856" w:rsidRPr="00252856" w14:paraId="6D46AB09" w14:textId="77777777" w:rsidTr="00252856">
        <w:tc>
          <w:tcPr>
            <w:tcW w:w="0" w:type="auto"/>
            <w:shd w:val="clear" w:color="auto" w:fill="auto"/>
            <w:noWrap/>
            <w:vAlign w:val="center"/>
            <w:hideMark/>
          </w:tcPr>
          <w:p w14:paraId="2C42AB6C"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U62_B</w:t>
            </w:r>
          </w:p>
        </w:tc>
        <w:tc>
          <w:tcPr>
            <w:tcW w:w="0" w:type="auto"/>
            <w:shd w:val="clear" w:color="auto" w:fill="auto"/>
            <w:noWrap/>
            <w:vAlign w:val="center"/>
            <w:hideMark/>
          </w:tcPr>
          <w:p w14:paraId="14B7235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140</w:t>
            </w:r>
          </w:p>
        </w:tc>
        <w:tc>
          <w:tcPr>
            <w:tcW w:w="0" w:type="auto"/>
            <w:shd w:val="clear" w:color="auto" w:fill="auto"/>
            <w:noWrap/>
            <w:vAlign w:val="center"/>
            <w:hideMark/>
          </w:tcPr>
          <w:p w14:paraId="50D41AB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$819</w:t>
            </w:r>
          </w:p>
        </w:tc>
        <w:tc>
          <w:tcPr>
            <w:tcW w:w="0" w:type="auto"/>
            <w:shd w:val="clear" w:color="auto" w:fill="auto"/>
            <w:noWrap/>
            <w:vAlign w:val="center"/>
            <w:hideMark/>
          </w:tcPr>
          <w:p w14:paraId="7411FBA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$493</w:t>
            </w:r>
          </w:p>
        </w:tc>
        <w:tc>
          <w:tcPr>
            <w:tcW w:w="0" w:type="auto"/>
            <w:shd w:val="clear" w:color="auto" w:fill="auto"/>
            <w:noWrap/>
            <w:vAlign w:val="center"/>
            <w:hideMark/>
          </w:tcPr>
          <w:p w14:paraId="70F11F3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w:t>
            </w:r>
          </w:p>
        </w:tc>
      </w:tr>
      <w:tr w:rsidR="00252856" w:rsidRPr="00252856" w14:paraId="3B8DB6AC" w14:textId="77777777" w:rsidTr="00252856">
        <w:tc>
          <w:tcPr>
            <w:tcW w:w="0" w:type="auto"/>
            <w:shd w:val="clear" w:color="000000" w:fill="F2F2F2"/>
            <w:noWrap/>
            <w:vAlign w:val="center"/>
            <w:hideMark/>
          </w:tcPr>
          <w:p w14:paraId="4B1C6B6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U69 Mental and behavioural disorder, other</w:t>
            </w:r>
          </w:p>
        </w:tc>
        <w:tc>
          <w:tcPr>
            <w:tcW w:w="0" w:type="auto"/>
            <w:shd w:val="clear" w:color="000000" w:fill="F2F2F2"/>
            <w:noWrap/>
            <w:vAlign w:val="center"/>
            <w:hideMark/>
          </w:tcPr>
          <w:p w14:paraId="1C52623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F8E5FC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3FD049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CA5467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32C11B96" w14:textId="77777777" w:rsidTr="00252856">
        <w:tc>
          <w:tcPr>
            <w:tcW w:w="0" w:type="auto"/>
            <w:shd w:val="clear" w:color="auto" w:fill="auto"/>
            <w:noWrap/>
            <w:vAlign w:val="center"/>
            <w:hideMark/>
          </w:tcPr>
          <w:p w14:paraId="46A5C41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U69_A</w:t>
            </w:r>
          </w:p>
        </w:tc>
        <w:tc>
          <w:tcPr>
            <w:tcW w:w="0" w:type="auto"/>
            <w:shd w:val="clear" w:color="auto" w:fill="auto"/>
            <w:noWrap/>
            <w:vAlign w:val="center"/>
            <w:hideMark/>
          </w:tcPr>
          <w:p w14:paraId="60609DD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145</w:t>
            </w:r>
          </w:p>
        </w:tc>
        <w:tc>
          <w:tcPr>
            <w:tcW w:w="0" w:type="auto"/>
            <w:shd w:val="clear" w:color="auto" w:fill="auto"/>
            <w:noWrap/>
            <w:vAlign w:val="center"/>
            <w:hideMark/>
          </w:tcPr>
          <w:p w14:paraId="75951C9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$1,076</w:t>
            </w:r>
          </w:p>
        </w:tc>
        <w:tc>
          <w:tcPr>
            <w:tcW w:w="0" w:type="auto"/>
            <w:shd w:val="clear" w:color="auto" w:fill="auto"/>
            <w:noWrap/>
            <w:vAlign w:val="center"/>
            <w:hideMark/>
          </w:tcPr>
          <w:p w14:paraId="7477EAD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$602</w:t>
            </w:r>
          </w:p>
        </w:tc>
        <w:tc>
          <w:tcPr>
            <w:tcW w:w="0" w:type="auto"/>
            <w:shd w:val="clear" w:color="auto" w:fill="auto"/>
            <w:noWrap/>
            <w:vAlign w:val="center"/>
            <w:hideMark/>
          </w:tcPr>
          <w:p w14:paraId="3778DCF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0.56</w:t>
            </w:r>
          </w:p>
        </w:tc>
      </w:tr>
      <w:tr w:rsidR="00252856" w:rsidRPr="00252856" w14:paraId="432970DB" w14:textId="77777777" w:rsidTr="00252856">
        <w:tc>
          <w:tcPr>
            <w:tcW w:w="0" w:type="auto"/>
            <w:shd w:val="clear" w:color="auto" w:fill="auto"/>
            <w:noWrap/>
            <w:vAlign w:val="center"/>
            <w:hideMark/>
          </w:tcPr>
          <w:p w14:paraId="354C240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U69_B*</w:t>
            </w:r>
          </w:p>
        </w:tc>
        <w:tc>
          <w:tcPr>
            <w:tcW w:w="0" w:type="auto"/>
            <w:shd w:val="clear" w:color="auto" w:fill="auto"/>
            <w:noWrap/>
            <w:vAlign w:val="center"/>
            <w:hideMark/>
          </w:tcPr>
          <w:p w14:paraId="450E246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261</w:t>
            </w:r>
          </w:p>
        </w:tc>
        <w:tc>
          <w:tcPr>
            <w:tcW w:w="0" w:type="auto"/>
            <w:shd w:val="clear" w:color="auto" w:fill="auto"/>
            <w:noWrap/>
            <w:vAlign w:val="center"/>
            <w:hideMark/>
          </w:tcPr>
          <w:p w14:paraId="4A96C4A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$803</w:t>
            </w:r>
          </w:p>
        </w:tc>
        <w:tc>
          <w:tcPr>
            <w:tcW w:w="0" w:type="auto"/>
            <w:shd w:val="clear" w:color="auto" w:fill="auto"/>
            <w:noWrap/>
            <w:vAlign w:val="center"/>
            <w:hideMark/>
          </w:tcPr>
          <w:p w14:paraId="1502261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$486</w:t>
            </w:r>
          </w:p>
        </w:tc>
        <w:tc>
          <w:tcPr>
            <w:tcW w:w="0" w:type="auto"/>
            <w:shd w:val="clear" w:color="auto" w:fill="auto"/>
            <w:noWrap/>
            <w:vAlign w:val="center"/>
            <w:hideMark/>
          </w:tcPr>
          <w:p w14:paraId="0E7BEC6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w:t>
            </w:r>
          </w:p>
        </w:tc>
      </w:tr>
      <w:tr w:rsidR="00252856" w:rsidRPr="00252856" w14:paraId="4ACA097E" w14:textId="77777777" w:rsidTr="00252856">
        <w:tc>
          <w:tcPr>
            <w:tcW w:w="0" w:type="auto"/>
            <w:shd w:val="clear" w:color="auto" w:fill="auto"/>
            <w:noWrap/>
            <w:vAlign w:val="center"/>
            <w:hideMark/>
          </w:tcPr>
          <w:p w14:paraId="27DB4CF0"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U69_C*</w:t>
            </w:r>
          </w:p>
        </w:tc>
        <w:tc>
          <w:tcPr>
            <w:tcW w:w="0" w:type="auto"/>
            <w:shd w:val="clear" w:color="auto" w:fill="auto"/>
            <w:noWrap/>
            <w:vAlign w:val="center"/>
            <w:hideMark/>
          </w:tcPr>
          <w:p w14:paraId="232362B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420</w:t>
            </w:r>
          </w:p>
        </w:tc>
        <w:tc>
          <w:tcPr>
            <w:tcW w:w="0" w:type="auto"/>
            <w:shd w:val="clear" w:color="auto" w:fill="auto"/>
            <w:noWrap/>
            <w:vAlign w:val="center"/>
            <w:hideMark/>
          </w:tcPr>
          <w:p w14:paraId="1F8DC91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$711</w:t>
            </w:r>
          </w:p>
        </w:tc>
        <w:tc>
          <w:tcPr>
            <w:tcW w:w="0" w:type="auto"/>
            <w:shd w:val="clear" w:color="auto" w:fill="auto"/>
            <w:noWrap/>
            <w:vAlign w:val="center"/>
            <w:hideMark/>
          </w:tcPr>
          <w:p w14:paraId="1D673D7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$491</w:t>
            </w:r>
          </w:p>
        </w:tc>
        <w:tc>
          <w:tcPr>
            <w:tcW w:w="0" w:type="auto"/>
            <w:shd w:val="clear" w:color="auto" w:fill="auto"/>
            <w:noWrap/>
            <w:vAlign w:val="center"/>
            <w:hideMark/>
          </w:tcPr>
          <w:p w14:paraId="1CAD98C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0.69</w:t>
            </w:r>
          </w:p>
        </w:tc>
      </w:tr>
      <w:tr w:rsidR="00252856" w:rsidRPr="00252856" w14:paraId="0222ACDD" w14:textId="77777777" w:rsidTr="00252856">
        <w:tc>
          <w:tcPr>
            <w:tcW w:w="0" w:type="auto"/>
            <w:shd w:val="clear" w:color="auto" w:fill="auto"/>
            <w:noWrap/>
            <w:vAlign w:val="center"/>
            <w:hideMark/>
          </w:tcPr>
          <w:p w14:paraId="43DAF76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U69_D</w:t>
            </w:r>
          </w:p>
        </w:tc>
        <w:tc>
          <w:tcPr>
            <w:tcW w:w="0" w:type="auto"/>
            <w:shd w:val="clear" w:color="auto" w:fill="auto"/>
            <w:noWrap/>
            <w:vAlign w:val="center"/>
            <w:hideMark/>
          </w:tcPr>
          <w:p w14:paraId="4251C89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140</w:t>
            </w:r>
          </w:p>
        </w:tc>
        <w:tc>
          <w:tcPr>
            <w:tcW w:w="0" w:type="auto"/>
            <w:shd w:val="clear" w:color="auto" w:fill="auto"/>
            <w:noWrap/>
            <w:vAlign w:val="center"/>
            <w:hideMark/>
          </w:tcPr>
          <w:p w14:paraId="568A1097"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$517</w:t>
            </w:r>
          </w:p>
        </w:tc>
        <w:tc>
          <w:tcPr>
            <w:tcW w:w="0" w:type="auto"/>
            <w:shd w:val="clear" w:color="auto" w:fill="auto"/>
            <w:noWrap/>
            <w:vAlign w:val="center"/>
            <w:hideMark/>
          </w:tcPr>
          <w:p w14:paraId="09AB5DB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$313</w:t>
            </w:r>
          </w:p>
        </w:tc>
        <w:tc>
          <w:tcPr>
            <w:tcW w:w="0" w:type="auto"/>
            <w:shd w:val="clear" w:color="auto" w:fill="auto"/>
            <w:noWrap/>
            <w:vAlign w:val="center"/>
            <w:hideMark/>
          </w:tcPr>
          <w:p w14:paraId="0E377F7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0.61</w:t>
            </w:r>
          </w:p>
        </w:tc>
      </w:tr>
      <w:tr w:rsidR="00252856" w:rsidRPr="00252856" w14:paraId="12C0B726" w14:textId="77777777" w:rsidTr="00252856">
        <w:tc>
          <w:tcPr>
            <w:tcW w:w="0" w:type="auto"/>
            <w:gridSpan w:val="3"/>
            <w:shd w:val="clear" w:color="000000" w:fill="F2F2F2"/>
            <w:noWrap/>
            <w:vAlign w:val="center"/>
            <w:hideMark/>
          </w:tcPr>
          <w:p w14:paraId="074E549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V69 Alcohol and/ or drug related mental and behavioural disorders</w:t>
            </w:r>
          </w:p>
        </w:tc>
        <w:tc>
          <w:tcPr>
            <w:tcW w:w="0" w:type="auto"/>
            <w:shd w:val="clear" w:color="000000" w:fill="F2F2F2"/>
            <w:noWrap/>
            <w:vAlign w:val="center"/>
            <w:hideMark/>
          </w:tcPr>
          <w:p w14:paraId="630F97B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83D4D0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2D8B65F3" w14:textId="77777777" w:rsidTr="00252856">
        <w:tc>
          <w:tcPr>
            <w:tcW w:w="0" w:type="auto"/>
            <w:shd w:val="clear" w:color="auto" w:fill="auto"/>
            <w:noWrap/>
            <w:vAlign w:val="center"/>
            <w:hideMark/>
          </w:tcPr>
          <w:p w14:paraId="063EE9BA"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V69_A</w:t>
            </w:r>
          </w:p>
        </w:tc>
        <w:tc>
          <w:tcPr>
            <w:tcW w:w="0" w:type="auto"/>
            <w:shd w:val="clear" w:color="auto" w:fill="auto"/>
            <w:noWrap/>
            <w:vAlign w:val="center"/>
            <w:hideMark/>
          </w:tcPr>
          <w:p w14:paraId="36992B8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69</w:t>
            </w:r>
          </w:p>
        </w:tc>
        <w:tc>
          <w:tcPr>
            <w:tcW w:w="0" w:type="auto"/>
            <w:shd w:val="clear" w:color="auto" w:fill="auto"/>
            <w:noWrap/>
            <w:vAlign w:val="center"/>
            <w:hideMark/>
          </w:tcPr>
          <w:p w14:paraId="2D27EBA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$1,211</w:t>
            </w:r>
          </w:p>
        </w:tc>
        <w:tc>
          <w:tcPr>
            <w:tcW w:w="0" w:type="auto"/>
            <w:shd w:val="clear" w:color="auto" w:fill="auto"/>
            <w:noWrap/>
            <w:vAlign w:val="center"/>
            <w:hideMark/>
          </w:tcPr>
          <w:p w14:paraId="6F87568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$543</w:t>
            </w:r>
          </w:p>
        </w:tc>
        <w:tc>
          <w:tcPr>
            <w:tcW w:w="0" w:type="auto"/>
            <w:shd w:val="clear" w:color="auto" w:fill="auto"/>
            <w:noWrap/>
            <w:vAlign w:val="center"/>
            <w:hideMark/>
          </w:tcPr>
          <w:p w14:paraId="361061F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0.45</w:t>
            </w:r>
          </w:p>
        </w:tc>
      </w:tr>
      <w:tr w:rsidR="00252856" w:rsidRPr="00252856" w14:paraId="75645BE2" w14:textId="77777777" w:rsidTr="00252856">
        <w:tc>
          <w:tcPr>
            <w:tcW w:w="0" w:type="auto"/>
            <w:shd w:val="clear" w:color="auto" w:fill="auto"/>
            <w:noWrap/>
            <w:vAlign w:val="center"/>
            <w:hideMark/>
          </w:tcPr>
          <w:p w14:paraId="57D2E29C"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V69_B</w:t>
            </w:r>
          </w:p>
        </w:tc>
        <w:tc>
          <w:tcPr>
            <w:tcW w:w="0" w:type="auto"/>
            <w:shd w:val="clear" w:color="auto" w:fill="auto"/>
            <w:noWrap/>
            <w:vAlign w:val="center"/>
            <w:hideMark/>
          </w:tcPr>
          <w:p w14:paraId="504C518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353</w:t>
            </w:r>
          </w:p>
        </w:tc>
        <w:tc>
          <w:tcPr>
            <w:tcW w:w="0" w:type="auto"/>
            <w:shd w:val="clear" w:color="auto" w:fill="auto"/>
            <w:noWrap/>
            <w:vAlign w:val="center"/>
            <w:hideMark/>
          </w:tcPr>
          <w:p w14:paraId="1ADFFC7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$796</w:t>
            </w:r>
          </w:p>
        </w:tc>
        <w:tc>
          <w:tcPr>
            <w:tcW w:w="0" w:type="auto"/>
            <w:shd w:val="clear" w:color="auto" w:fill="auto"/>
            <w:noWrap/>
            <w:vAlign w:val="center"/>
            <w:hideMark/>
          </w:tcPr>
          <w:p w14:paraId="1DE4131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$416</w:t>
            </w:r>
          </w:p>
        </w:tc>
        <w:tc>
          <w:tcPr>
            <w:tcW w:w="0" w:type="auto"/>
            <w:shd w:val="clear" w:color="auto" w:fill="auto"/>
            <w:noWrap/>
            <w:vAlign w:val="center"/>
            <w:hideMark/>
          </w:tcPr>
          <w:p w14:paraId="51BDB20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0.52</w:t>
            </w:r>
          </w:p>
        </w:tc>
      </w:tr>
      <w:tr w:rsidR="00252856" w:rsidRPr="00252856" w14:paraId="002E2273" w14:textId="77777777" w:rsidTr="00252856">
        <w:tc>
          <w:tcPr>
            <w:tcW w:w="0" w:type="auto"/>
            <w:shd w:val="clear" w:color="auto" w:fill="auto"/>
            <w:noWrap/>
            <w:vAlign w:val="center"/>
            <w:hideMark/>
          </w:tcPr>
          <w:p w14:paraId="2625F20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V69_C</w:t>
            </w:r>
          </w:p>
        </w:tc>
        <w:tc>
          <w:tcPr>
            <w:tcW w:w="0" w:type="auto"/>
            <w:shd w:val="clear" w:color="auto" w:fill="auto"/>
            <w:noWrap/>
            <w:vAlign w:val="center"/>
            <w:hideMark/>
          </w:tcPr>
          <w:p w14:paraId="18C2B30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105</w:t>
            </w:r>
          </w:p>
        </w:tc>
        <w:tc>
          <w:tcPr>
            <w:tcW w:w="0" w:type="auto"/>
            <w:shd w:val="clear" w:color="auto" w:fill="auto"/>
            <w:noWrap/>
            <w:vAlign w:val="center"/>
            <w:hideMark/>
          </w:tcPr>
          <w:p w14:paraId="005A43F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$428</w:t>
            </w:r>
          </w:p>
        </w:tc>
        <w:tc>
          <w:tcPr>
            <w:tcW w:w="0" w:type="auto"/>
            <w:shd w:val="clear" w:color="auto" w:fill="auto"/>
            <w:noWrap/>
            <w:vAlign w:val="center"/>
            <w:hideMark/>
          </w:tcPr>
          <w:p w14:paraId="21EE5EA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$229</w:t>
            </w:r>
          </w:p>
        </w:tc>
        <w:tc>
          <w:tcPr>
            <w:tcW w:w="0" w:type="auto"/>
            <w:shd w:val="clear" w:color="auto" w:fill="auto"/>
            <w:noWrap/>
            <w:vAlign w:val="center"/>
            <w:hideMark/>
          </w:tcPr>
          <w:p w14:paraId="50B30E0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0.53</w:t>
            </w:r>
          </w:p>
        </w:tc>
      </w:tr>
      <w:tr w:rsidR="00252856" w:rsidRPr="00252856" w14:paraId="609D8C43" w14:textId="77777777" w:rsidTr="00252856">
        <w:tc>
          <w:tcPr>
            <w:tcW w:w="0" w:type="auto"/>
            <w:shd w:val="clear" w:color="000000" w:fill="F2F2F2"/>
            <w:noWrap/>
            <w:vAlign w:val="center"/>
            <w:hideMark/>
          </w:tcPr>
          <w:p w14:paraId="04EC4B9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X61 Allergic reactions</w:t>
            </w:r>
          </w:p>
        </w:tc>
        <w:tc>
          <w:tcPr>
            <w:tcW w:w="0" w:type="auto"/>
            <w:shd w:val="clear" w:color="000000" w:fill="F2F2F2"/>
            <w:noWrap/>
            <w:vAlign w:val="center"/>
            <w:hideMark/>
          </w:tcPr>
          <w:p w14:paraId="781C304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C74EEE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CFD857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4F5B14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10FF8BAC" w14:textId="77777777" w:rsidTr="00252856">
        <w:tc>
          <w:tcPr>
            <w:tcW w:w="0" w:type="auto"/>
            <w:shd w:val="clear" w:color="auto" w:fill="auto"/>
            <w:noWrap/>
            <w:vAlign w:val="center"/>
            <w:hideMark/>
          </w:tcPr>
          <w:p w14:paraId="171AC00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X61_A</w:t>
            </w:r>
          </w:p>
        </w:tc>
        <w:tc>
          <w:tcPr>
            <w:tcW w:w="0" w:type="auto"/>
            <w:shd w:val="clear" w:color="auto" w:fill="auto"/>
            <w:noWrap/>
            <w:vAlign w:val="center"/>
            <w:hideMark/>
          </w:tcPr>
          <w:p w14:paraId="7845B6A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92</w:t>
            </w:r>
          </w:p>
        </w:tc>
        <w:tc>
          <w:tcPr>
            <w:tcW w:w="0" w:type="auto"/>
            <w:shd w:val="clear" w:color="auto" w:fill="auto"/>
            <w:noWrap/>
            <w:vAlign w:val="center"/>
            <w:hideMark/>
          </w:tcPr>
          <w:p w14:paraId="257C933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$656</w:t>
            </w:r>
          </w:p>
        </w:tc>
        <w:tc>
          <w:tcPr>
            <w:tcW w:w="0" w:type="auto"/>
            <w:shd w:val="clear" w:color="auto" w:fill="auto"/>
            <w:noWrap/>
            <w:vAlign w:val="center"/>
            <w:hideMark/>
          </w:tcPr>
          <w:p w14:paraId="37284C2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$288</w:t>
            </w:r>
          </w:p>
        </w:tc>
        <w:tc>
          <w:tcPr>
            <w:tcW w:w="0" w:type="auto"/>
            <w:shd w:val="clear" w:color="auto" w:fill="auto"/>
            <w:noWrap/>
            <w:vAlign w:val="center"/>
            <w:hideMark/>
          </w:tcPr>
          <w:p w14:paraId="1FFEE76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0.44</w:t>
            </w:r>
          </w:p>
        </w:tc>
      </w:tr>
      <w:tr w:rsidR="00252856" w:rsidRPr="00252856" w14:paraId="7936FE2A" w14:textId="77777777" w:rsidTr="00252856">
        <w:tc>
          <w:tcPr>
            <w:tcW w:w="0" w:type="auto"/>
            <w:shd w:val="clear" w:color="auto" w:fill="auto"/>
            <w:noWrap/>
            <w:vAlign w:val="center"/>
            <w:hideMark/>
          </w:tcPr>
          <w:p w14:paraId="369DFCA2"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X61_B</w:t>
            </w:r>
          </w:p>
        </w:tc>
        <w:tc>
          <w:tcPr>
            <w:tcW w:w="0" w:type="auto"/>
            <w:shd w:val="clear" w:color="auto" w:fill="auto"/>
            <w:noWrap/>
            <w:vAlign w:val="center"/>
            <w:hideMark/>
          </w:tcPr>
          <w:p w14:paraId="65F1A0B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96</w:t>
            </w:r>
          </w:p>
        </w:tc>
        <w:tc>
          <w:tcPr>
            <w:tcW w:w="0" w:type="auto"/>
            <w:shd w:val="clear" w:color="auto" w:fill="auto"/>
            <w:noWrap/>
            <w:vAlign w:val="center"/>
            <w:hideMark/>
          </w:tcPr>
          <w:p w14:paraId="01AEE8A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$379</w:t>
            </w:r>
          </w:p>
        </w:tc>
        <w:tc>
          <w:tcPr>
            <w:tcW w:w="0" w:type="auto"/>
            <w:shd w:val="clear" w:color="auto" w:fill="auto"/>
            <w:noWrap/>
            <w:vAlign w:val="center"/>
            <w:hideMark/>
          </w:tcPr>
          <w:p w14:paraId="2E20A25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$186</w:t>
            </w:r>
          </w:p>
        </w:tc>
        <w:tc>
          <w:tcPr>
            <w:tcW w:w="0" w:type="auto"/>
            <w:shd w:val="clear" w:color="auto" w:fill="auto"/>
            <w:noWrap/>
            <w:vAlign w:val="center"/>
            <w:hideMark/>
          </w:tcPr>
          <w:p w14:paraId="3500C29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4432C83D" w14:textId="77777777" w:rsidTr="00252856">
        <w:tc>
          <w:tcPr>
            <w:tcW w:w="0" w:type="auto"/>
            <w:shd w:val="clear" w:color="000000" w:fill="F2F2F2"/>
            <w:noWrap/>
            <w:vAlign w:val="center"/>
            <w:hideMark/>
          </w:tcPr>
          <w:p w14:paraId="4DC1782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X62 Poisoning</w:t>
            </w:r>
          </w:p>
        </w:tc>
        <w:tc>
          <w:tcPr>
            <w:tcW w:w="0" w:type="auto"/>
            <w:shd w:val="clear" w:color="000000" w:fill="F2F2F2"/>
            <w:noWrap/>
            <w:vAlign w:val="center"/>
            <w:hideMark/>
          </w:tcPr>
          <w:p w14:paraId="122A995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748F15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45FC84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9927F8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2571716C" w14:textId="77777777" w:rsidTr="00252856">
        <w:tc>
          <w:tcPr>
            <w:tcW w:w="0" w:type="auto"/>
            <w:shd w:val="clear" w:color="auto" w:fill="auto"/>
            <w:noWrap/>
            <w:vAlign w:val="center"/>
            <w:hideMark/>
          </w:tcPr>
          <w:p w14:paraId="6B38AB7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X62_A</w:t>
            </w:r>
          </w:p>
        </w:tc>
        <w:tc>
          <w:tcPr>
            <w:tcW w:w="0" w:type="auto"/>
            <w:shd w:val="clear" w:color="auto" w:fill="auto"/>
            <w:noWrap/>
            <w:vAlign w:val="center"/>
            <w:hideMark/>
          </w:tcPr>
          <w:p w14:paraId="7816F63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w:t>
            </w:r>
          </w:p>
        </w:tc>
        <w:tc>
          <w:tcPr>
            <w:tcW w:w="0" w:type="auto"/>
            <w:shd w:val="clear" w:color="auto" w:fill="auto"/>
            <w:noWrap/>
            <w:vAlign w:val="center"/>
            <w:hideMark/>
          </w:tcPr>
          <w:p w14:paraId="23F114F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$1,933</w:t>
            </w:r>
          </w:p>
        </w:tc>
        <w:tc>
          <w:tcPr>
            <w:tcW w:w="0" w:type="auto"/>
            <w:shd w:val="clear" w:color="auto" w:fill="auto"/>
            <w:noWrap/>
            <w:vAlign w:val="center"/>
            <w:hideMark/>
          </w:tcPr>
          <w:p w14:paraId="72BE385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$781</w:t>
            </w:r>
          </w:p>
        </w:tc>
        <w:tc>
          <w:tcPr>
            <w:tcW w:w="0" w:type="auto"/>
            <w:shd w:val="clear" w:color="auto" w:fill="auto"/>
            <w:noWrap/>
            <w:vAlign w:val="center"/>
            <w:hideMark/>
          </w:tcPr>
          <w:p w14:paraId="0684886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w:t>
            </w:r>
          </w:p>
        </w:tc>
      </w:tr>
      <w:tr w:rsidR="00252856" w:rsidRPr="00252856" w14:paraId="422D7418" w14:textId="77777777" w:rsidTr="00252856">
        <w:tc>
          <w:tcPr>
            <w:tcW w:w="0" w:type="auto"/>
            <w:shd w:val="clear" w:color="auto" w:fill="auto"/>
            <w:noWrap/>
            <w:vAlign w:val="center"/>
            <w:hideMark/>
          </w:tcPr>
          <w:p w14:paraId="0C18F0D6"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X62_B</w:t>
            </w:r>
          </w:p>
        </w:tc>
        <w:tc>
          <w:tcPr>
            <w:tcW w:w="0" w:type="auto"/>
            <w:shd w:val="clear" w:color="auto" w:fill="auto"/>
            <w:noWrap/>
            <w:vAlign w:val="center"/>
            <w:hideMark/>
          </w:tcPr>
          <w:p w14:paraId="33DC08D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236</w:t>
            </w:r>
          </w:p>
        </w:tc>
        <w:tc>
          <w:tcPr>
            <w:tcW w:w="0" w:type="auto"/>
            <w:shd w:val="clear" w:color="auto" w:fill="auto"/>
            <w:noWrap/>
            <w:vAlign w:val="center"/>
            <w:hideMark/>
          </w:tcPr>
          <w:p w14:paraId="1B4C552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$992</w:t>
            </w:r>
          </w:p>
        </w:tc>
        <w:tc>
          <w:tcPr>
            <w:tcW w:w="0" w:type="auto"/>
            <w:shd w:val="clear" w:color="auto" w:fill="auto"/>
            <w:noWrap/>
            <w:vAlign w:val="center"/>
            <w:hideMark/>
          </w:tcPr>
          <w:p w14:paraId="5A6ACD3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$482</w:t>
            </w:r>
          </w:p>
        </w:tc>
        <w:tc>
          <w:tcPr>
            <w:tcW w:w="0" w:type="auto"/>
            <w:shd w:val="clear" w:color="auto" w:fill="auto"/>
            <w:noWrap/>
            <w:vAlign w:val="center"/>
            <w:hideMark/>
          </w:tcPr>
          <w:p w14:paraId="4E4EDAD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07F8F233" w14:textId="77777777" w:rsidTr="00252856">
        <w:tc>
          <w:tcPr>
            <w:tcW w:w="0" w:type="auto"/>
            <w:shd w:val="clear" w:color="auto" w:fill="auto"/>
            <w:noWrap/>
            <w:vAlign w:val="center"/>
            <w:hideMark/>
          </w:tcPr>
          <w:p w14:paraId="64CB935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X62_C</w:t>
            </w:r>
          </w:p>
        </w:tc>
        <w:tc>
          <w:tcPr>
            <w:tcW w:w="0" w:type="auto"/>
            <w:shd w:val="clear" w:color="auto" w:fill="auto"/>
            <w:noWrap/>
            <w:vAlign w:val="center"/>
            <w:hideMark/>
          </w:tcPr>
          <w:p w14:paraId="70E0232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120</w:t>
            </w:r>
          </w:p>
        </w:tc>
        <w:tc>
          <w:tcPr>
            <w:tcW w:w="0" w:type="auto"/>
            <w:shd w:val="clear" w:color="auto" w:fill="auto"/>
            <w:noWrap/>
            <w:vAlign w:val="center"/>
            <w:hideMark/>
          </w:tcPr>
          <w:p w14:paraId="61B28CD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$494</w:t>
            </w:r>
          </w:p>
        </w:tc>
        <w:tc>
          <w:tcPr>
            <w:tcW w:w="0" w:type="auto"/>
            <w:shd w:val="clear" w:color="auto" w:fill="auto"/>
            <w:noWrap/>
            <w:vAlign w:val="center"/>
            <w:hideMark/>
          </w:tcPr>
          <w:p w14:paraId="19D26BD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$242</w:t>
            </w:r>
          </w:p>
        </w:tc>
        <w:tc>
          <w:tcPr>
            <w:tcW w:w="0" w:type="auto"/>
            <w:shd w:val="clear" w:color="auto" w:fill="auto"/>
            <w:noWrap/>
            <w:vAlign w:val="center"/>
            <w:hideMark/>
          </w:tcPr>
          <w:p w14:paraId="387F555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0.49</w:t>
            </w:r>
          </w:p>
        </w:tc>
      </w:tr>
      <w:tr w:rsidR="00252856" w:rsidRPr="00252856" w14:paraId="37E7F640" w14:textId="77777777" w:rsidTr="00252856">
        <w:tc>
          <w:tcPr>
            <w:tcW w:w="0" w:type="auto"/>
            <w:shd w:val="clear" w:color="000000" w:fill="F2F2F2"/>
            <w:noWrap/>
            <w:vAlign w:val="center"/>
            <w:hideMark/>
          </w:tcPr>
          <w:p w14:paraId="747045F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X64 Abuse and neglect</w:t>
            </w:r>
          </w:p>
        </w:tc>
        <w:tc>
          <w:tcPr>
            <w:tcW w:w="0" w:type="auto"/>
            <w:shd w:val="clear" w:color="000000" w:fill="F2F2F2"/>
            <w:noWrap/>
            <w:vAlign w:val="center"/>
            <w:hideMark/>
          </w:tcPr>
          <w:p w14:paraId="12394B2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B0608F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191C83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0BB98F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2C660429" w14:textId="77777777" w:rsidTr="00252856">
        <w:tc>
          <w:tcPr>
            <w:tcW w:w="0" w:type="auto"/>
            <w:shd w:val="clear" w:color="auto" w:fill="auto"/>
            <w:noWrap/>
            <w:vAlign w:val="center"/>
            <w:hideMark/>
          </w:tcPr>
          <w:p w14:paraId="58DEC9C5"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X64_A</w:t>
            </w:r>
          </w:p>
        </w:tc>
        <w:tc>
          <w:tcPr>
            <w:tcW w:w="0" w:type="auto"/>
            <w:shd w:val="clear" w:color="auto" w:fill="auto"/>
            <w:noWrap/>
            <w:vAlign w:val="center"/>
            <w:hideMark/>
          </w:tcPr>
          <w:p w14:paraId="75EF6BA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55</w:t>
            </w:r>
          </w:p>
        </w:tc>
        <w:tc>
          <w:tcPr>
            <w:tcW w:w="0" w:type="auto"/>
            <w:shd w:val="clear" w:color="auto" w:fill="auto"/>
            <w:noWrap/>
            <w:vAlign w:val="center"/>
            <w:hideMark/>
          </w:tcPr>
          <w:p w14:paraId="7D028EE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$1,153</w:t>
            </w:r>
          </w:p>
        </w:tc>
        <w:tc>
          <w:tcPr>
            <w:tcW w:w="0" w:type="auto"/>
            <w:shd w:val="clear" w:color="auto" w:fill="auto"/>
            <w:noWrap/>
            <w:vAlign w:val="center"/>
            <w:hideMark/>
          </w:tcPr>
          <w:p w14:paraId="663149F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$429</w:t>
            </w:r>
          </w:p>
        </w:tc>
        <w:tc>
          <w:tcPr>
            <w:tcW w:w="0" w:type="auto"/>
            <w:shd w:val="clear" w:color="auto" w:fill="auto"/>
            <w:noWrap/>
            <w:vAlign w:val="center"/>
            <w:hideMark/>
          </w:tcPr>
          <w:p w14:paraId="0BF0B54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0.37</w:t>
            </w:r>
          </w:p>
        </w:tc>
      </w:tr>
      <w:tr w:rsidR="00252856" w:rsidRPr="00252856" w14:paraId="2BC394D0" w14:textId="77777777" w:rsidTr="00252856">
        <w:tc>
          <w:tcPr>
            <w:tcW w:w="0" w:type="auto"/>
            <w:shd w:val="clear" w:color="auto" w:fill="auto"/>
            <w:noWrap/>
            <w:vAlign w:val="center"/>
            <w:hideMark/>
          </w:tcPr>
          <w:p w14:paraId="60BA5D4D"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X64_B</w:t>
            </w:r>
          </w:p>
        </w:tc>
        <w:tc>
          <w:tcPr>
            <w:tcW w:w="0" w:type="auto"/>
            <w:shd w:val="clear" w:color="auto" w:fill="auto"/>
            <w:noWrap/>
            <w:vAlign w:val="center"/>
            <w:hideMark/>
          </w:tcPr>
          <w:p w14:paraId="689A4CF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68</w:t>
            </w:r>
          </w:p>
        </w:tc>
        <w:tc>
          <w:tcPr>
            <w:tcW w:w="0" w:type="auto"/>
            <w:shd w:val="clear" w:color="auto" w:fill="auto"/>
            <w:noWrap/>
            <w:vAlign w:val="center"/>
            <w:hideMark/>
          </w:tcPr>
          <w:p w14:paraId="028721C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$477</w:t>
            </w:r>
          </w:p>
        </w:tc>
        <w:tc>
          <w:tcPr>
            <w:tcW w:w="0" w:type="auto"/>
            <w:shd w:val="clear" w:color="auto" w:fill="auto"/>
            <w:noWrap/>
            <w:vAlign w:val="center"/>
            <w:hideMark/>
          </w:tcPr>
          <w:p w14:paraId="1526BF4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$302</w:t>
            </w:r>
          </w:p>
        </w:tc>
        <w:tc>
          <w:tcPr>
            <w:tcW w:w="0" w:type="auto"/>
            <w:shd w:val="clear" w:color="auto" w:fill="auto"/>
            <w:noWrap/>
            <w:vAlign w:val="center"/>
            <w:hideMark/>
          </w:tcPr>
          <w:p w14:paraId="0A8502A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0.63</w:t>
            </w:r>
          </w:p>
        </w:tc>
      </w:tr>
      <w:tr w:rsidR="00252856" w:rsidRPr="00252856" w14:paraId="32DA9313" w14:textId="77777777" w:rsidTr="00252856">
        <w:tc>
          <w:tcPr>
            <w:tcW w:w="0" w:type="auto"/>
            <w:shd w:val="clear" w:color="000000" w:fill="F2F2F2"/>
            <w:noWrap/>
            <w:vAlign w:val="center"/>
            <w:hideMark/>
          </w:tcPr>
          <w:p w14:paraId="0930C8BB"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Y62 Burns</w:t>
            </w:r>
          </w:p>
        </w:tc>
        <w:tc>
          <w:tcPr>
            <w:tcW w:w="0" w:type="auto"/>
            <w:shd w:val="clear" w:color="000000" w:fill="F2F2F2"/>
            <w:noWrap/>
            <w:vAlign w:val="center"/>
            <w:hideMark/>
          </w:tcPr>
          <w:p w14:paraId="2F916741"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83300B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7AFD0C9"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0EE99A8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00C7B54F" w14:textId="77777777" w:rsidTr="00252856">
        <w:tc>
          <w:tcPr>
            <w:tcW w:w="0" w:type="auto"/>
            <w:shd w:val="clear" w:color="auto" w:fill="auto"/>
            <w:noWrap/>
            <w:vAlign w:val="center"/>
            <w:hideMark/>
          </w:tcPr>
          <w:p w14:paraId="06490BCF" w14:textId="77777777" w:rsidR="00252856" w:rsidRPr="00E43233" w:rsidRDefault="00252856" w:rsidP="00252856">
            <w:pPr>
              <w:spacing w:after="0" w:line="240" w:lineRule="auto"/>
              <w:ind w:firstLineChars="100" w:firstLine="160"/>
              <w:rPr>
                <w:rFonts w:eastAsia="Times New Roman"/>
                <w:color w:val="000000"/>
                <w:sz w:val="16"/>
                <w:szCs w:val="16"/>
                <w:lang w:eastAsia="en-AU"/>
              </w:rPr>
            </w:pPr>
            <w:r w:rsidRPr="00E43233">
              <w:rPr>
                <w:rFonts w:eastAsia="Times New Roman"/>
                <w:color w:val="000000"/>
                <w:sz w:val="16"/>
                <w:szCs w:val="16"/>
                <w:lang w:eastAsia="en-AU"/>
              </w:rPr>
              <w:t>Y62_A</w:t>
            </w:r>
          </w:p>
        </w:tc>
        <w:tc>
          <w:tcPr>
            <w:tcW w:w="0" w:type="auto"/>
            <w:shd w:val="clear" w:color="auto" w:fill="auto"/>
            <w:noWrap/>
            <w:vAlign w:val="center"/>
            <w:hideMark/>
          </w:tcPr>
          <w:p w14:paraId="3B56B7C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w:t>
            </w:r>
          </w:p>
        </w:tc>
        <w:tc>
          <w:tcPr>
            <w:tcW w:w="0" w:type="auto"/>
            <w:shd w:val="clear" w:color="auto" w:fill="auto"/>
            <w:noWrap/>
            <w:vAlign w:val="center"/>
            <w:hideMark/>
          </w:tcPr>
          <w:p w14:paraId="08D4196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$985</w:t>
            </w:r>
          </w:p>
        </w:tc>
        <w:tc>
          <w:tcPr>
            <w:tcW w:w="0" w:type="auto"/>
            <w:shd w:val="clear" w:color="auto" w:fill="auto"/>
            <w:noWrap/>
            <w:vAlign w:val="center"/>
            <w:hideMark/>
          </w:tcPr>
          <w:p w14:paraId="4BDEE69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$132</w:t>
            </w:r>
          </w:p>
        </w:tc>
        <w:tc>
          <w:tcPr>
            <w:tcW w:w="0" w:type="auto"/>
            <w:shd w:val="clear" w:color="auto" w:fill="auto"/>
            <w:noWrap/>
            <w:vAlign w:val="center"/>
            <w:hideMark/>
          </w:tcPr>
          <w:p w14:paraId="41414A2F"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0.13</w:t>
            </w:r>
          </w:p>
        </w:tc>
      </w:tr>
      <w:tr w:rsidR="00252856" w:rsidRPr="00252856" w14:paraId="1EB9D7FE" w14:textId="77777777" w:rsidTr="00252856">
        <w:tc>
          <w:tcPr>
            <w:tcW w:w="0" w:type="auto"/>
            <w:shd w:val="clear" w:color="auto" w:fill="auto"/>
            <w:noWrap/>
            <w:vAlign w:val="center"/>
            <w:hideMark/>
          </w:tcPr>
          <w:p w14:paraId="08834F13" w14:textId="78A51FF0" w:rsidR="00252856" w:rsidRPr="00E43233" w:rsidRDefault="00252856" w:rsidP="00252856">
            <w:pPr>
              <w:spacing w:after="0" w:line="240" w:lineRule="auto"/>
              <w:ind w:firstLineChars="100" w:firstLine="160"/>
              <w:rPr>
                <w:rFonts w:eastAsia="Times New Roman"/>
                <w:color w:val="000000"/>
                <w:sz w:val="16"/>
                <w:szCs w:val="16"/>
                <w:lang w:eastAsia="en-AU"/>
              </w:rPr>
            </w:pPr>
            <w:r w:rsidRPr="00E43233">
              <w:rPr>
                <w:rFonts w:eastAsia="Times New Roman"/>
                <w:color w:val="000000"/>
                <w:sz w:val="16"/>
                <w:szCs w:val="16"/>
                <w:lang w:eastAsia="en-AU"/>
              </w:rPr>
              <w:t>Y62_B</w:t>
            </w:r>
            <w:r w:rsidR="009E6081" w:rsidRPr="00E43233">
              <w:rPr>
                <w:rFonts w:eastAsia="Times New Roman"/>
                <w:color w:val="000000"/>
                <w:sz w:val="16"/>
                <w:szCs w:val="16"/>
                <w:lang w:eastAsia="en-AU"/>
              </w:rPr>
              <w:t>*</w:t>
            </w:r>
          </w:p>
        </w:tc>
        <w:tc>
          <w:tcPr>
            <w:tcW w:w="0" w:type="auto"/>
            <w:shd w:val="clear" w:color="auto" w:fill="auto"/>
            <w:noWrap/>
            <w:vAlign w:val="center"/>
            <w:hideMark/>
          </w:tcPr>
          <w:p w14:paraId="307D484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35</w:t>
            </w:r>
          </w:p>
        </w:tc>
        <w:tc>
          <w:tcPr>
            <w:tcW w:w="0" w:type="auto"/>
            <w:shd w:val="clear" w:color="auto" w:fill="auto"/>
            <w:noWrap/>
            <w:vAlign w:val="center"/>
            <w:hideMark/>
          </w:tcPr>
          <w:p w14:paraId="514B5A0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$639</w:t>
            </w:r>
          </w:p>
        </w:tc>
        <w:tc>
          <w:tcPr>
            <w:tcW w:w="0" w:type="auto"/>
            <w:shd w:val="clear" w:color="auto" w:fill="auto"/>
            <w:noWrap/>
            <w:vAlign w:val="center"/>
            <w:hideMark/>
          </w:tcPr>
          <w:p w14:paraId="52C9622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$253</w:t>
            </w:r>
          </w:p>
        </w:tc>
        <w:tc>
          <w:tcPr>
            <w:tcW w:w="0" w:type="auto"/>
            <w:shd w:val="clear" w:color="auto" w:fill="auto"/>
            <w:noWrap/>
            <w:vAlign w:val="center"/>
            <w:hideMark/>
          </w:tcPr>
          <w:p w14:paraId="12C806C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w:t>
            </w:r>
          </w:p>
        </w:tc>
      </w:tr>
      <w:tr w:rsidR="00252856" w:rsidRPr="00252856" w14:paraId="2F6500DE" w14:textId="77777777" w:rsidTr="00252856">
        <w:tc>
          <w:tcPr>
            <w:tcW w:w="0" w:type="auto"/>
            <w:shd w:val="clear" w:color="auto" w:fill="auto"/>
            <w:noWrap/>
            <w:vAlign w:val="center"/>
            <w:hideMark/>
          </w:tcPr>
          <w:p w14:paraId="5A9FE5DE" w14:textId="3A84363B" w:rsidR="00252856" w:rsidRPr="00E43233" w:rsidRDefault="00252856" w:rsidP="00252856">
            <w:pPr>
              <w:spacing w:after="0" w:line="240" w:lineRule="auto"/>
              <w:ind w:firstLineChars="100" w:firstLine="160"/>
              <w:rPr>
                <w:rFonts w:eastAsia="Times New Roman"/>
                <w:color w:val="000000"/>
                <w:sz w:val="16"/>
                <w:szCs w:val="16"/>
                <w:lang w:eastAsia="en-AU"/>
              </w:rPr>
            </w:pPr>
            <w:r w:rsidRPr="00E43233">
              <w:rPr>
                <w:rFonts w:eastAsia="Times New Roman"/>
                <w:color w:val="000000"/>
                <w:sz w:val="16"/>
                <w:szCs w:val="16"/>
                <w:lang w:eastAsia="en-AU"/>
              </w:rPr>
              <w:t>Y62_C</w:t>
            </w:r>
            <w:r w:rsidR="009E6081" w:rsidRPr="00E43233">
              <w:rPr>
                <w:rFonts w:eastAsia="Times New Roman"/>
                <w:color w:val="000000"/>
                <w:sz w:val="16"/>
                <w:szCs w:val="16"/>
                <w:lang w:eastAsia="en-AU"/>
              </w:rPr>
              <w:t>*</w:t>
            </w:r>
          </w:p>
        </w:tc>
        <w:tc>
          <w:tcPr>
            <w:tcW w:w="0" w:type="auto"/>
            <w:shd w:val="clear" w:color="auto" w:fill="auto"/>
            <w:noWrap/>
            <w:vAlign w:val="center"/>
            <w:hideMark/>
          </w:tcPr>
          <w:p w14:paraId="4342512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16</w:t>
            </w:r>
          </w:p>
        </w:tc>
        <w:tc>
          <w:tcPr>
            <w:tcW w:w="0" w:type="auto"/>
            <w:shd w:val="clear" w:color="auto" w:fill="auto"/>
            <w:noWrap/>
            <w:vAlign w:val="center"/>
            <w:hideMark/>
          </w:tcPr>
          <w:p w14:paraId="622F7D3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$593</w:t>
            </w:r>
          </w:p>
        </w:tc>
        <w:tc>
          <w:tcPr>
            <w:tcW w:w="0" w:type="auto"/>
            <w:shd w:val="clear" w:color="auto" w:fill="auto"/>
            <w:noWrap/>
            <w:vAlign w:val="center"/>
            <w:hideMark/>
          </w:tcPr>
          <w:p w14:paraId="52E4589D"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$244</w:t>
            </w:r>
          </w:p>
        </w:tc>
        <w:tc>
          <w:tcPr>
            <w:tcW w:w="0" w:type="auto"/>
            <w:shd w:val="clear" w:color="auto" w:fill="auto"/>
            <w:noWrap/>
            <w:vAlign w:val="center"/>
            <w:hideMark/>
          </w:tcPr>
          <w:p w14:paraId="1D28558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0.41</w:t>
            </w:r>
          </w:p>
        </w:tc>
      </w:tr>
      <w:tr w:rsidR="00252856" w:rsidRPr="00252856" w14:paraId="4FEB323E" w14:textId="77777777" w:rsidTr="00252856">
        <w:tc>
          <w:tcPr>
            <w:tcW w:w="0" w:type="auto"/>
            <w:shd w:val="clear" w:color="auto" w:fill="auto"/>
            <w:noWrap/>
            <w:vAlign w:val="center"/>
            <w:hideMark/>
          </w:tcPr>
          <w:p w14:paraId="50DF17AB" w14:textId="77777777" w:rsidR="00252856" w:rsidRPr="00E43233" w:rsidRDefault="00252856" w:rsidP="00252856">
            <w:pPr>
              <w:spacing w:after="0" w:line="240" w:lineRule="auto"/>
              <w:ind w:firstLineChars="100" w:firstLine="160"/>
              <w:rPr>
                <w:rFonts w:eastAsia="Times New Roman"/>
                <w:color w:val="000000"/>
                <w:sz w:val="16"/>
                <w:szCs w:val="16"/>
                <w:lang w:eastAsia="en-AU"/>
              </w:rPr>
            </w:pPr>
            <w:r w:rsidRPr="00E43233">
              <w:rPr>
                <w:rFonts w:eastAsia="Times New Roman"/>
                <w:color w:val="000000"/>
                <w:sz w:val="16"/>
                <w:szCs w:val="16"/>
                <w:lang w:eastAsia="en-AU"/>
              </w:rPr>
              <w:t>Y62_D</w:t>
            </w:r>
          </w:p>
        </w:tc>
        <w:tc>
          <w:tcPr>
            <w:tcW w:w="0" w:type="auto"/>
            <w:shd w:val="clear" w:color="auto" w:fill="auto"/>
            <w:noWrap/>
            <w:vAlign w:val="center"/>
            <w:hideMark/>
          </w:tcPr>
          <w:p w14:paraId="199BDED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125</w:t>
            </w:r>
          </w:p>
        </w:tc>
        <w:tc>
          <w:tcPr>
            <w:tcW w:w="0" w:type="auto"/>
            <w:shd w:val="clear" w:color="auto" w:fill="auto"/>
            <w:noWrap/>
            <w:vAlign w:val="center"/>
            <w:hideMark/>
          </w:tcPr>
          <w:p w14:paraId="0BC121F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$380</w:t>
            </w:r>
          </w:p>
        </w:tc>
        <w:tc>
          <w:tcPr>
            <w:tcW w:w="0" w:type="auto"/>
            <w:shd w:val="clear" w:color="auto" w:fill="auto"/>
            <w:noWrap/>
            <w:vAlign w:val="center"/>
            <w:hideMark/>
          </w:tcPr>
          <w:p w14:paraId="0B40F99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$161</w:t>
            </w:r>
          </w:p>
        </w:tc>
        <w:tc>
          <w:tcPr>
            <w:tcW w:w="0" w:type="auto"/>
            <w:shd w:val="clear" w:color="auto" w:fill="auto"/>
            <w:noWrap/>
            <w:vAlign w:val="center"/>
            <w:hideMark/>
          </w:tcPr>
          <w:p w14:paraId="56B3EF2B"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0.42</w:t>
            </w:r>
          </w:p>
        </w:tc>
      </w:tr>
      <w:tr w:rsidR="00252856" w:rsidRPr="00252856" w14:paraId="4B3D0A8C" w14:textId="77777777" w:rsidTr="00252856">
        <w:tc>
          <w:tcPr>
            <w:tcW w:w="0" w:type="auto"/>
            <w:shd w:val="clear" w:color="000000" w:fill="F2F2F2"/>
            <w:noWrap/>
            <w:vAlign w:val="center"/>
            <w:hideMark/>
          </w:tcPr>
          <w:p w14:paraId="0CF34467" w14:textId="77777777" w:rsidR="00252856" w:rsidRPr="00E43233" w:rsidRDefault="00252856" w:rsidP="00252856">
            <w:pPr>
              <w:spacing w:after="0" w:line="240" w:lineRule="auto"/>
              <w:rPr>
                <w:rFonts w:eastAsia="Times New Roman"/>
                <w:b/>
                <w:bCs/>
                <w:color w:val="000000"/>
                <w:sz w:val="16"/>
                <w:szCs w:val="16"/>
                <w:lang w:eastAsia="en-AU"/>
              </w:rPr>
            </w:pPr>
            <w:r w:rsidRPr="00E43233">
              <w:rPr>
                <w:rFonts w:eastAsia="Times New Roman"/>
                <w:b/>
                <w:bCs/>
                <w:color w:val="000000"/>
                <w:sz w:val="16"/>
                <w:szCs w:val="16"/>
                <w:lang w:eastAsia="en-AU"/>
              </w:rPr>
              <w:t>Z611 Falls risk</w:t>
            </w:r>
          </w:p>
        </w:tc>
        <w:tc>
          <w:tcPr>
            <w:tcW w:w="0" w:type="auto"/>
            <w:shd w:val="clear" w:color="000000" w:fill="F2F2F2"/>
            <w:noWrap/>
            <w:vAlign w:val="center"/>
            <w:hideMark/>
          </w:tcPr>
          <w:p w14:paraId="6B93C8A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F85B97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827C07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80ECF8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076A0ECD" w14:textId="77777777" w:rsidTr="00252856">
        <w:tc>
          <w:tcPr>
            <w:tcW w:w="0" w:type="auto"/>
            <w:shd w:val="clear" w:color="auto" w:fill="auto"/>
            <w:noWrap/>
            <w:vAlign w:val="center"/>
            <w:hideMark/>
          </w:tcPr>
          <w:p w14:paraId="7FCA6AC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Z611_A</w:t>
            </w:r>
          </w:p>
        </w:tc>
        <w:tc>
          <w:tcPr>
            <w:tcW w:w="0" w:type="auto"/>
            <w:shd w:val="clear" w:color="auto" w:fill="auto"/>
            <w:noWrap/>
            <w:vAlign w:val="center"/>
            <w:hideMark/>
          </w:tcPr>
          <w:p w14:paraId="136F774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308</w:t>
            </w:r>
          </w:p>
        </w:tc>
        <w:tc>
          <w:tcPr>
            <w:tcW w:w="0" w:type="auto"/>
            <w:shd w:val="clear" w:color="auto" w:fill="auto"/>
            <w:noWrap/>
            <w:vAlign w:val="center"/>
            <w:hideMark/>
          </w:tcPr>
          <w:p w14:paraId="363F21E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$868</w:t>
            </w:r>
          </w:p>
        </w:tc>
        <w:tc>
          <w:tcPr>
            <w:tcW w:w="0" w:type="auto"/>
            <w:shd w:val="clear" w:color="auto" w:fill="auto"/>
            <w:noWrap/>
            <w:vAlign w:val="center"/>
            <w:hideMark/>
          </w:tcPr>
          <w:p w14:paraId="2F0374B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$634</w:t>
            </w:r>
          </w:p>
        </w:tc>
        <w:tc>
          <w:tcPr>
            <w:tcW w:w="0" w:type="auto"/>
            <w:shd w:val="clear" w:color="auto" w:fill="auto"/>
            <w:noWrap/>
            <w:vAlign w:val="center"/>
            <w:hideMark/>
          </w:tcPr>
          <w:p w14:paraId="32A1E20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0.73</w:t>
            </w:r>
          </w:p>
        </w:tc>
      </w:tr>
      <w:tr w:rsidR="00252856" w:rsidRPr="00252856" w14:paraId="161FE904" w14:textId="77777777" w:rsidTr="00252856">
        <w:tc>
          <w:tcPr>
            <w:tcW w:w="0" w:type="auto"/>
            <w:shd w:val="clear" w:color="000000" w:fill="F2F2F2"/>
            <w:noWrap/>
            <w:vAlign w:val="center"/>
            <w:hideMark/>
          </w:tcPr>
          <w:p w14:paraId="0AC68E8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Z612 Pain syndrome</w:t>
            </w:r>
          </w:p>
        </w:tc>
        <w:tc>
          <w:tcPr>
            <w:tcW w:w="0" w:type="auto"/>
            <w:shd w:val="clear" w:color="000000" w:fill="F2F2F2"/>
            <w:noWrap/>
            <w:vAlign w:val="center"/>
            <w:hideMark/>
          </w:tcPr>
          <w:p w14:paraId="7E57033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B23794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4AF13F7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41D6106"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637B647E" w14:textId="77777777" w:rsidTr="00252856">
        <w:tc>
          <w:tcPr>
            <w:tcW w:w="0" w:type="auto"/>
            <w:shd w:val="clear" w:color="auto" w:fill="auto"/>
            <w:noWrap/>
            <w:vAlign w:val="center"/>
            <w:hideMark/>
          </w:tcPr>
          <w:p w14:paraId="613AFD04"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Z612_A</w:t>
            </w:r>
          </w:p>
        </w:tc>
        <w:tc>
          <w:tcPr>
            <w:tcW w:w="0" w:type="auto"/>
            <w:shd w:val="clear" w:color="auto" w:fill="auto"/>
            <w:noWrap/>
            <w:vAlign w:val="center"/>
            <w:hideMark/>
          </w:tcPr>
          <w:p w14:paraId="2F0975F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159</w:t>
            </w:r>
          </w:p>
        </w:tc>
        <w:tc>
          <w:tcPr>
            <w:tcW w:w="0" w:type="auto"/>
            <w:shd w:val="clear" w:color="auto" w:fill="auto"/>
            <w:noWrap/>
            <w:vAlign w:val="center"/>
            <w:hideMark/>
          </w:tcPr>
          <w:p w14:paraId="19006E9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$696</w:t>
            </w:r>
          </w:p>
        </w:tc>
        <w:tc>
          <w:tcPr>
            <w:tcW w:w="0" w:type="auto"/>
            <w:shd w:val="clear" w:color="auto" w:fill="auto"/>
            <w:noWrap/>
            <w:vAlign w:val="center"/>
            <w:hideMark/>
          </w:tcPr>
          <w:p w14:paraId="409E434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$379</w:t>
            </w:r>
          </w:p>
        </w:tc>
        <w:tc>
          <w:tcPr>
            <w:tcW w:w="0" w:type="auto"/>
            <w:shd w:val="clear" w:color="auto" w:fill="auto"/>
            <w:noWrap/>
            <w:vAlign w:val="center"/>
            <w:hideMark/>
          </w:tcPr>
          <w:p w14:paraId="1287169E"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0.54</w:t>
            </w:r>
          </w:p>
        </w:tc>
      </w:tr>
      <w:tr w:rsidR="00252856" w:rsidRPr="00252856" w14:paraId="67B00198" w14:textId="77777777" w:rsidTr="00252856">
        <w:tc>
          <w:tcPr>
            <w:tcW w:w="0" w:type="auto"/>
            <w:shd w:val="clear" w:color="000000" w:fill="F2F2F2"/>
            <w:noWrap/>
            <w:vAlign w:val="center"/>
            <w:hideMark/>
          </w:tcPr>
          <w:p w14:paraId="0FCB1F5A"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Z613 Signs and symptoms, other</w:t>
            </w:r>
          </w:p>
        </w:tc>
        <w:tc>
          <w:tcPr>
            <w:tcW w:w="0" w:type="auto"/>
            <w:shd w:val="clear" w:color="000000" w:fill="F2F2F2"/>
            <w:noWrap/>
            <w:vAlign w:val="center"/>
            <w:hideMark/>
          </w:tcPr>
          <w:p w14:paraId="7E7E708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3B0952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3857FC53"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277C43C"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584B0677" w14:textId="77777777" w:rsidTr="00252856">
        <w:tc>
          <w:tcPr>
            <w:tcW w:w="0" w:type="auto"/>
            <w:shd w:val="clear" w:color="auto" w:fill="auto"/>
            <w:noWrap/>
            <w:vAlign w:val="center"/>
            <w:hideMark/>
          </w:tcPr>
          <w:p w14:paraId="663A0F37"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Z613_A</w:t>
            </w:r>
          </w:p>
        </w:tc>
        <w:tc>
          <w:tcPr>
            <w:tcW w:w="0" w:type="auto"/>
            <w:shd w:val="clear" w:color="auto" w:fill="auto"/>
            <w:noWrap/>
            <w:vAlign w:val="center"/>
            <w:hideMark/>
          </w:tcPr>
          <w:p w14:paraId="5C66998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480</w:t>
            </w:r>
          </w:p>
        </w:tc>
        <w:tc>
          <w:tcPr>
            <w:tcW w:w="0" w:type="auto"/>
            <w:shd w:val="clear" w:color="auto" w:fill="auto"/>
            <w:noWrap/>
            <w:vAlign w:val="center"/>
            <w:hideMark/>
          </w:tcPr>
          <w:p w14:paraId="671BD29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$783</w:t>
            </w:r>
          </w:p>
        </w:tc>
        <w:tc>
          <w:tcPr>
            <w:tcW w:w="0" w:type="auto"/>
            <w:shd w:val="clear" w:color="auto" w:fill="auto"/>
            <w:noWrap/>
            <w:vAlign w:val="center"/>
            <w:hideMark/>
          </w:tcPr>
          <w:p w14:paraId="316BA854"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$495</w:t>
            </w:r>
          </w:p>
        </w:tc>
        <w:tc>
          <w:tcPr>
            <w:tcW w:w="0" w:type="auto"/>
            <w:shd w:val="clear" w:color="auto" w:fill="auto"/>
            <w:noWrap/>
            <w:vAlign w:val="center"/>
            <w:hideMark/>
          </w:tcPr>
          <w:p w14:paraId="0A25697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0.63</w:t>
            </w:r>
          </w:p>
        </w:tc>
      </w:tr>
      <w:tr w:rsidR="00252856" w:rsidRPr="00252856" w14:paraId="2677B62D" w14:textId="77777777" w:rsidTr="00252856">
        <w:tc>
          <w:tcPr>
            <w:tcW w:w="0" w:type="auto"/>
            <w:shd w:val="clear" w:color="000000" w:fill="F2F2F2"/>
            <w:noWrap/>
            <w:vAlign w:val="center"/>
            <w:hideMark/>
          </w:tcPr>
          <w:p w14:paraId="5143EB15"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Z63 Forensic examination</w:t>
            </w:r>
          </w:p>
        </w:tc>
        <w:tc>
          <w:tcPr>
            <w:tcW w:w="0" w:type="auto"/>
            <w:shd w:val="clear" w:color="000000" w:fill="F2F2F2"/>
            <w:noWrap/>
            <w:vAlign w:val="center"/>
            <w:hideMark/>
          </w:tcPr>
          <w:p w14:paraId="359E5507"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630C39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67CB32DE"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796B5A64"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0AA46631" w14:textId="77777777" w:rsidTr="00252856">
        <w:tc>
          <w:tcPr>
            <w:tcW w:w="0" w:type="auto"/>
            <w:shd w:val="clear" w:color="auto" w:fill="auto"/>
            <w:noWrap/>
            <w:vAlign w:val="center"/>
            <w:hideMark/>
          </w:tcPr>
          <w:p w14:paraId="59949BF6"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Z63_A</w:t>
            </w:r>
          </w:p>
        </w:tc>
        <w:tc>
          <w:tcPr>
            <w:tcW w:w="0" w:type="auto"/>
            <w:shd w:val="clear" w:color="auto" w:fill="auto"/>
            <w:noWrap/>
            <w:vAlign w:val="center"/>
            <w:hideMark/>
          </w:tcPr>
          <w:p w14:paraId="35300E6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365</w:t>
            </w:r>
          </w:p>
        </w:tc>
        <w:tc>
          <w:tcPr>
            <w:tcW w:w="0" w:type="auto"/>
            <w:shd w:val="clear" w:color="auto" w:fill="auto"/>
            <w:noWrap/>
            <w:vAlign w:val="center"/>
            <w:hideMark/>
          </w:tcPr>
          <w:p w14:paraId="0FA442D5"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$974</w:t>
            </w:r>
          </w:p>
        </w:tc>
        <w:tc>
          <w:tcPr>
            <w:tcW w:w="0" w:type="auto"/>
            <w:shd w:val="clear" w:color="auto" w:fill="auto"/>
            <w:noWrap/>
            <w:vAlign w:val="center"/>
            <w:hideMark/>
          </w:tcPr>
          <w:p w14:paraId="2BA4A392"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$620</w:t>
            </w:r>
          </w:p>
        </w:tc>
        <w:tc>
          <w:tcPr>
            <w:tcW w:w="0" w:type="auto"/>
            <w:shd w:val="clear" w:color="auto" w:fill="auto"/>
            <w:noWrap/>
            <w:vAlign w:val="center"/>
            <w:hideMark/>
          </w:tcPr>
          <w:p w14:paraId="6623E8BC"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0.64</w:t>
            </w:r>
          </w:p>
        </w:tc>
      </w:tr>
      <w:tr w:rsidR="00252856" w:rsidRPr="00252856" w14:paraId="068F0B40" w14:textId="77777777" w:rsidTr="00252856">
        <w:tc>
          <w:tcPr>
            <w:tcW w:w="0" w:type="auto"/>
            <w:shd w:val="clear" w:color="000000" w:fill="F2F2F2"/>
            <w:noWrap/>
            <w:vAlign w:val="center"/>
            <w:hideMark/>
          </w:tcPr>
          <w:p w14:paraId="5FF11CDF"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Z64 Other factors influencing health status</w:t>
            </w:r>
          </w:p>
        </w:tc>
        <w:tc>
          <w:tcPr>
            <w:tcW w:w="0" w:type="auto"/>
            <w:shd w:val="clear" w:color="000000" w:fill="F2F2F2"/>
            <w:noWrap/>
            <w:vAlign w:val="center"/>
            <w:hideMark/>
          </w:tcPr>
          <w:p w14:paraId="3FED8442"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15F7AB6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59763BB8"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c>
          <w:tcPr>
            <w:tcW w:w="0" w:type="auto"/>
            <w:shd w:val="clear" w:color="000000" w:fill="F2F2F2"/>
            <w:noWrap/>
            <w:vAlign w:val="center"/>
            <w:hideMark/>
          </w:tcPr>
          <w:p w14:paraId="27DDE460" w14:textId="77777777" w:rsidR="00252856" w:rsidRPr="00252856" w:rsidRDefault="00252856" w:rsidP="00252856">
            <w:pPr>
              <w:spacing w:after="0" w:line="240" w:lineRule="auto"/>
              <w:rPr>
                <w:rFonts w:eastAsia="Times New Roman"/>
                <w:b/>
                <w:bCs/>
                <w:color w:val="000000"/>
                <w:sz w:val="16"/>
                <w:szCs w:val="16"/>
                <w:lang w:eastAsia="en-AU"/>
              </w:rPr>
            </w:pPr>
            <w:r w:rsidRPr="00252856">
              <w:rPr>
                <w:rFonts w:eastAsia="Times New Roman"/>
                <w:b/>
                <w:bCs/>
                <w:color w:val="000000"/>
                <w:sz w:val="16"/>
                <w:szCs w:val="16"/>
                <w:lang w:eastAsia="en-AU"/>
              </w:rPr>
              <w:t> </w:t>
            </w:r>
          </w:p>
        </w:tc>
      </w:tr>
      <w:tr w:rsidR="00252856" w:rsidRPr="00252856" w14:paraId="77888ED7" w14:textId="77777777" w:rsidTr="00252856">
        <w:tc>
          <w:tcPr>
            <w:tcW w:w="0" w:type="auto"/>
            <w:shd w:val="clear" w:color="auto" w:fill="auto"/>
            <w:noWrap/>
            <w:vAlign w:val="center"/>
            <w:hideMark/>
          </w:tcPr>
          <w:p w14:paraId="38AF379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Z64_A</w:t>
            </w:r>
          </w:p>
        </w:tc>
        <w:tc>
          <w:tcPr>
            <w:tcW w:w="0" w:type="auto"/>
            <w:shd w:val="clear" w:color="auto" w:fill="auto"/>
            <w:noWrap/>
            <w:vAlign w:val="center"/>
            <w:hideMark/>
          </w:tcPr>
          <w:p w14:paraId="34F4958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271</w:t>
            </w:r>
          </w:p>
        </w:tc>
        <w:tc>
          <w:tcPr>
            <w:tcW w:w="0" w:type="auto"/>
            <w:shd w:val="clear" w:color="auto" w:fill="auto"/>
            <w:noWrap/>
            <w:vAlign w:val="center"/>
            <w:hideMark/>
          </w:tcPr>
          <w:p w14:paraId="2619A860"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$876</w:t>
            </w:r>
          </w:p>
        </w:tc>
        <w:tc>
          <w:tcPr>
            <w:tcW w:w="0" w:type="auto"/>
            <w:shd w:val="clear" w:color="auto" w:fill="auto"/>
            <w:noWrap/>
            <w:vAlign w:val="center"/>
            <w:hideMark/>
          </w:tcPr>
          <w:p w14:paraId="415D2B2A"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$442</w:t>
            </w:r>
          </w:p>
        </w:tc>
        <w:tc>
          <w:tcPr>
            <w:tcW w:w="0" w:type="auto"/>
            <w:shd w:val="clear" w:color="auto" w:fill="auto"/>
            <w:noWrap/>
            <w:vAlign w:val="center"/>
            <w:hideMark/>
          </w:tcPr>
          <w:p w14:paraId="2E4DBE41"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0.51</w:t>
            </w:r>
          </w:p>
        </w:tc>
      </w:tr>
      <w:tr w:rsidR="00252856" w:rsidRPr="00252856" w14:paraId="5B2F21D2" w14:textId="77777777" w:rsidTr="00252856">
        <w:tc>
          <w:tcPr>
            <w:tcW w:w="0" w:type="auto"/>
            <w:shd w:val="clear" w:color="auto" w:fill="auto"/>
            <w:noWrap/>
            <w:vAlign w:val="center"/>
            <w:hideMark/>
          </w:tcPr>
          <w:p w14:paraId="4CDCB608" w14:textId="77777777" w:rsidR="00252856" w:rsidRPr="00252856" w:rsidRDefault="00252856" w:rsidP="00252856">
            <w:pPr>
              <w:spacing w:after="0" w:line="240" w:lineRule="auto"/>
              <w:ind w:firstLineChars="100" w:firstLine="160"/>
              <w:rPr>
                <w:rFonts w:eastAsia="Times New Roman"/>
                <w:color w:val="000000"/>
                <w:sz w:val="16"/>
                <w:szCs w:val="16"/>
                <w:lang w:eastAsia="en-AU"/>
              </w:rPr>
            </w:pPr>
            <w:r w:rsidRPr="00252856">
              <w:rPr>
                <w:rFonts w:eastAsia="Times New Roman"/>
                <w:color w:val="000000"/>
                <w:sz w:val="16"/>
                <w:szCs w:val="16"/>
                <w:lang w:eastAsia="en-AU"/>
              </w:rPr>
              <w:t>Z64_B</w:t>
            </w:r>
          </w:p>
        </w:tc>
        <w:tc>
          <w:tcPr>
            <w:tcW w:w="0" w:type="auto"/>
            <w:shd w:val="clear" w:color="auto" w:fill="auto"/>
            <w:noWrap/>
            <w:vAlign w:val="center"/>
            <w:hideMark/>
          </w:tcPr>
          <w:p w14:paraId="4A402859"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800</w:t>
            </w:r>
          </w:p>
        </w:tc>
        <w:tc>
          <w:tcPr>
            <w:tcW w:w="0" w:type="auto"/>
            <w:shd w:val="clear" w:color="auto" w:fill="auto"/>
            <w:noWrap/>
            <w:vAlign w:val="center"/>
            <w:hideMark/>
          </w:tcPr>
          <w:p w14:paraId="1A58B733"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$377</w:t>
            </w:r>
          </w:p>
        </w:tc>
        <w:tc>
          <w:tcPr>
            <w:tcW w:w="0" w:type="auto"/>
            <w:shd w:val="clear" w:color="auto" w:fill="auto"/>
            <w:noWrap/>
            <w:vAlign w:val="center"/>
            <w:hideMark/>
          </w:tcPr>
          <w:p w14:paraId="5878E356"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$264</w:t>
            </w:r>
          </w:p>
        </w:tc>
        <w:tc>
          <w:tcPr>
            <w:tcW w:w="0" w:type="auto"/>
            <w:shd w:val="clear" w:color="auto" w:fill="auto"/>
            <w:noWrap/>
            <w:vAlign w:val="center"/>
            <w:hideMark/>
          </w:tcPr>
          <w:p w14:paraId="30B642D8" w14:textId="77777777" w:rsidR="00252856" w:rsidRPr="00252856" w:rsidRDefault="00252856" w:rsidP="00252856">
            <w:pPr>
              <w:spacing w:after="0" w:line="240" w:lineRule="auto"/>
              <w:jc w:val="right"/>
              <w:rPr>
                <w:rFonts w:eastAsia="Times New Roman"/>
                <w:color w:val="000000"/>
                <w:sz w:val="16"/>
                <w:szCs w:val="16"/>
                <w:lang w:eastAsia="en-AU"/>
              </w:rPr>
            </w:pPr>
            <w:r w:rsidRPr="00252856">
              <w:rPr>
                <w:rFonts w:eastAsia="Times New Roman"/>
                <w:color w:val="000000"/>
                <w:sz w:val="16"/>
                <w:szCs w:val="16"/>
                <w:lang w:eastAsia="en-AU"/>
              </w:rPr>
              <w:t>0.7</w:t>
            </w:r>
          </w:p>
        </w:tc>
      </w:tr>
    </w:tbl>
    <w:p w14:paraId="3F233754" w14:textId="1CB741A1" w:rsidR="00ED62A2" w:rsidRPr="00C06B42" w:rsidRDefault="00C06B42" w:rsidP="00C06B42">
      <w:pPr>
        <w:rPr>
          <w:i/>
          <w:sz w:val="16"/>
          <w:szCs w:val="16"/>
        </w:rPr>
      </w:pPr>
      <w:r w:rsidRPr="00402535">
        <w:rPr>
          <w:i/>
          <w:sz w:val="16"/>
          <w:szCs w:val="16"/>
        </w:rPr>
        <w:t xml:space="preserve">* Although the </w:t>
      </w:r>
      <w:r w:rsidR="005D23F6">
        <w:rPr>
          <w:i/>
          <w:sz w:val="16"/>
          <w:szCs w:val="16"/>
        </w:rPr>
        <w:t xml:space="preserve">average </w:t>
      </w:r>
      <w:r w:rsidRPr="00402535">
        <w:rPr>
          <w:i/>
          <w:sz w:val="16"/>
          <w:szCs w:val="16"/>
        </w:rPr>
        <w:t xml:space="preserve">costs between the end classes </w:t>
      </w:r>
      <w:r w:rsidR="00402535" w:rsidRPr="00402535">
        <w:rPr>
          <w:i/>
          <w:sz w:val="16"/>
          <w:szCs w:val="16"/>
        </w:rPr>
        <w:t xml:space="preserve">marked </w:t>
      </w:r>
      <w:r w:rsidRPr="00402535">
        <w:rPr>
          <w:i/>
          <w:sz w:val="16"/>
          <w:szCs w:val="16"/>
        </w:rPr>
        <w:t xml:space="preserve">are similar, they are being retained as separate classes due to the </w:t>
      </w:r>
      <w:r w:rsidR="005D23F6">
        <w:rPr>
          <w:i/>
          <w:sz w:val="16"/>
          <w:szCs w:val="16"/>
        </w:rPr>
        <w:t xml:space="preserve">differences in the dispersion of costs combined with very </w:t>
      </w:r>
      <w:r w:rsidR="005D23F6" w:rsidRPr="005D23F6">
        <w:rPr>
          <w:i/>
          <w:sz w:val="16"/>
          <w:szCs w:val="16"/>
        </w:rPr>
        <w:t>high volumes represented by these classes when applied to national data</w:t>
      </w:r>
      <w:r w:rsidRPr="00402535">
        <w:rPr>
          <w:i/>
          <w:sz w:val="16"/>
          <w:szCs w:val="16"/>
        </w:rPr>
        <w:t>.</w:t>
      </w:r>
      <w:r w:rsidR="00A976F7">
        <w:rPr>
          <w:i/>
          <w:sz w:val="16"/>
          <w:szCs w:val="16"/>
        </w:rPr>
        <w:t xml:space="preserve"> </w:t>
      </w:r>
      <w:r w:rsidR="00402535" w:rsidRPr="00402535">
        <w:rPr>
          <w:i/>
          <w:sz w:val="16"/>
          <w:szCs w:val="16"/>
        </w:rPr>
        <w:t>The volumes</w:t>
      </w:r>
      <w:r w:rsidR="005D23F6">
        <w:rPr>
          <w:i/>
          <w:sz w:val="16"/>
          <w:szCs w:val="16"/>
        </w:rPr>
        <w:t xml:space="preserve"> of activity</w:t>
      </w:r>
      <w:r w:rsidRPr="00402535">
        <w:rPr>
          <w:i/>
          <w:sz w:val="16"/>
          <w:szCs w:val="16"/>
        </w:rPr>
        <w:t xml:space="preserve"> </w:t>
      </w:r>
      <w:r w:rsidR="005D23F6">
        <w:rPr>
          <w:i/>
          <w:sz w:val="16"/>
          <w:szCs w:val="16"/>
        </w:rPr>
        <w:t xml:space="preserve">and dispersion of costs </w:t>
      </w:r>
      <w:r w:rsidRPr="00402535">
        <w:rPr>
          <w:i/>
          <w:sz w:val="16"/>
          <w:szCs w:val="16"/>
        </w:rPr>
        <w:t>are shown in the Technical Compendium to this Public Consultation Paper.</w:t>
      </w:r>
    </w:p>
    <w:p w14:paraId="390A94C2" w14:textId="77777777" w:rsidR="00ED62A2" w:rsidRPr="00FB174D" w:rsidRDefault="00ED62A2" w:rsidP="00872E60"/>
    <w:sectPr w:rsidR="00ED62A2" w:rsidRPr="00FB174D" w:rsidSect="009B680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CA1B5" w14:textId="77777777" w:rsidR="002A6A1A" w:rsidRDefault="002A6A1A" w:rsidP="00640EFA">
      <w:pPr>
        <w:spacing w:after="0" w:line="240" w:lineRule="auto"/>
      </w:pPr>
      <w:r>
        <w:separator/>
      </w:r>
    </w:p>
  </w:endnote>
  <w:endnote w:type="continuationSeparator" w:id="0">
    <w:p w14:paraId="4DE04B53" w14:textId="77777777" w:rsidR="002A6A1A" w:rsidRDefault="002A6A1A" w:rsidP="00640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B2382" w14:textId="77777777" w:rsidR="002A6A1A" w:rsidRPr="00433CD0" w:rsidRDefault="002A6A1A" w:rsidP="00433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BA5FA" w14:textId="38A4443B" w:rsidR="002A6A1A" w:rsidRPr="00433CD0" w:rsidRDefault="002A6A1A" w:rsidP="00FB417F">
    <w:pPr>
      <w:pStyle w:val="Footer"/>
      <w:pBdr>
        <w:top w:val="single" w:sz="4" w:space="1" w:color="BFBFBF" w:themeColor="background1" w:themeShade="BF"/>
      </w:pBdr>
      <w:tabs>
        <w:tab w:val="clear" w:pos="9026"/>
        <w:tab w:val="right" w:pos="9015"/>
      </w:tabs>
      <w:rPr>
        <w:rFonts w:ascii="Century Gothic" w:hAnsi="Century Gothic"/>
        <w:b/>
        <w:color w:val="808080" w:themeColor="background1" w:themeShade="80"/>
        <w:sz w:val="16"/>
      </w:rPr>
    </w:pPr>
    <w:r w:rsidRPr="00AC5880">
      <w:rPr>
        <w:rFonts w:ascii="Century Gothic" w:hAnsi="Century Gothic"/>
        <w:b/>
        <w:i/>
        <w:color w:val="808080" w:themeColor="background1" w:themeShade="80"/>
        <w:sz w:val="16"/>
      </w:rPr>
      <w:t>Emergency care costing and classification project</w:t>
    </w:r>
    <w:r>
      <w:rPr>
        <w:rFonts w:ascii="Century Gothic" w:hAnsi="Century Gothic"/>
        <w:b/>
        <w:color w:val="808080" w:themeColor="background1" w:themeShade="80"/>
        <w:sz w:val="16"/>
      </w:rPr>
      <w:t xml:space="preserve"> – Public consultation paper</w:t>
    </w:r>
    <w:r>
      <w:rPr>
        <w:rFonts w:ascii="Century Gothic" w:hAnsi="Century Gothic"/>
        <w:b/>
        <w:color w:val="808080" w:themeColor="background1" w:themeShade="80"/>
        <w:sz w:val="16"/>
      </w:rPr>
      <w:tab/>
    </w:r>
    <w:r w:rsidRPr="00145B5F">
      <w:rPr>
        <w:rFonts w:ascii="Century Gothic" w:hAnsi="Century Gothic"/>
        <w:b/>
        <w:color w:val="808080" w:themeColor="background1" w:themeShade="80"/>
        <w:sz w:val="16"/>
      </w:rPr>
      <w:t xml:space="preserve">Page </w:t>
    </w:r>
    <w:sdt>
      <w:sdtPr>
        <w:rPr>
          <w:rFonts w:ascii="Century Gothic" w:hAnsi="Century Gothic"/>
          <w:b/>
          <w:color w:val="808080" w:themeColor="background1" w:themeShade="80"/>
          <w:sz w:val="16"/>
        </w:rPr>
        <w:id w:val="203215109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Pr>
            <w:rFonts w:ascii="Century Gothic" w:hAnsi="Century Gothic"/>
            <w:b/>
            <w:noProof/>
            <w:color w:val="808080" w:themeColor="background1" w:themeShade="80"/>
            <w:sz w:val="16"/>
          </w:rPr>
          <w:t>22</w:t>
        </w:r>
        <w:r w:rsidRPr="00145B5F">
          <w:rPr>
            <w:rFonts w:ascii="Century Gothic" w:hAnsi="Century Gothic"/>
            <w:b/>
            <w:noProof/>
            <w:color w:val="808080" w:themeColor="background1" w:themeShade="80"/>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B14" w14:textId="7D82151E" w:rsidR="002A6A1A" w:rsidRPr="00FB417F" w:rsidRDefault="002A6A1A" w:rsidP="00FB417F">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i/>
        <w:color w:val="808080" w:themeColor="background1" w:themeShade="80"/>
        <w:sz w:val="16"/>
      </w:rPr>
      <w:t xml:space="preserve">Development of the Australian Emergency care classification </w:t>
    </w:r>
    <w:r>
      <w:rPr>
        <w:rFonts w:ascii="Century Gothic" w:hAnsi="Century Gothic"/>
        <w:b/>
        <w:color w:val="808080" w:themeColor="background1" w:themeShade="80"/>
        <w:sz w:val="16"/>
      </w:rPr>
      <w:t>– Public consultation paper</w:t>
    </w:r>
    <w:r>
      <w:rPr>
        <w:rFonts w:ascii="Century Gothic" w:hAnsi="Century Gothic"/>
        <w:b/>
        <w:color w:val="808080" w:themeColor="background1" w:themeShade="80"/>
        <w:sz w:val="16"/>
      </w:rPr>
      <w:tab/>
    </w:r>
    <w:r w:rsidRPr="00145B5F">
      <w:rPr>
        <w:rFonts w:ascii="Century Gothic" w:hAnsi="Century Gothic"/>
        <w:b/>
        <w:color w:val="808080" w:themeColor="background1" w:themeShade="80"/>
        <w:sz w:val="16"/>
      </w:rPr>
      <w:t xml:space="preserve">Page </w:t>
    </w:r>
    <w:sdt>
      <w:sdtPr>
        <w:rPr>
          <w:rFonts w:ascii="Century Gothic" w:hAnsi="Century Gothic"/>
          <w:b/>
          <w:color w:val="808080" w:themeColor="background1" w:themeShade="80"/>
          <w:sz w:val="16"/>
        </w:rPr>
        <w:id w:val="108226878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9F5A32">
          <w:rPr>
            <w:rFonts w:ascii="Century Gothic" w:hAnsi="Century Gothic"/>
            <w:b/>
            <w:noProof/>
            <w:color w:val="808080" w:themeColor="background1" w:themeShade="80"/>
            <w:sz w:val="16"/>
          </w:rPr>
          <w:t>17</w:t>
        </w:r>
        <w:r w:rsidRPr="00145B5F">
          <w:rPr>
            <w:rFonts w:ascii="Century Gothic" w:hAnsi="Century Gothic"/>
            <w:b/>
            <w:noProof/>
            <w:color w:val="808080" w:themeColor="background1" w:themeShade="80"/>
            <w:sz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B9E4E" w14:textId="317FAD67" w:rsidR="002A6A1A" w:rsidRPr="00433CD0" w:rsidRDefault="002A6A1A" w:rsidP="00FB417F">
    <w:pPr>
      <w:pStyle w:val="Footer"/>
      <w:pBdr>
        <w:top w:val="single" w:sz="4" w:space="1" w:color="BFBFBF" w:themeColor="background1" w:themeShade="BF"/>
      </w:pBdr>
      <w:tabs>
        <w:tab w:val="clear" w:pos="9026"/>
        <w:tab w:val="right" w:pos="9015"/>
      </w:tabs>
      <w:rPr>
        <w:rFonts w:ascii="Century Gothic" w:hAnsi="Century Gothic"/>
        <w:b/>
        <w:color w:val="808080" w:themeColor="background1" w:themeShade="80"/>
        <w:sz w:val="16"/>
      </w:rPr>
    </w:pPr>
    <w:r>
      <w:rPr>
        <w:rFonts w:ascii="Century Gothic" w:hAnsi="Century Gothic"/>
        <w:b/>
        <w:i/>
        <w:color w:val="808080" w:themeColor="background1" w:themeShade="80"/>
        <w:sz w:val="16"/>
      </w:rPr>
      <w:t xml:space="preserve">Development of the Australian Emergency care classification – </w:t>
    </w:r>
    <w:r>
      <w:rPr>
        <w:rFonts w:ascii="Century Gothic" w:hAnsi="Century Gothic"/>
        <w:b/>
        <w:color w:val="808080" w:themeColor="background1" w:themeShade="80"/>
        <w:sz w:val="16"/>
      </w:rPr>
      <w:t>Public consultation paper</w:t>
    </w:r>
    <w:r>
      <w:rPr>
        <w:rFonts w:ascii="Century Gothic" w:hAnsi="Century Gothic"/>
        <w:b/>
        <w:color w:val="808080" w:themeColor="background1" w:themeShade="80"/>
        <w:sz w:val="16"/>
      </w:rPr>
      <w:tab/>
    </w:r>
    <w:r w:rsidRPr="00145B5F">
      <w:rPr>
        <w:rFonts w:ascii="Century Gothic" w:hAnsi="Century Gothic"/>
        <w:b/>
        <w:color w:val="808080" w:themeColor="background1" w:themeShade="80"/>
        <w:sz w:val="16"/>
      </w:rPr>
      <w:t xml:space="preserve">Page </w:t>
    </w:r>
    <w:sdt>
      <w:sdtPr>
        <w:rPr>
          <w:rFonts w:ascii="Century Gothic" w:hAnsi="Century Gothic"/>
          <w:b/>
          <w:color w:val="808080" w:themeColor="background1" w:themeShade="80"/>
          <w:sz w:val="16"/>
        </w:rPr>
        <w:id w:val="-628546667"/>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9F5A32">
          <w:rPr>
            <w:rFonts w:ascii="Century Gothic" w:hAnsi="Century Gothic"/>
            <w:b/>
            <w:noProof/>
            <w:color w:val="808080" w:themeColor="background1" w:themeShade="80"/>
            <w:sz w:val="16"/>
          </w:rPr>
          <w:t>22</w:t>
        </w:r>
        <w:r w:rsidRPr="00145B5F">
          <w:rPr>
            <w:rFonts w:ascii="Century Gothic" w:hAnsi="Century Gothic"/>
            <w:b/>
            <w:noProof/>
            <w:color w:val="808080" w:themeColor="background1" w:themeShade="80"/>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F3229" w14:textId="77777777" w:rsidR="002A6A1A" w:rsidRDefault="002A6A1A" w:rsidP="00640EFA">
      <w:pPr>
        <w:spacing w:after="0" w:line="240" w:lineRule="auto"/>
      </w:pPr>
      <w:r>
        <w:separator/>
      </w:r>
    </w:p>
  </w:footnote>
  <w:footnote w:type="continuationSeparator" w:id="0">
    <w:p w14:paraId="076D8C4B" w14:textId="77777777" w:rsidR="002A6A1A" w:rsidRDefault="002A6A1A" w:rsidP="00640EFA">
      <w:pPr>
        <w:spacing w:after="0" w:line="240" w:lineRule="auto"/>
      </w:pPr>
      <w:r>
        <w:continuationSeparator/>
      </w:r>
    </w:p>
  </w:footnote>
  <w:footnote w:id="1">
    <w:p w14:paraId="0725164D" w14:textId="15B4CC49" w:rsidR="002A6A1A" w:rsidRDefault="002A6A1A">
      <w:pPr>
        <w:pStyle w:val="FootnoteText"/>
      </w:pPr>
      <w:r>
        <w:rPr>
          <w:rStyle w:val="FootnoteReference"/>
        </w:rPr>
        <w:footnoteRef/>
      </w:r>
      <w:r>
        <w:t xml:space="preserve"> </w:t>
      </w:r>
      <w:r w:rsidRPr="00C60CBD">
        <w:t xml:space="preserve">This </w:t>
      </w:r>
      <w:r>
        <w:t>document</w:t>
      </w:r>
      <w:r w:rsidRPr="00C60CBD">
        <w:t xml:space="preserve"> uses the phrase ‘emergency care’ to refer to emergency departments and emergency services.</w:t>
      </w:r>
    </w:p>
  </w:footnote>
  <w:footnote w:id="2">
    <w:p w14:paraId="63A729E0" w14:textId="693146EE" w:rsidR="002A6A1A" w:rsidRDefault="002A6A1A">
      <w:pPr>
        <w:pStyle w:val="FootnoteText"/>
      </w:pPr>
      <w:r>
        <w:rPr>
          <w:rStyle w:val="FootnoteReference"/>
        </w:rPr>
        <w:footnoteRef/>
      </w:r>
      <w:r>
        <w:t xml:space="preserve"> </w:t>
      </w:r>
      <w:r w:rsidRPr="00402535">
        <w:t xml:space="preserve">The </w:t>
      </w:r>
      <w:r>
        <w:t xml:space="preserve">terminology and the </w:t>
      </w:r>
      <w:r w:rsidRPr="00402535">
        <w:t xml:space="preserve">numbering that has been used for </w:t>
      </w:r>
      <w:r>
        <w:t>ECDG</w:t>
      </w:r>
      <w:r w:rsidRPr="00402535">
        <w:t xml:space="preserve">s draws on </w:t>
      </w:r>
      <w:r>
        <w:t xml:space="preserve">conventions used in the </w:t>
      </w:r>
      <w:r w:rsidRPr="00402535">
        <w:t>Australian Refined D</w:t>
      </w:r>
      <w:r>
        <w:t>iagnosis Related Groups (AR-DRGs).</w:t>
      </w:r>
      <w:r w:rsidRPr="00402535">
        <w:t xml:space="preserve"> </w:t>
      </w:r>
      <w:r>
        <w:t>However, a</w:t>
      </w:r>
      <w:r w:rsidRPr="00402535">
        <w:t>lthough it may be desirable to have links between the emergency and admitted patient care classification, it may not be practical to retain these links as the classifications are refined over time. Therefore, the</w:t>
      </w:r>
      <w:r>
        <w:t xml:space="preserve"> labelling and the</w:t>
      </w:r>
      <w:r w:rsidRPr="00402535">
        <w:t xml:space="preserve"> numbering </w:t>
      </w:r>
      <w:r>
        <w:t>used in this document are</w:t>
      </w:r>
      <w:r w:rsidRPr="00402535">
        <w:t xml:space="preserve"> interim, and will be revisited when the classification is fully developed.</w:t>
      </w:r>
    </w:p>
  </w:footnote>
  <w:footnote w:id="3">
    <w:p w14:paraId="4D67A266" w14:textId="7DB7BC34" w:rsidR="002A6A1A" w:rsidRDefault="002A6A1A" w:rsidP="00AE7F93">
      <w:pPr>
        <w:pStyle w:val="FootnoteText"/>
      </w:pPr>
      <w:r>
        <w:rPr>
          <w:rStyle w:val="FootnoteReference"/>
        </w:rPr>
        <w:footnoteRef/>
      </w:r>
      <w:r>
        <w:t xml:space="preserve"> </w:t>
      </w:r>
      <w:r w:rsidRPr="00AE7F93">
        <w:t xml:space="preserve">  Triage categories are as follows: 1 Resuscitation (patient must be seen immediately, within seconds); 2 Emergency (patient must be seen within 10 minutes); 3 Urgent (patient must be seen within 30 minutes); 4 Semi-urgent (patient must be seen within 60 minutes); and 5 Non-urgent (patient must be seen within 120 minutes)</w:t>
      </w:r>
      <w:r>
        <w:t>.</w:t>
      </w:r>
    </w:p>
  </w:footnote>
  <w:footnote w:id="4">
    <w:p w14:paraId="091CD596" w14:textId="18D98B38" w:rsidR="002A6A1A" w:rsidRDefault="002A6A1A">
      <w:pPr>
        <w:pStyle w:val="FootnoteText"/>
      </w:pPr>
      <w:r>
        <w:rPr>
          <w:rStyle w:val="FootnoteReference"/>
        </w:rPr>
        <w:footnoteRef/>
      </w:r>
      <w:r>
        <w:t xml:space="preserve"> </w:t>
      </w:r>
      <w:r w:rsidRPr="00301990">
        <w:rPr>
          <w:b/>
          <w:sz w:val="16"/>
          <w:szCs w:val="16"/>
        </w:rPr>
        <w:t>Emergency services</w:t>
      </w:r>
      <w:r w:rsidRPr="00301990">
        <w:rPr>
          <w:sz w:val="16"/>
          <w:szCs w:val="16"/>
        </w:rPr>
        <w:t xml:space="preserve"> range from those providing first aid and treatment prior to referral to a higher level of service, to those with 24-hour nursing staff but medical staff available on call within 20 mins, 24 hours a day. </w:t>
      </w:r>
      <w:r w:rsidRPr="00301990">
        <w:rPr>
          <w:b/>
          <w:sz w:val="16"/>
          <w:szCs w:val="16"/>
        </w:rPr>
        <w:t>Emergency departments</w:t>
      </w:r>
      <w:r w:rsidRPr="00301990">
        <w:rPr>
          <w:sz w:val="16"/>
          <w:szCs w:val="16"/>
        </w:rPr>
        <w:t xml:space="preserve"> range from those that have medical staff available in the hospital 24 hours a day to those that can manage all emergencies, with some with a state-wide referral role and/or major trauma centre</w:t>
      </w:r>
      <w:r>
        <w:rPr>
          <w:sz w:val="16"/>
          <w:szCs w:val="16"/>
        </w:rPr>
        <w:t>.</w:t>
      </w:r>
    </w:p>
  </w:footnote>
  <w:footnote w:id="5">
    <w:p w14:paraId="15D0F5B0" w14:textId="2E41640C" w:rsidR="002A6A1A" w:rsidRDefault="002A6A1A">
      <w:pPr>
        <w:pStyle w:val="FootnoteText"/>
      </w:pPr>
      <w:r>
        <w:rPr>
          <w:rStyle w:val="FootnoteReference"/>
        </w:rPr>
        <w:footnoteRef/>
      </w:r>
      <w:r>
        <w:t xml:space="preserve"> </w:t>
      </w:r>
      <w:r w:rsidRPr="00AE7F93">
        <w:t>‘Stay’ is the unit of measure for presentations to emergency departments, defined as the period between when a patient presents at an emergency department and when that person is recorded as having physically departed the emergency department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40850" w14:textId="77777777" w:rsidR="002A6A1A" w:rsidRDefault="002A6A1A">
    <w:pPr>
      <w:pStyle w:val="Header"/>
    </w:pPr>
    <w:r>
      <w:rPr>
        <w:noProof/>
        <w:lang w:eastAsia="en-AU"/>
      </w:rPr>
      <w:pict w14:anchorId="3588D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1122" o:spid="_x0000_s2049" type="#_x0000_t75" style="position:absolute;margin-left:0;margin-top:0;width:595.2pt;height:841.9pt;z-index:-251651072;mso-position-horizontal:center;mso-position-horizontal-relative:margin;mso-position-vertical:center;mso-position-vertical-relative:margin" o:allowincell="f">
          <v:imagedata r:id="rId1" o:tit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08DDF" w14:textId="77777777" w:rsidR="002A6A1A" w:rsidRDefault="002A6A1A">
    <w:pPr>
      <w:pStyle w:val="Header"/>
    </w:pPr>
    <w:r>
      <w:rPr>
        <w:noProof/>
        <w:lang w:eastAsia="en-AU"/>
      </w:rPr>
      <mc:AlternateContent>
        <mc:Choice Requires="wps">
          <w:drawing>
            <wp:anchor distT="0" distB="0" distL="114300" distR="114300" simplePos="0" relativeHeight="251660288" behindDoc="0" locked="0" layoutInCell="1" allowOverlap="1" wp14:anchorId="148B7A0C" wp14:editId="45D5C818">
              <wp:simplePos x="0" y="0"/>
              <wp:positionH relativeFrom="column">
                <wp:posOffset>5168900</wp:posOffset>
              </wp:positionH>
              <wp:positionV relativeFrom="paragraph">
                <wp:posOffset>323215</wp:posOffset>
              </wp:positionV>
              <wp:extent cx="762000" cy="733425"/>
              <wp:effectExtent l="19050" t="19050" r="19050" b="28575"/>
              <wp:wrapSquare wrapText="bothSides"/>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328FBB" w14:textId="4200EA08" w:rsidR="002A6A1A" w:rsidRPr="00B176FB" w:rsidRDefault="002A6A1A"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B7A0C"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margin-left:407pt;margin-top:25.45pt;width:60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eXvQIAAJ8FAAAOAAAAZHJzL2Uyb0RvYy54bWysVF1r2zAUfR/sPwi9p/5MnJo6JU2TMei2&#10;Qjf2rFhyLCZLnqTEbsf++65kJ03XlzKGweha0rnnnnt8r677RqAD04YrWeDoIsSIyVJRLncF/vZ1&#10;M5ljZCyRlAglWYEfmcHXi/fvrro2Z7GqlaBMIwCRJu/aAtfWtnkQmLJmDTEXqmUSNiulG2Ih1LuA&#10;atIBeiOCOAxnQac0bbUqmTHw9XbYxAuPX1WstF+qyjCLRIGBm/Vv7d9b9w4WVyTfadLWvBxpkH9g&#10;0RAuIekJ6pZYgvaav4JqeKmVUZW9KFUTqKriJfM1QDVR+Fc1DzVpma8FxDHtSSbz/2DLz4d7jTgt&#10;cIKRJA20aLm3ymdGmZOna00Opx7ae+0KNO2dKn8YJNWqJnLHllqrrmaEAqnInQ9eXHCBgato231S&#10;FNAJoHul+ko3DhA0QL1vyOOpIay3qISP2Qx6DG0rYStLkjSe+gwkP15utbEfmGqQWxS4EqoDWtqu&#10;lJTQe6V9KnK4M9ZRI/nxgi9FCU43XAgf6N12JTQ6EOeUMLnNLsdc5vyYkKgDraJsGnroF5vmbRha&#10;7SX1xnO6rce1JVwMa6AppOPEvIEH7hD1Fpb+O8jjzfVruZmGWZrMJ1k2TSZpsg4nN/PNarJcRbNZ&#10;tr5Z3ayj345olOY1p5TJtcc0R69H6du8NP51g0tPbj8RdKzU3jL9UNMOUe6akUwv4whDAL9bnEEf&#10;XSeJ2MGcKK3GSCv7ndvaW8113mG8UHA+c8/YhRO6b+NZ4uBVbcOJHqQCJY+qeVs6Jw6Otv2297aP&#10;Hb5z6VbRR/ApsHJk3EyDRa30E0YdzIcCm597ohlG4qMEr19GaeoGig/SaRZDoM93tuc7RJYANRY+&#10;BCs7jKF9q/muhlyRV0Aq9/9V3Pv1mRfU4gKYAr6qcWK5MXMe+1PPc3XxBwAA//8DAFBLAwQUAAYA&#10;CAAAACEAJQq5G94AAAAKAQAADwAAAGRycy9kb3ducmV2LnhtbEyPwU7DMAyG70i8Q2QkLoglha5q&#10;S9MJTYIj0goS16wJbSFxoibburfHO8HR9qff399sFmfZ0cxx8ighWwlgBnuvJxwkfLy/3JfAYlKo&#10;lfVoJJxNhE17fdWoWvsT7syxSwOjEIy1kjCmFGrOYz8ap+LKB4N0+/KzU4nGeeB6VicKd5Y/CFFw&#10;pyakD6MKZjua/qc7OAldGUR4zT7d3blb777f8qzSWyvl7c3y/AQsmSX9wXDRJ3VoyWnvD6gjsxLK&#10;LKcuScJaVMAIqB4viz2RRZEDbxv+v0L7CwAA//8DAFBLAQItABQABgAIAAAAIQC2gziS/gAAAOEB&#10;AAATAAAAAAAAAAAAAAAAAAAAAABbQ29udGVudF9UeXBlc10ueG1sUEsBAi0AFAAGAAgAAAAhADj9&#10;If/WAAAAlAEAAAsAAAAAAAAAAAAAAAAALwEAAF9yZWxzLy5yZWxzUEsBAi0AFAAGAAgAAAAhAMqH&#10;B5e9AgAAnwUAAA4AAAAAAAAAAAAAAAAALgIAAGRycy9lMm9Eb2MueG1sUEsBAi0AFAAGAAgAAAAh&#10;ACUKuRveAAAACgEAAA8AAAAAAAAAAAAAAAAAFwUAAGRycy9kb3ducmV2LnhtbFBLBQYAAAAABAAE&#10;APMAAAAiBgAAAAA=&#10;" fillcolor="#003d79" strokecolor="#003d79" strokeweight="2.5pt">
              <v:shadow color="#868686"/>
              <v:textbox>
                <w:txbxContent>
                  <w:p w14:paraId="7E328FBB" w14:textId="4200EA08" w:rsidR="002A6A1A" w:rsidRPr="00B176FB" w:rsidRDefault="002A6A1A"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3</w:t>
                    </w:r>
                  </w:p>
                </w:txbxContent>
              </v:textbox>
              <w10:wrap type="square"/>
            </v:shape>
          </w:pict>
        </mc:Fallback>
      </mc:AlternateContent>
    </w:r>
    <w:r>
      <w:rPr>
        <w:noProof/>
        <w:lang w:eastAsia="en-AU"/>
      </w:rPr>
      <w:drawing>
        <wp:anchor distT="0" distB="0" distL="114300" distR="114300" simplePos="0" relativeHeight="251659264" behindDoc="1" locked="0" layoutInCell="0" allowOverlap="1" wp14:anchorId="356A213A" wp14:editId="4389861C">
          <wp:simplePos x="0" y="0"/>
          <wp:positionH relativeFrom="page">
            <wp:align>left</wp:align>
          </wp:positionH>
          <wp:positionV relativeFrom="margin">
            <wp:posOffset>-902335</wp:posOffset>
          </wp:positionV>
          <wp:extent cx="7559040" cy="948944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7FBEE" w14:textId="77777777" w:rsidR="002A6A1A" w:rsidRDefault="002A6A1A">
    <w:pPr>
      <w:pStyle w:val="Header"/>
    </w:pPr>
    <w:r w:rsidRPr="004864B5">
      <w:rPr>
        <w:noProof/>
        <w:lang w:eastAsia="en-AU"/>
      </w:rPr>
      <w:drawing>
        <wp:anchor distT="0" distB="0" distL="114300" distR="114300" simplePos="0" relativeHeight="251662336" behindDoc="1" locked="0" layoutInCell="0" allowOverlap="1" wp14:anchorId="3A28B792" wp14:editId="47173B46">
          <wp:simplePos x="0" y="0"/>
          <wp:positionH relativeFrom="page">
            <wp:posOffset>-19050</wp:posOffset>
          </wp:positionH>
          <wp:positionV relativeFrom="margin">
            <wp:posOffset>-932180</wp:posOffset>
          </wp:positionV>
          <wp:extent cx="7559040" cy="948944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Pr>
        <w:noProof/>
        <w:lang w:eastAsia="en-AU"/>
      </w:rPr>
      <mc:AlternateContent>
        <mc:Choice Requires="wps">
          <w:drawing>
            <wp:anchor distT="0" distB="0" distL="114300" distR="114300" simplePos="0" relativeHeight="251661312" behindDoc="0" locked="0" layoutInCell="1" allowOverlap="1" wp14:anchorId="6149C119" wp14:editId="6581BFA9">
              <wp:simplePos x="0" y="0"/>
              <wp:positionH relativeFrom="column">
                <wp:posOffset>5168900</wp:posOffset>
              </wp:positionH>
              <wp:positionV relativeFrom="paragraph">
                <wp:posOffset>323215</wp:posOffset>
              </wp:positionV>
              <wp:extent cx="762000" cy="733425"/>
              <wp:effectExtent l="19050" t="19050" r="19050" b="28575"/>
              <wp:wrapSquare wrapText="bothSides"/>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F39A98" w14:textId="5DADAC62" w:rsidR="002A6A1A" w:rsidRPr="00B176FB" w:rsidRDefault="002A6A1A"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9C119"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margin-left:407pt;margin-top:25.45pt;width:60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DQvgIAAJ8FAAAOAAAAZHJzL2Uyb0RvYy54bWysVN9vmzAQfp+0/8HyewoEEhJUUqVpMk3a&#10;j0rdtGcHG7BmbGY7gW7a/76zIWm6vlTThIR8Pvu77+4+3/VN3wh0ZNpwJXMcXYUYMVkoymWV469f&#10;dpMFRsYSSYlQkuX4kRl8s3r75rprMzZVtRKUaQQg0mRdm+Pa2jYLAlPUrCHmSrVMgrNUuiEWTF0F&#10;VJMO0BsRTMNwHnRK01arghkDu3eDE688flmywn4uS8MsEjkGbtb/tf/v3T9YXZOs0qSteTHSIP/A&#10;oiFcQtAz1B2xBB00fwHV8EIro0p7VagmUGXJC+ZzgGyi8K9sHmrSMp8LFMe05zKZ/wdbfDrea8Rp&#10;jpcYSdJAi9YHq3xklLrydK3J4NRDe69dgqb9oIrvBkm1qYms2Fpr1dWMUCAVufPBswvOMHAV7buP&#10;igI6AXRfqb7UjQOEGqDeN+Tx3BDWW1TAZjqHHkPbCnClcZxMZz4CyU6XW23sO6Ya5BY5LoXqgJa2&#10;GyUl9F5pH4ocPxjrqJHsdMGnogSnOy6EN3S13wiNjsQpJYzv0uUYy1weExJ1OY6jdBZ66GdO8zoM&#10;rQ6SeuG5um3HtSVcDGugKaTjxLyAB+5g9RaWfh/K48X1a72bhWkSLyZpOosnSbwNJ7eL3Way3kTz&#10;ebq93dxuo9+OaJRkNaeUya3HNCetR8nrtDS+ukGlZ7WfCTpW6mCZfqhphyh3zYhny2mEwYDnNk2h&#10;j66TRFQwJwqrMdLKfuO29lJznXcYzyq4mLtv7MIZ3bfxInDwIrfhRA+lgkqequZl6ZQ4KNr2+97L&#10;Pnb4TqV7RR9Bp8DKkXEzDRa10j8x6mA+5Nj8OBDNMBLvJWh9GSWJGyjeSGbpFAx96dlfeogsAGpM&#10;fDA2dhhDh1bzqoZYka+AVO79ldzr9YkX5OIMmAI+q3FiuTFzaftTT3N19QcAAP//AwBQSwMEFAAG&#10;AAgAAAAhACUKuRveAAAACgEAAA8AAABkcnMvZG93bnJldi54bWxMj8FOwzAMhu9IvENkJC6IJYWu&#10;akvTCU2CI9IKEtesCW0hcaIm27q3xzvB0fan39/fbBZn2dHMcfIoIVsJYAZ7ryccJHy8v9yXwGJS&#10;qJX1aCScTYRNe33VqFr7E+7MsUsDoxCMtZIwphRqzmM/GqfiygeDdPvys1OJxnngelYnCneWPwhR&#10;cKcmpA+jCmY7mv6nOzgJXRlEeM0+3d25W+++3/Ks0lsr5e3N8vwELJkl/cFw0Sd1aMlp7w+oI7MS&#10;yiynLknCWlTACKgeL4s9kUWRA28b/r9C+wsAAP//AwBQSwECLQAUAAYACAAAACEAtoM4kv4AAADh&#10;AQAAEwAAAAAAAAAAAAAAAAAAAAAAW0NvbnRlbnRfVHlwZXNdLnhtbFBLAQItABQABgAIAAAAIQA4&#10;/SH/1gAAAJQBAAALAAAAAAAAAAAAAAAAAC8BAABfcmVscy8ucmVsc1BLAQItABQABgAIAAAAIQBR&#10;/6DQvgIAAJ8FAAAOAAAAAAAAAAAAAAAAAC4CAABkcnMvZTJvRG9jLnhtbFBLAQItABQABgAIAAAA&#10;IQAlCrkb3gAAAAoBAAAPAAAAAAAAAAAAAAAAABgFAABkcnMvZG93bnJldi54bWxQSwUGAAAAAAQA&#10;BADzAAAAIwYAAAAA&#10;" fillcolor="#003d79" strokecolor="#003d79" strokeweight="2.5pt">
              <v:shadow color="#868686"/>
              <v:textbox>
                <w:txbxContent>
                  <w:p w14:paraId="77F39A98" w14:textId="5DADAC62" w:rsidR="002A6A1A" w:rsidRPr="00B176FB" w:rsidRDefault="002A6A1A"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4</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4FC39" w14:textId="77777777" w:rsidR="002A6A1A" w:rsidRDefault="002A6A1A">
    <w:pPr>
      <w:pStyle w:val="Header"/>
    </w:pPr>
    <w:r w:rsidRPr="004864B5">
      <w:rPr>
        <w:noProof/>
        <w:lang w:eastAsia="en-AU"/>
      </w:rPr>
      <w:drawing>
        <wp:anchor distT="0" distB="0" distL="114300" distR="114300" simplePos="0" relativeHeight="251658240" behindDoc="1" locked="0" layoutInCell="0" allowOverlap="1" wp14:anchorId="6D1CBF04" wp14:editId="02D8F205">
          <wp:simplePos x="0" y="0"/>
          <wp:positionH relativeFrom="page">
            <wp:posOffset>-19050</wp:posOffset>
          </wp:positionH>
          <wp:positionV relativeFrom="margin">
            <wp:posOffset>-932180</wp:posOffset>
          </wp:positionV>
          <wp:extent cx="7559040" cy="948944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Pr>
        <w:noProof/>
        <w:lang w:eastAsia="en-AU"/>
      </w:rPr>
      <mc:AlternateContent>
        <mc:Choice Requires="wps">
          <w:drawing>
            <wp:anchor distT="0" distB="0" distL="114300" distR="114300" simplePos="0" relativeHeight="251657216" behindDoc="0" locked="0" layoutInCell="1" allowOverlap="1" wp14:anchorId="57C95D24" wp14:editId="6307182D">
              <wp:simplePos x="0" y="0"/>
              <wp:positionH relativeFrom="column">
                <wp:posOffset>5168900</wp:posOffset>
              </wp:positionH>
              <wp:positionV relativeFrom="paragraph">
                <wp:posOffset>323215</wp:posOffset>
              </wp:positionV>
              <wp:extent cx="762000" cy="733425"/>
              <wp:effectExtent l="19050" t="19050" r="19050" b="28575"/>
              <wp:wrapSquare wrapText="bothSides"/>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0B2F7F" w14:textId="51906CC4" w:rsidR="002A6A1A" w:rsidRPr="00B176FB" w:rsidRDefault="002A6A1A"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95D24"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style="position:absolute;margin-left:407pt;margin-top:25.45pt;width:60pt;height: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KuvgIAAJ8FAAAOAAAAZHJzL2Uyb0RvYy54bWysVN9v2yAQfp+0/wHxnvpn4tSqU6VpMk3q&#10;tkrdtGdicIyGwQMSu532v+/ATpquL9U0WbI4Dr777u7jrq77RqAD04YrWeDoIsSIyVJRLncF/vZ1&#10;M5ljZCyRlAglWYEfmcHXi/fvrro2Z7GqlaBMIwCRJu/aAtfWtnkQmLJmDTEXqmUSnJXSDbFg6l1A&#10;NekAvRFBHIazoFOatlqVzBjYvR2ceOHxq4qV9ktVGWaRKDBws/6v/X/r/sHiiuQ7TdqalyMN8g8s&#10;GsIlBD1B3RJL0F7zV1ANL7UyqrIXpWoCVVW8ZD4HyCYK/8rmoSYt87lAcUx7KpP5f7Dl58O9RpwW&#10;OMZIkgZatNxb5SOjzJWna00Opx7ae+0SNO2dKn8YJNWqJnLHllqrrmaEAqnInQ9eXHCGgato231S&#10;FNAJoPtK9ZVuHCDUAPW+IY+nhrDeohI2sxn0GNpWgitLkjSe+ggkP15utbEfmGqQWxS4EqoDWtqu&#10;lJTQe6V9KHK4M9ZRI/nxgk9FCU43XAhv6N12JTQ6EKeUMLnNLsdY5vyYkKgrcBJl09BDv3Cat2Fo&#10;tZfUC8/VbT2uLeFiWANNIR0n5gU8cAert7D0+1AeL65fy800zNJkPsmyaTJJk3U4uZlvVpPlKprN&#10;svXN6mYd/XZEozSvOaVMrj2mOWo9St+mpfHVDSo9qf1E0LFSe8v0Q007RLlrRjK9jCMMBjy3OIM+&#10;uk4SsYM5UVqNkVb2O7e1l5rrvMN4UcH5zH1jF07ovo1ngYNXuQ0neigVVPJYNS9Lp8RB0bbf9l72&#10;qcN3Kt0q+gg6BVaOjJtpsKiVfsKog/lQYPNzTzTDSHyUoPXLKE3dQPFGOs1iMPS5Z3vuIbIEqDHx&#10;wVjZYQztW813NcSKfAWkcu+v4l6vz7wgF2fAFPBZjRPLjZlz2596nquLPwAAAP//AwBQSwMEFAAG&#10;AAgAAAAhACUKuRveAAAACgEAAA8AAABkcnMvZG93bnJldi54bWxMj8FOwzAMhu9IvENkJC6IJYWu&#10;akvTCU2CI9IKEtesCW0hcaIm27q3xzvB0fan39/fbBZn2dHMcfIoIVsJYAZ7ryccJHy8v9yXwGJS&#10;qJX1aCScTYRNe33VqFr7E+7MsUsDoxCMtZIwphRqzmM/GqfiygeDdPvys1OJxnngelYnCneWPwhR&#10;cKcmpA+jCmY7mv6nOzgJXRlEeM0+3d25W+++3/Ks0lsr5e3N8vwELJkl/cFw0Sd1aMlp7w+oI7MS&#10;yiynLknCWlTACKgeL4s9kUWRA28b/r9C+wsAAP//AwBQSwECLQAUAAYACAAAACEAtoM4kv4AAADh&#10;AQAAEwAAAAAAAAAAAAAAAAAAAAAAW0NvbnRlbnRfVHlwZXNdLnhtbFBLAQItABQABgAIAAAAIQA4&#10;/SH/1gAAAJQBAAALAAAAAAAAAAAAAAAAAC8BAABfcmVscy8ucmVsc1BLAQItABQABgAIAAAAIQBn&#10;roKuvgIAAJ8FAAAOAAAAAAAAAAAAAAAAAC4CAABkcnMvZTJvRG9jLnhtbFBLAQItABQABgAIAAAA&#10;IQAlCrkb3gAAAAoBAAAPAAAAAAAAAAAAAAAAABgFAABkcnMvZG93bnJldi54bWxQSwUGAAAAAAQA&#10;BADzAAAAIwYAAAAA&#10;" fillcolor="#003d79" strokecolor="#003d79" strokeweight="2.5pt">
              <v:shadow color="#868686"/>
              <v:textbox>
                <w:txbxContent>
                  <w:p w14:paraId="6B0B2F7F" w14:textId="51906CC4" w:rsidR="002A6A1A" w:rsidRPr="00B176FB" w:rsidRDefault="002A6A1A"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5</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02A4D" w14:textId="1520BF15" w:rsidR="002A6A1A" w:rsidRPr="004864B5" w:rsidRDefault="002A6A1A" w:rsidP="004864B5">
    <w:pPr>
      <w:pStyle w:val="Header"/>
    </w:pPr>
    <w:r w:rsidRPr="004864B5">
      <w:rPr>
        <w:noProof/>
        <w:lang w:eastAsia="en-AU"/>
      </w:rPr>
      <w:drawing>
        <wp:anchor distT="0" distB="0" distL="114300" distR="114300" simplePos="0" relativeHeight="251664384" behindDoc="1" locked="0" layoutInCell="0" allowOverlap="1" wp14:anchorId="244F531C" wp14:editId="7AEBFBEC">
          <wp:simplePos x="0" y="0"/>
          <wp:positionH relativeFrom="page">
            <wp:posOffset>-9525</wp:posOffset>
          </wp:positionH>
          <wp:positionV relativeFrom="margin">
            <wp:posOffset>-903605</wp:posOffset>
          </wp:positionV>
          <wp:extent cx="7559040" cy="948944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46172" w14:textId="77777777" w:rsidR="002A6A1A" w:rsidRDefault="002A6A1A">
    <w:pPr>
      <w:pStyle w:val="Header"/>
    </w:pPr>
  </w:p>
  <w:p w14:paraId="459B33AC" w14:textId="77777777" w:rsidR="002A6A1A" w:rsidRPr="001B78D5" w:rsidRDefault="002A6A1A" w:rsidP="00FC35CE">
    <w:pPr>
      <w:spacing w:after="120"/>
      <w:jc w:val="right"/>
      <w:rPr>
        <w:rFonts w:ascii="Gill Sans MT" w:hAnsi="Gill Sans MT"/>
        <w:b/>
        <w:bCs/>
        <w:color w:val="1F497D"/>
        <w:sz w:val="50"/>
        <w:szCs w:val="50"/>
      </w:rPr>
    </w:pPr>
    <w:r w:rsidRPr="00DF3C93">
      <w:rPr>
        <w:rFonts w:ascii="Gill Sans MT" w:hAnsi="Gill Sans MT"/>
        <w:b/>
        <w:bCs/>
        <w:sz w:val="40"/>
        <w:szCs w:val="40"/>
      </w:rPr>
      <w:t>Independent Hospital Pricing Authority</w:t>
    </w:r>
  </w:p>
  <w:p w14:paraId="6E1A357B" w14:textId="77777777" w:rsidR="002A6A1A" w:rsidRDefault="002A6A1A" w:rsidP="00FC35CE">
    <w:pPr>
      <w:spacing w:after="120"/>
      <w:jc w:val="right"/>
      <w:rPr>
        <w:rStyle w:val="Style3"/>
      </w:rPr>
    </w:pPr>
    <w:r>
      <w:rPr>
        <w:rStyle w:val="Style3"/>
        <w:rFonts w:ascii="Gill Sans MT" w:eastAsia="Times New Roman" w:hAnsi="Gill Sans MT"/>
        <w:i/>
        <w:color w:val="003D79"/>
        <w:sz w:val="56"/>
        <w:szCs w:val="56"/>
      </w:rPr>
      <w:t>Emergency care services costing and classification project</w:t>
    </w:r>
  </w:p>
  <w:p w14:paraId="7E82B461" w14:textId="77777777" w:rsidR="002A6A1A" w:rsidRDefault="002A6A1A" w:rsidP="00FC35CE">
    <w:pPr>
      <w:pStyle w:val="Header"/>
    </w:pPr>
    <w:r>
      <w:rPr>
        <w:rStyle w:val="ReportTitleTitlePageChar"/>
      </w:rPr>
      <w:t>Literature review</w:t>
    </w:r>
    <w:r>
      <w:rPr>
        <w:noProof/>
        <w:lang w:eastAsia="en-AU"/>
      </w:rPr>
      <w:t xml:space="preserve"> </w:t>
    </w:r>
    <w:r>
      <w:rPr>
        <w:noProof/>
        <w:lang w:eastAsia="en-AU"/>
      </w:rPr>
      <w:drawing>
        <wp:anchor distT="0" distB="0" distL="0" distR="0" simplePos="0" relativeHeight="251654144" behindDoc="0" locked="0" layoutInCell="1" allowOverlap="1" wp14:anchorId="5D368542" wp14:editId="0FA3193C">
          <wp:simplePos x="0" y="0"/>
          <wp:positionH relativeFrom="column">
            <wp:posOffset>-914400</wp:posOffset>
          </wp:positionH>
          <wp:positionV relativeFrom="paragraph">
            <wp:posOffset>-2045335</wp:posOffset>
          </wp:positionV>
          <wp:extent cx="7559675" cy="10691495"/>
          <wp:effectExtent l="0" t="0" r="3175" b="0"/>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25021" w14:textId="77777777" w:rsidR="002A6A1A" w:rsidRDefault="002A6A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E1929" w14:textId="77777777" w:rsidR="002A6A1A" w:rsidRPr="00AC5880" w:rsidRDefault="002A6A1A" w:rsidP="00AC5880">
    <w:pPr>
      <w:pStyle w:val="Header"/>
      <w:pBdr>
        <w:bottom w:val="single" w:sz="4" w:space="1" w:color="BFBFBF"/>
      </w:pBdr>
      <w:tabs>
        <w:tab w:val="left" w:pos="2580"/>
        <w:tab w:val="left" w:pos="2985"/>
      </w:tabs>
      <w:spacing w:after="120" w:line="276" w:lineRule="auto"/>
      <w:rPr>
        <w:b/>
        <w:bCs/>
        <w:color w:val="1F497D"/>
        <w:sz w:val="18"/>
        <w:szCs w:val="18"/>
      </w:rPr>
    </w:pPr>
    <w:r w:rsidRPr="00AB607E">
      <w:rPr>
        <w:rStyle w:val="Style9"/>
        <w:sz w:val="18"/>
        <w:szCs w:val="18"/>
      </w:rPr>
      <w:t>Health Policy Analysis Pty Ltd| Project commissioned by IHPA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E760B" w14:textId="77777777" w:rsidR="002A6A1A" w:rsidRPr="009551C7" w:rsidRDefault="002A6A1A" w:rsidP="00FC35CE">
    <w:pPr>
      <w:pStyle w:val="Header"/>
    </w:pPr>
    <w:r>
      <w:rPr>
        <w:noProof/>
        <w:lang w:eastAsia="en-AU"/>
      </w:rPr>
      <w:drawing>
        <wp:anchor distT="0" distB="0" distL="114300" distR="114300" simplePos="0" relativeHeight="251650048" behindDoc="1" locked="0" layoutInCell="0" allowOverlap="1" wp14:anchorId="7F0BC79E" wp14:editId="01F5FAC7">
          <wp:simplePos x="0" y="0"/>
          <wp:positionH relativeFrom="margin">
            <wp:posOffset>-915670</wp:posOffset>
          </wp:positionH>
          <wp:positionV relativeFrom="margin">
            <wp:posOffset>-916940</wp:posOffset>
          </wp:positionV>
          <wp:extent cx="7559040" cy="9489440"/>
          <wp:effectExtent l="0" t="0" r="3810" b="0"/>
          <wp:wrapNone/>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1CA68" w14:textId="77777777" w:rsidR="002A6A1A" w:rsidRDefault="002A6A1A">
    <w:pPr>
      <w:pStyle w:val="Header"/>
    </w:pPr>
    <w:r>
      <w:rPr>
        <w:noProof/>
        <w:lang w:eastAsia="en-AU"/>
      </w:rPr>
      <w:drawing>
        <wp:anchor distT="0" distB="0" distL="114300" distR="114300" simplePos="0" relativeHeight="251651072" behindDoc="1" locked="0" layoutInCell="0" allowOverlap="1" wp14:anchorId="54A259DE" wp14:editId="735E6E9E">
          <wp:simplePos x="0" y="0"/>
          <wp:positionH relativeFrom="page">
            <wp:align>left</wp:align>
          </wp:positionH>
          <wp:positionV relativeFrom="margin">
            <wp:posOffset>-902335</wp:posOffset>
          </wp:positionV>
          <wp:extent cx="7559040" cy="9489440"/>
          <wp:effectExtent l="0" t="0" r="3810" b="0"/>
          <wp:wrapNone/>
          <wp:docPr id="16" name="Picture 1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BBB22" w14:textId="6EDFA00B" w:rsidR="002A6A1A" w:rsidRDefault="002A6A1A">
    <w:pPr>
      <w:pStyle w:val="Header"/>
    </w:pPr>
    <w:r w:rsidRPr="004864B5">
      <w:rPr>
        <w:noProof/>
        <w:lang w:eastAsia="en-AU"/>
      </w:rPr>
      <w:drawing>
        <wp:anchor distT="0" distB="0" distL="114300" distR="114300" simplePos="0" relativeHeight="251663360" behindDoc="1" locked="0" layoutInCell="0" allowOverlap="1" wp14:anchorId="1EC9193A" wp14:editId="23D98F34">
          <wp:simplePos x="0" y="0"/>
          <wp:positionH relativeFrom="page">
            <wp:posOffset>-19050</wp:posOffset>
          </wp:positionH>
          <wp:positionV relativeFrom="margin">
            <wp:posOffset>-932180</wp:posOffset>
          </wp:positionV>
          <wp:extent cx="7559040" cy="948944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628CB" w14:textId="77777777" w:rsidR="002A6A1A" w:rsidRDefault="002A6A1A">
    <w:pPr>
      <w:pStyle w:val="Header"/>
    </w:pPr>
    <w:r>
      <w:rPr>
        <w:noProof/>
        <w:lang w:eastAsia="en-AU"/>
      </w:rPr>
      <mc:AlternateContent>
        <mc:Choice Requires="wps">
          <w:drawing>
            <wp:anchor distT="0" distB="0" distL="114300" distR="114300" simplePos="0" relativeHeight="251653120" behindDoc="0" locked="0" layoutInCell="1" allowOverlap="1" wp14:anchorId="08C6937F" wp14:editId="4515186C">
              <wp:simplePos x="0" y="0"/>
              <wp:positionH relativeFrom="column">
                <wp:posOffset>5210175</wp:posOffset>
              </wp:positionH>
              <wp:positionV relativeFrom="paragraph">
                <wp:posOffset>340995</wp:posOffset>
              </wp:positionV>
              <wp:extent cx="762000" cy="733425"/>
              <wp:effectExtent l="19050" t="19050" r="19050" b="28575"/>
              <wp:wrapSquare wrapText="bothSides"/>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20E204" w14:textId="77777777" w:rsidR="002A6A1A" w:rsidRPr="00B176FB" w:rsidRDefault="002A6A1A"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6937F"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6" type="#_x0000_t120" style="position:absolute;margin-left:410.25pt;margin-top:26.85pt;width:60pt;height:5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eRvAIAAJgFAAAOAAAAZHJzL2Uyb0RvYy54bWysVFFvmzAQfp+0/2D5PQUCCQkqqdI0mSZ1&#10;W6Vu2rODDVgzNrOdQDftv+9sSJauL9U0ISGfz/7uu7vPd33TNwIdmTZcyRxHVyFGTBaKclnl+Mvn&#10;3WSBkbFEUiKUZDl+YgbfrN6+ue7ajE1VrQRlGgGINFnX5ri2ts2CwBQ1a4i5Ui2T4CyVbogFU1cB&#10;1aQD9EYE0zCcB53StNWqYMbA7t3gxCuPX5assJ/K0jCLRI6Bm/V/7f979w9W1ySrNGlrXow0yD+w&#10;aAiXEPQMdUcsQQfNX0A1vNDKqNJeFaoJVFnygvkcIJso/Cubx5q0zOcCxTHtuUzm/8EWH48PGnGa&#10;4wQjSRpo0fpglY+MUleerjUZnHpsH7RL0LT3qvhmkFSbmsiKrbVWXc0IBVKROx88u+AMA1fRvvug&#10;KKATQPeV6kvdOECoAep9Q57ODWG9RQVspnPoMbStAFcax8l05iOQ7HS51ca+Y6pBbpHjUqgOaGm7&#10;UVJC75X2ocjx3lhHjWSnCz4VJTjdcSG8oav9Rmh0JE4pYXyXLsdY5vKYkKjLcRyls9BDP3Oa12Fo&#10;dZDUC8/VbTuuLeFiWANNIR0n5gU8cAert7D0+1AeL66f690sTJN4MUnTWTxJ4m04uV3sNpP1JprP&#10;0+3t5nYb/XJEoySrOaVMbj2mOWk9Sl6npfHVDSo9q/1M0LFSB8v0Y007RLlrRjxbTiMMBjy3aQp9&#10;dJ0kooI5UViNkVb2K7e1l5rrvMN4VsHF3H1jF87ovo0XgYMXuQ0neigVVPJUNS9Lp8RB0bbf96O4&#10;94o+gUCBjmPhhhksaqV/YNTBYMix+X4gmmEk3ksQ+TJKEjdJvJHM0ikY+tKzv/QQWQDUmPFgbOww&#10;fw6t5lUNsSKfulTu4ZXcC9U9m4EXJOEMeP4+nXFUuflyaftTfwbq6jcAAAD//wMAUEsDBBQABgAI&#10;AAAAIQBTltnl3wAAAAoBAAAPAAAAZHJzL2Rvd25yZXYueG1sTI/BTsMwDIbvSLxDZCQuaEta1tGW&#10;phOaBEekFaRdsya0hcSpmmzr3h7vBEfbn35/f7WZnWUnM4XBo4RkKYAZbL0esJPw+fG6yIGFqFAr&#10;69FIuJgAm/r2plKl9mfcmVMTO0YhGEoloY9xLDkPbW+cCks/GqTbl5+cijROHdeTOlO4szwVYs2d&#10;GpA+9Go02960P83RSWjyUYxvyd49XJps9/2+Sgq9tVLe380vz8CimeMfDFd9UoeanA7+iDowKyFP&#10;RUaohOzxCRgBxeq6OBC5LlLgdcX/V6h/AQAA//8DAFBLAQItABQABgAIAAAAIQC2gziS/gAAAOEB&#10;AAATAAAAAAAAAAAAAAAAAAAAAABbQ29udGVudF9UeXBlc10ueG1sUEsBAi0AFAAGAAgAAAAhADj9&#10;If/WAAAAlAEAAAsAAAAAAAAAAAAAAAAALwEAAF9yZWxzLy5yZWxzUEsBAi0AFAAGAAgAAAAhAJdz&#10;h5G8AgAAmAUAAA4AAAAAAAAAAAAAAAAALgIAAGRycy9lMm9Eb2MueG1sUEsBAi0AFAAGAAgAAAAh&#10;AFOW2eXfAAAACgEAAA8AAAAAAAAAAAAAAAAAFgUAAGRycy9kb3ducmV2LnhtbFBLBQYAAAAABAAE&#10;APMAAAAiBgAAAAA=&#10;" fillcolor="#003d79" strokecolor="#003d79" strokeweight="2.5pt">
              <v:shadow color="#868686"/>
              <v:textbox>
                <w:txbxContent>
                  <w:p w14:paraId="1320E204" w14:textId="77777777" w:rsidR="002A6A1A" w:rsidRPr="00B176FB" w:rsidRDefault="002A6A1A" w:rsidP="0063019A">
                    <w:pPr>
                      <w:spacing w:after="0" w:line="240" w:lineRule="auto"/>
                      <w:jc w:val="center"/>
                      <w:rPr>
                        <w:rFonts w:ascii="Gill Sans MT" w:hAnsi="Gill Sans MT"/>
                        <w:b/>
                        <w:color w:val="FFFFFF"/>
                        <w:sz w:val="40"/>
                        <w:szCs w:val="40"/>
                      </w:rPr>
                    </w:pPr>
                    <w:r>
                      <w:rPr>
                        <w:rFonts w:ascii="Gill Sans MT" w:hAnsi="Gill Sans MT"/>
                        <w:b/>
                        <w:color w:val="FFFFFF"/>
                        <w:sz w:val="40"/>
                        <w:szCs w:val="40"/>
                      </w:rPr>
                      <w:t>1</w:t>
                    </w:r>
                  </w:p>
                </w:txbxContent>
              </v:textbox>
              <w10:wrap type="square"/>
            </v:shape>
          </w:pict>
        </mc:Fallback>
      </mc:AlternateContent>
    </w:r>
    <w:r>
      <w:rPr>
        <w:noProof/>
        <w:lang w:eastAsia="en-AU"/>
      </w:rPr>
      <w:drawing>
        <wp:anchor distT="0" distB="0" distL="114300" distR="114300" simplePos="0" relativeHeight="251652096" behindDoc="1" locked="0" layoutInCell="0" allowOverlap="1" wp14:anchorId="5556C44B" wp14:editId="7CB56203">
          <wp:simplePos x="0" y="0"/>
          <wp:positionH relativeFrom="page">
            <wp:align>left</wp:align>
          </wp:positionH>
          <wp:positionV relativeFrom="margin">
            <wp:posOffset>-902335</wp:posOffset>
          </wp:positionV>
          <wp:extent cx="7559040" cy="9489440"/>
          <wp:effectExtent l="0" t="0" r="3810" b="0"/>
          <wp:wrapNone/>
          <wp:docPr id="21" name="Picture 2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C27F" w14:textId="77777777" w:rsidR="002A6A1A" w:rsidRDefault="002A6A1A">
    <w:pPr>
      <w:pStyle w:val="Header"/>
    </w:pPr>
    <w:r>
      <w:rPr>
        <w:noProof/>
        <w:lang w:eastAsia="en-AU"/>
      </w:rPr>
      <mc:AlternateContent>
        <mc:Choice Requires="wps">
          <w:drawing>
            <wp:anchor distT="0" distB="0" distL="114300" distR="114300" simplePos="0" relativeHeight="251656192" behindDoc="0" locked="0" layoutInCell="1" allowOverlap="1" wp14:anchorId="37ED4353" wp14:editId="243CA20B">
              <wp:simplePos x="0" y="0"/>
              <wp:positionH relativeFrom="column">
                <wp:posOffset>5168900</wp:posOffset>
              </wp:positionH>
              <wp:positionV relativeFrom="paragraph">
                <wp:posOffset>323215</wp:posOffset>
              </wp:positionV>
              <wp:extent cx="762000" cy="733425"/>
              <wp:effectExtent l="19050" t="19050" r="19050" b="28575"/>
              <wp:wrapSquare wrapText="bothSides"/>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46A369" w14:textId="0D73EF77" w:rsidR="002A6A1A" w:rsidRPr="00B176FB" w:rsidRDefault="002A6A1A"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D4353"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margin-left:407pt;margin-top:25.45pt;width:60pt;height: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4EvgIAAKAFAAAOAAAAZHJzL2Uyb0RvYy54bWysVNFumzAUfZ+0f7D8ngKBhBSVVGmaTJO6&#10;rVI37dnBBqwZm9lOoJ3277s2JE3Xl2qakJAvts89957DvbruG4EOTBuuZI6jixAjJgtFuaxy/O3r&#10;drLAyFgiKRFKshw/MoOvl+/fXXVtxqaqVoIyjQBEmqxrc1xb22ZBYIqaNcRcqJZJ2CyVboiFUFcB&#10;1aQD9EYE0zCcB53StNWqYMbA19thEy89flmywn4pS8MsEjkGbta/tX/v3DtYXpGs0qSteTHSIP/A&#10;oiFcQtIT1C2xBO01fwXV8EIro0p7UagmUGXJC+ZrgGqi8K9qHmrSMl8LNMe0pzaZ/wdbfD7ca8Qp&#10;aBdhJEkDGq32VvnUKHX96VqTwbGH9l67Ck17p4ofBkm1roms2Epr1dWMUGAVufPBiwsuMHAV7bpP&#10;igI6AXTfqr7UjQOEJqDeK/J4UoT1FhXwMZ2DyKBbAVtpHCfTmc9AsuPlVhv7gakGuUWOS6E6oKXt&#10;WkkJ4ivtU5HDnbGOGsmOF3wpSnC65UL4QFe7tdDoQJxVwvg2vRxzmfNjQqIux3GUzkIP/WLTvA1D&#10;q72k3nmub5txbQkXwxpoCuk4Me/ggTtEvYWl/w7t8e76tdrOwjSJF5M0ncWTJN6Ek5vFdj1ZraP5&#10;PN3crG820W9HNEqymlPK5MZjmqPZo+RtZhp/u8GmJ7ufCDpWam+Zfqhphyh3YsSzyymYinL436Yp&#10;6OiUJKKCQVFYjZFW9ju3tbeaU95hvOjgYu6eUYUTupfxLHHwqrbhRA+tgk4eu+Zt6Zw4ONr2u37w&#10;vcN3Lt0p+gg+BVaOjBtqsKiVfsKogwGRY/NzTzTDSHyU4PXLKEncRPFBMkunEOjznd35DpEFQI2F&#10;D8HaDnNo32pe1ZAr8h2Qyv1/Jfd+feYFtbgAxoCvahxZbs6cx/7U82Bd/gEAAP//AwBQSwMEFAAG&#10;AAgAAAAhACUKuRveAAAACgEAAA8AAABkcnMvZG93bnJldi54bWxMj8FOwzAMhu9IvENkJC6IJYWu&#10;akvTCU2CI9IKEtesCW0hcaIm27q3xzvB0fan39/fbBZn2dHMcfIoIVsJYAZ7ryccJHy8v9yXwGJS&#10;qJX1aCScTYRNe33VqFr7E+7MsUsDoxCMtZIwphRqzmM/GqfiygeDdPvys1OJxnngelYnCneWPwhR&#10;cKcmpA+jCmY7mv6nOzgJXRlEeM0+3d25W+++3/Ks0lsr5e3N8vwELJkl/cFw0Sd1aMlp7w+oI7MS&#10;yiynLknCWlTACKgeL4s9kUWRA28b/r9C+wsAAP//AwBQSwECLQAUAAYACAAAACEAtoM4kv4AAADh&#10;AQAAEwAAAAAAAAAAAAAAAAAAAAAAW0NvbnRlbnRfVHlwZXNdLnhtbFBLAQItABQABgAIAAAAIQA4&#10;/SH/1gAAAJQBAAALAAAAAAAAAAAAAAAAAC8BAABfcmVscy8ucmVsc1BLAQItABQABgAIAAAAIQDq&#10;cr4EvgIAAKAFAAAOAAAAAAAAAAAAAAAAAC4CAABkcnMvZTJvRG9jLnhtbFBLAQItABQABgAIAAAA&#10;IQAlCrkb3gAAAAoBAAAPAAAAAAAAAAAAAAAAABgFAABkcnMvZG93bnJldi54bWxQSwUGAAAAAAQA&#10;BADzAAAAIwYAAAAA&#10;" fillcolor="#003d79" strokecolor="#003d79" strokeweight="2.5pt">
              <v:shadow color="#868686"/>
              <v:textbox>
                <w:txbxContent>
                  <w:p w14:paraId="2C46A369" w14:textId="0D73EF77" w:rsidR="002A6A1A" w:rsidRPr="00B176FB" w:rsidRDefault="002A6A1A" w:rsidP="00B176FB">
                    <w:pPr>
                      <w:spacing w:after="0" w:line="240" w:lineRule="auto"/>
                      <w:jc w:val="center"/>
                      <w:rPr>
                        <w:rFonts w:ascii="Gill Sans MT" w:hAnsi="Gill Sans MT"/>
                        <w:b/>
                        <w:color w:val="FFFFFF"/>
                        <w:sz w:val="40"/>
                        <w:szCs w:val="40"/>
                      </w:rPr>
                    </w:pPr>
                    <w:r>
                      <w:rPr>
                        <w:rFonts w:ascii="Gill Sans MT" w:hAnsi="Gill Sans MT"/>
                        <w:b/>
                        <w:color w:val="FFFFFF"/>
                        <w:sz w:val="40"/>
                        <w:szCs w:val="40"/>
                      </w:rPr>
                      <w:t>2</w:t>
                    </w:r>
                  </w:p>
                </w:txbxContent>
              </v:textbox>
              <w10:wrap type="square"/>
            </v:shape>
          </w:pict>
        </mc:Fallback>
      </mc:AlternateContent>
    </w:r>
    <w:r>
      <w:rPr>
        <w:noProof/>
        <w:lang w:eastAsia="en-AU"/>
      </w:rPr>
      <w:drawing>
        <wp:anchor distT="0" distB="0" distL="114300" distR="114300" simplePos="0" relativeHeight="251655168" behindDoc="1" locked="0" layoutInCell="0" allowOverlap="1" wp14:anchorId="45214022" wp14:editId="27A644C6">
          <wp:simplePos x="0" y="0"/>
          <wp:positionH relativeFrom="page">
            <wp:align>left</wp:align>
          </wp:positionH>
          <wp:positionV relativeFrom="margin">
            <wp:posOffset>-902335</wp:posOffset>
          </wp:positionV>
          <wp:extent cx="7559040" cy="948944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AA3"/>
    <w:multiLevelType w:val="hybridMultilevel"/>
    <w:tmpl w:val="B930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C26A9"/>
    <w:multiLevelType w:val="hybridMultilevel"/>
    <w:tmpl w:val="A504F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A646CC"/>
    <w:multiLevelType w:val="hybridMultilevel"/>
    <w:tmpl w:val="E162ED6E"/>
    <w:lvl w:ilvl="0" w:tplc="4D7881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BC7000"/>
    <w:multiLevelType w:val="multilevel"/>
    <w:tmpl w:val="137C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763"/>
    <w:multiLevelType w:val="hybridMultilevel"/>
    <w:tmpl w:val="BA222998"/>
    <w:lvl w:ilvl="0" w:tplc="617E9E7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37606E"/>
    <w:multiLevelType w:val="hybridMultilevel"/>
    <w:tmpl w:val="3F6C8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840524"/>
    <w:multiLevelType w:val="hybridMultilevel"/>
    <w:tmpl w:val="A7D64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4D7AD4"/>
    <w:multiLevelType w:val="hybridMultilevel"/>
    <w:tmpl w:val="EB04B7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7A1C80"/>
    <w:multiLevelType w:val="hybridMultilevel"/>
    <w:tmpl w:val="46964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9049BD"/>
    <w:multiLevelType w:val="hybridMultilevel"/>
    <w:tmpl w:val="42F4E9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640CF9"/>
    <w:multiLevelType w:val="multilevel"/>
    <w:tmpl w:val="A16C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77D3B"/>
    <w:multiLevelType w:val="hybridMultilevel"/>
    <w:tmpl w:val="A3AEB438"/>
    <w:lvl w:ilvl="0" w:tplc="8AC89D8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A71AB6"/>
    <w:multiLevelType w:val="multilevel"/>
    <w:tmpl w:val="C60C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D25845"/>
    <w:multiLevelType w:val="hybridMultilevel"/>
    <w:tmpl w:val="32F8A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2C5B68"/>
    <w:multiLevelType w:val="hybridMultilevel"/>
    <w:tmpl w:val="DA04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667EB4"/>
    <w:multiLevelType w:val="hybridMultilevel"/>
    <w:tmpl w:val="23443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A32EBE"/>
    <w:multiLevelType w:val="hybridMultilevel"/>
    <w:tmpl w:val="F68276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BE45CA"/>
    <w:multiLevelType w:val="multilevel"/>
    <w:tmpl w:val="21AC4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0F64BF"/>
    <w:multiLevelType w:val="multilevel"/>
    <w:tmpl w:val="C42A0778"/>
    <w:lvl w:ilvl="0">
      <w:start w:val="1"/>
      <w:numFmt w:val="decimal"/>
      <w:pStyle w:val="Heading1withnumber"/>
      <w:lvlText w:val="%1."/>
      <w:lvlJc w:val="left"/>
      <w:pPr>
        <w:ind w:left="2629" w:hanging="360"/>
      </w:pPr>
      <w:rPr>
        <w:color w:val="FFFFFF" w:themeColor="background1"/>
      </w:rPr>
    </w:lvl>
    <w:lvl w:ilvl="1">
      <w:start w:val="7"/>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3F107A"/>
    <w:multiLevelType w:val="hybridMultilevel"/>
    <w:tmpl w:val="7A163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444E23"/>
    <w:multiLevelType w:val="hybridMultilevel"/>
    <w:tmpl w:val="8F1ED8F8"/>
    <w:lvl w:ilvl="0" w:tplc="0C090001">
      <w:start w:val="1"/>
      <w:numFmt w:val="bullet"/>
      <w:lvlText w:val=""/>
      <w:lvlJc w:val="left"/>
      <w:pPr>
        <w:ind w:left="731" w:hanging="36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21" w15:restartNumberingAfterBreak="0">
    <w:nsid w:val="4C9C50E3"/>
    <w:multiLevelType w:val="hybridMultilevel"/>
    <w:tmpl w:val="9C669F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09D2852"/>
    <w:multiLevelType w:val="hybridMultilevel"/>
    <w:tmpl w:val="DEEE14BE"/>
    <w:lvl w:ilvl="0" w:tplc="B83EA0B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E02161"/>
    <w:multiLevelType w:val="hybridMultilevel"/>
    <w:tmpl w:val="B816A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D84CE2"/>
    <w:multiLevelType w:val="hybridMultilevel"/>
    <w:tmpl w:val="96025F8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2A20F2"/>
    <w:multiLevelType w:val="hybridMultilevel"/>
    <w:tmpl w:val="274E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B3D85"/>
    <w:multiLevelType w:val="hybridMultilevel"/>
    <w:tmpl w:val="AEF21A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49180E"/>
    <w:multiLevelType w:val="hybridMultilevel"/>
    <w:tmpl w:val="02A6D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F87D72"/>
    <w:multiLevelType w:val="hybridMultilevel"/>
    <w:tmpl w:val="C6984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DD4EED"/>
    <w:multiLevelType w:val="hybridMultilevel"/>
    <w:tmpl w:val="F13AED7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666667"/>
    <w:multiLevelType w:val="hybridMultilevel"/>
    <w:tmpl w:val="81622B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964760"/>
    <w:multiLevelType w:val="hybridMultilevel"/>
    <w:tmpl w:val="E162ED6E"/>
    <w:lvl w:ilvl="0" w:tplc="4D7881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BC2E55"/>
    <w:multiLevelType w:val="hybridMultilevel"/>
    <w:tmpl w:val="6010DA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070723"/>
    <w:multiLevelType w:val="multilevel"/>
    <w:tmpl w:val="FE28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33"/>
  </w:num>
  <w:num w:numId="4">
    <w:abstractNumId w:val="3"/>
  </w:num>
  <w:num w:numId="5">
    <w:abstractNumId w:val="12"/>
  </w:num>
  <w:num w:numId="6">
    <w:abstractNumId w:val="10"/>
  </w:num>
  <w:num w:numId="7">
    <w:abstractNumId w:val="27"/>
  </w:num>
  <w:num w:numId="8">
    <w:abstractNumId w:val="14"/>
  </w:num>
  <w:num w:numId="9">
    <w:abstractNumId w:val="29"/>
  </w:num>
  <w:num w:numId="10">
    <w:abstractNumId w:val="16"/>
  </w:num>
  <w:num w:numId="11">
    <w:abstractNumId w:val="30"/>
  </w:num>
  <w:num w:numId="12">
    <w:abstractNumId w:val="25"/>
  </w:num>
  <w:num w:numId="13">
    <w:abstractNumId w:val="13"/>
  </w:num>
  <w:num w:numId="14">
    <w:abstractNumId w:val="23"/>
  </w:num>
  <w:num w:numId="15">
    <w:abstractNumId w:val="5"/>
  </w:num>
  <w:num w:numId="16">
    <w:abstractNumId w:val="6"/>
  </w:num>
  <w:num w:numId="17">
    <w:abstractNumId w:val="7"/>
  </w:num>
  <w:num w:numId="18">
    <w:abstractNumId w:val="4"/>
  </w:num>
  <w:num w:numId="19">
    <w:abstractNumId w:val="1"/>
  </w:num>
  <w:num w:numId="20">
    <w:abstractNumId w:val="8"/>
  </w:num>
  <w:num w:numId="21">
    <w:abstractNumId w:val="15"/>
  </w:num>
  <w:num w:numId="22">
    <w:abstractNumId w:val="26"/>
  </w:num>
  <w:num w:numId="23">
    <w:abstractNumId w:val="9"/>
  </w:num>
  <w:num w:numId="24">
    <w:abstractNumId w:val="24"/>
  </w:num>
  <w:num w:numId="25">
    <w:abstractNumId w:val="19"/>
  </w:num>
  <w:num w:numId="26">
    <w:abstractNumId w:val="32"/>
  </w:num>
  <w:num w:numId="27">
    <w:abstractNumId w:val="21"/>
  </w:num>
  <w:num w:numId="28">
    <w:abstractNumId w:val="0"/>
  </w:num>
  <w:num w:numId="29">
    <w:abstractNumId w:val="28"/>
  </w:num>
  <w:num w:numId="30">
    <w:abstractNumId w:val="31"/>
  </w:num>
  <w:num w:numId="31">
    <w:abstractNumId w:val="2"/>
  </w:num>
  <w:num w:numId="32">
    <w:abstractNumId w:val="22"/>
  </w:num>
  <w:num w:numId="33">
    <w:abstractNumId w:val="11"/>
  </w:num>
  <w:num w:numId="34">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0NwNiA3MTS0NLSyUdpeDU4uLM/DyQAkODWgCFIHcALQAAAA=="/>
    <w:docVar w:name="EN.InstantFormat" w:val="&lt;ENInstantFormat&gt;&lt;Enabled&gt;1&lt;/Enabled&gt;&lt;ScanUnformatted&gt;1&lt;/ScanUnformatted&gt;&lt;ScanChanges&gt;1&lt;/ScanChanges&gt;&lt;Suspended&gt;1&lt;/Suspended&gt;&lt;/ENInstantFormat&gt;"/>
    <w:docVar w:name="EN.Layout" w:val="&lt;ENLayout&gt;&lt;Style&gt;APA 6th - Sentence Case Copy&lt;/Style&gt;&lt;LeftDelim&gt;{&lt;/LeftDelim&gt;&lt;RightDelim&gt;}&lt;/RightDelim&gt;&lt;FontName&gt;Century Gothi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vdps2dctz9aoex5voxr9tisf02wxdsf00x&quot;&gt;Emergency department classification and costing&lt;record-ids&gt;&lt;item&gt;94&lt;/item&gt;&lt;/record-ids&gt;&lt;/item&gt;&lt;item db-id=&quot;z2p2vepr7srpwxe95rdpezf8xxa2tf0set22&quot;&gt;Emergency other&lt;record-ids&gt;&lt;item&gt;75&lt;/item&gt;&lt;/record-ids&gt;&lt;/item&gt;&lt;/Libraries&gt;"/>
  </w:docVars>
  <w:rsids>
    <w:rsidRoot w:val="000963ED"/>
    <w:rsid w:val="000027B1"/>
    <w:rsid w:val="00003D97"/>
    <w:rsid w:val="00003F9A"/>
    <w:rsid w:val="000054C2"/>
    <w:rsid w:val="0000575D"/>
    <w:rsid w:val="00006656"/>
    <w:rsid w:val="0000779C"/>
    <w:rsid w:val="000114E1"/>
    <w:rsid w:val="0001282B"/>
    <w:rsid w:val="00012A0D"/>
    <w:rsid w:val="000131C8"/>
    <w:rsid w:val="000144DA"/>
    <w:rsid w:val="00015C0D"/>
    <w:rsid w:val="00016EE4"/>
    <w:rsid w:val="00017576"/>
    <w:rsid w:val="00017D84"/>
    <w:rsid w:val="000204F6"/>
    <w:rsid w:val="00020BD7"/>
    <w:rsid w:val="00022DB3"/>
    <w:rsid w:val="00023930"/>
    <w:rsid w:val="00024636"/>
    <w:rsid w:val="00024663"/>
    <w:rsid w:val="00024E24"/>
    <w:rsid w:val="00032EC9"/>
    <w:rsid w:val="00036352"/>
    <w:rsid w:val="000427F6"/>
    <w:rsid w:val="0004350B"/>
    <w:rsid w:val="00044BDF"/>
    <w:rsid w:val="00045775"/>
    <w:rsid w:val="0004580A"/>
    <w:rsid w:val="00051826"/>
    <w:rsid w:val="00051C05"/>
    <w:rsid w:val="000532CE"/>
    <w:rsid w:val="00053A9F"/>
    <w:rsid w:val="00053E78"/>
    <w:rsid w:val="0005476F"/>
    <w:rsid w:val="00055834"/>
    <w:rsid w:val="000566B6"/>
    <w:rsid w:val="00057C8E"/>
    <w:rsid w:val="00057F98"/>
    <w:rsid w:val="000601D0"/>
    <w:rsid w:val="00060878"/>
    <w:rsid w:val="0006208E"/>
    <w:rsid w:val="0006285D"/>
    <w:rsid w:val="000629AA"/>
    <w:rsid w:val="00063F22"/>
    <w:rsid w:val="000653F2"/>
    <w:rsid w:val="00065B2B"/>
    <w:rsid w:val="00066F20"/>
    <w:rsid w:val="0007005B"/>
    <w:rsid w:val="0007130C"/>
    <w:rsid w:val="0007175D"/>
    <w:rsid w:val="0007301C"/>
    <w:rsid w:val="00073ACC"/>
    <w:rsid w:val="00081290"/>
    <w:rsid w:val="000816C2"/>
    <w:rsid w:val="00082514"/>
    <w:rsid w:val="00083FC6"/>
    <w:rsid w:val="00083FDD"/>
    <w:rsid w:val="000854C5"/>
    <w:rsid w:val="000911C7"/>
    <w:rsid w:val="00092C02"/>
    <w:rsid w:val="00093606"/>
    <w:rsid w:val="000939A4"/>
    <w:rsid w:val="000963ED"/>
    <w:rsid w:val="000A01F7"/>
    <w:rsid w:val="000A0F9C"/>
    <w:rsid w:val="000A300F"/>
    <w:rsid w:val="000A3C5F"/>
    <w:rsid w:val="000A613E"/>
    <w:rsid w:val="000A61B7"/>
    <w:rsid w:val="000B21C4"/>
    <w:rsid w:val="000B379B"/>
    <w:rsid w:val="000B41A2"/>
    <w:rsid w:val="000B4CB1"/>
    <w:rsid w:val="000B75A2"/>
    <w:rsid w:val="000C1325"/>
    <w:rsid w:val="000C24D6"/>
    <w:rsid w:val="000C2855"/>
    <w:rsid w:val="000C3B43"/>
    <w:rsid w:val="000C527B"/>
    <w:rsid w:val="000D61EB"/>
    <w:rsid w:val="000D6472"/>
    <w:rsid w:val="000D7501"/>
    <w:rsid w:val="000E1355"/>
    <w:rsid w:val="000E44C0"/>
    <w:rsid w:val="000E5BB8"/>
    <w:rsid w:val="000E6A45"/>
    <w:rsid w:val="000F1D4C"/>
    <w:rsid w:val="000F3AFF"/>
    <w:rsid w:val="000F40F9"/>
    <w:rsid w:val="00104CF8"/>
    <w:rsid w:val="00107690"/>
    <w:rsid w:val="00107A57"/>
    <w:rsid w:val="00107DBF"/>
    <w:rsid w:val="00107FD6"/>
    <w:rsid w:val="001113FA"/>
    <w:rsid w:val="00111A59"/>
    <w:rsid w:val="00111D7A"/>
    <w:rsid w:val="001123FC"/>
    <w:rsid w:val="00112DF3"/>
    <w:rsid w:val="00112F49"/>
    <w:rsid w:val="00113D12"/>
    <w:rsid w:val="00122C29"/>
    <w:rsid w:val="00126725"/>
    <w:rsid w:val="00126B44"/>
    <w:rsid w:val="00127449"/>
    <w:rsid w:val="00127AB5"/>
    <w:rsid w:val="00131EBE"/>
    <w:rsid w:val="001325B3"/>
    <w:rsid w:val="00134AB7"/>
    <w:rsid w:val="00135442"/>
    <w:rsid w:val="001369A8"/>
    <w:rsid w:val="00136C37"/>
    <w:rsid w:val="00140439"/>
    <w:rsid w:val="00140C52"/>
    <w:rsid w:val="00143FE5"/>
    <w:rsid w:val="00145B5F"/>
    <w:rsid w:val="001523F3"/>
    <w:rsid w:val="00152C87"/>
    <w:rsid w:val="00152CCD"/>
    <w:rsid w:val="00153384"/>
    <w:rsid w:val="001533AB"/>
    <w:rsid w:val="00154B9D"/>
    <w:rsid w:val="00154F2A"/>
    <w:rsid w:val="0015559C"/>
    <w:rsid w:val="00156638"/>
    <w:rsid w:val="00161659"/>
    <w:rsid w:val="00162B5D"/>
    <w:rsid w:val="00162B7D"/>
    <w:rsid w:val="00166683"/>
    <w:rsid w:val="00167506"/>
    <w:rsid w:val="00170F35"/>
    <w:rsid w:val="00171B9D"/>
    <w:rsid w:val="0017489B"/>
    <w:rsid w:val="00174A2F"/>
    <w:rsid w:val="00174F16"/>
    <w:rsid w:val="00175AE7"/>
    <w:rsid w:val="00175C7D"/>
    <w:rsid w:val="00180376"/>
    <w:rsid w:val="00184156"/>
    <w:rsid w:val="0019277B"/>
    <w:rsid w:val="0019392D"/>
    <w:rsid w:val="00195D84"/>
    <w:rsid w:val="00195EBD"/>
    <w:rsid w:val="001960C9"/>
    <w:rsid w:val="001A0FAE"/>
    <w:rsid w:val="001A2591"/>
    <w:rsid w:val="001A3A11"/>
    <w:rsid w:val="001A6564"/>
    <w:rsid w:val="001A6736"/>
    <w:rsid w:val="001B2250"/>
    <w:rsid w:val="001B2A0A"/>
    <w:rsid w:val="001B378D"/>
    <w:rsid w:val="001B3E37"/>
    <w:rsid w:val="001B61AD"/>
    <w:rsid w:val="001B63E8"/>
    <w:rsid w:val="001B6751"/>
    <w:rsid w:val="001C0317"/>
    <w:rsid w:val="001C164D"/>
    <w:rsid w:val="001C3111"/>
    <w:rsid w:val="001C338E"/>
    <w:rsid w:val="001C3631"/>
    <w:rsid w:val="001C38AB"/>
    <w:rsid w:val="001C39D7"/>
    <w:rsid w:val="001C5FBA"/>
    <w:rsid w:val="001D0E32"/>
    <w:rsid w:val="001D301F"/>
    <w:rsid w:val="001D614B"/>
    <w:rsid w:val="001D6F49"/>
    <w:rsid w:val="001E00E3"/>
    <w:rsid w:val="001E05C3"/>
    <w:rsid w:val="001E1463"/>
    <w:rsid w:val="001E3C43"/>
    <w:rsid w:val="001E40EE"/>
    <w:rsid w:val="001F1CAF"/>
    <w:rsid w:val="001F1E16"/>
    <w:rsid w:val="001F4BE6"/>
    <w:rsid w:val="001F5F9F"/>
    <w:rsid w:val="001F6095"/>
    <w:rsid w:val="001F6838"/>
    <w:rsid w:val="001F75DA"/>
    <w:rsid w:val="00201BDF"/>
    <w:rsid w:val="00202C10"/>
    <w:rsid w:val="00202CB8"/>
    <w:rsid w:val="00202D3A"/>
    <w:rsid w:val="00202DD8"/>
    <w:rsid w:val="00204358"/>
    <w:rsid w:val="002063AB"/>
    <w:rsid w:val="00207528"/>
    <w:rsid w:val="002120E6"/>
    <w:rsid w:val="002163A0"/>
    <w:rsid w:val="0021694F"/>
    <w:rsid w:val="00220248"/>
    <w:rsid w:val="0022208A"/>
    <w:rsid w:val="002223D3"/>
    <w:rsid w:val="00223BA6"/>
    <w:rsid w:val="00223DA5"/>
    <w:rsid w:val="002240AF"/>
    <w:rsid w:val="00225B82"/>
    <w:rsid w:val="00226D38"/>
    <w:rsid w:val="002276E2"/>
    <w:rsid w:val="0022785B"/>
    <w:rsid w:val="002315C4"/>
    <w:rsid w:val="00236355"/>
    <w:rsid w:val="00241BFB"/>
    <w:rsid w:val="00241E4C"/>
    <w:rsid w:val="0024233A"/>
    <w:rsid w:val="002438BC"/>
    <w:rsid w:val="00246346"/>
    <w:rsid w:val="002513D0"/>
    <w:rsid w:val="00252856"/>
    <w:rsid w:val="0025355C"/>
    <w:rsid w:val="00256344"/>
    <w:rsid w:val="00262C9A"/>
    <w:rsid w:val="00263548"/>
    <w:rsid w:val="00263990"/>
    <w:rsid w:val="002647F7"/>
    <w:rsid w:val="00265270"/>
    <w:rsid w:val="00266E19"/>
    <w:rsid w:val="00270C84"/>
    <w:rsid w:val="00271984"/>
    <w:rsid w:val="00271DA6"/>
    <w:rsid w:val="00271E5E"/>
    <w:rsid w:val="0027313A"/>
    <w:rsid w:val="00273FEC"/>
    <w:rsid w:val="0027495A"/>
    <w:rsid w:val="002753C9"/>
    <w:rsid w:val="0028229F"/>
    <w:rsid w:val="0028255E"/>
    <w:rsid w:val="00283DF6"/>
    <w:rsid w:val="0028400B"/>
    <w:rsid w:val="002841E3"/>
    <w:rsid w:val="00285DE6"/>
    <w:rsid w:val="002870CC"/>
    <w:rsid w:val="00287455"/>
    <w:rsid w:val="00290874"/>
    <w:rsid w:val="002A00AA"/>
    <w:rsid w:val="002A2538"/>
    <w:rsid w:val="002A35D0"/>
    <w:rsid w:val="002A6A1A"/>
    <w:rsid w:val="002A75C7"/>
    <w:rsid w:val="002A777C"/>
    <w:rsid w:val="002B2046"/>
    <w:rsid w:val="002B21DA"/>
    <w:rsid w:val="002B2C4D"/>
    <w:rsid w:val="002B3229"/>
    <w:rsid w:val="002C083D"/>
    <w:rsid w:val="002C151D"/>
    <w:rsid w:val="002C1E57"/>
    <w:rsid w:val="002C5A14"/>
    <w:rsid w:val="002C6A42"/>
    <w:rsid w:val="002C7058"/>
    <w:rsid w:val="002D1EE7"/>
    <w:rsid w:val="002D34E7"/>
    <w:rsid w:val="002D3E04"/>
    <w:rsid w:val="002D51FE"/>
    <w:rsid w:val="002D5E81"/>
    <w:rsid w:val="002D699E"/>
    <w:rsid w:val="002E15FB"/>
    <w:rsid w:val="002E1D59"/>
    <w:rsid w:val="002E2CB7"/>
    <w:rsid w:val="002E357B"/>
    <w:rsid w:val="002E395B"/>
    <w:rsid w:val="002E6A76"/>
    <w:rsid w:val="002E6CC9"/>
    <w:rsid w:val="002E728B"/>
    <w:rsid w:val="002F2A3B"/>
    <w:rsid w:val="002F37BD"/>
    <w:rsid w:val="002F51F8"/>
    <w:rsid w:val="002F54C3"/>
    <w:rsid w:val="002F5892"/>
    <w:rsid w:val="002F5C27"/>
    <w:rsid w:val="002F5F87"/>
    <w:rsid w:val="002F6D2E"/>
    <w:rsid w:val="003001B4"/>
    <w:rsid w:val="00300432"/>
    <w:rsid w:val="0030070F"/>
    <w:rsid w:val="00300793"/>
    <w:rsid w:val="00300A53"/>
    <w:rsid w:val="00300C68"/>
    <w:rsid w:val="00303137"/>
    <w:rsid w:val="003062F5"/>
    <w:rsid w:val="00307A5C"/>
    <w:rsid w:val="00307B6A"/>
    <w:rsid w:val="0031331C"/>
    <w:rsid w:val="00314A45"/>
    <w:rsid w:val="00315231"/>
    <w:rsid w:val="003209E3"/>
    <w:rsid w:val="003213D1"/>
    <w:rsid w:val="003226B9"/>
    <w:rsid w:val="003230D9"/>
    <w:rsid w:val="0032612B"/>
    <w:rsid w:val="0034619D"/>
    <w:rsid w:val="0034761F"/>
    <w:rsid w:val="00347FAB"/>
    <w:rsid w:val="00350DA6"/>
    <w:rsid w:val="003535E2"/>
    <w:rsid w:val="003549B9"/>
    <w:rsid w:val="00355191"/>
    <w:rsid w:val="003551D1"/>
    <w:rsid w:val="00355AFF"/>
    <w:rsid w:val="00356D12"/>
    <w:rsid w:val="00357BD2"/>
    <w:rsid w:val="00360B16"/>
    <w:rsid w:val="00362A9F"/>
    <w:rsid w:val="003636DE"/>
    <w:rsid w:val="00365FAA"/>
    <w:rsid w:val="00367270"/>
    <w:rsid w:val="00367E20"/>
    <w:rsid w:val="00367E56"/>
    <w:rsid w:val="003716AA"/>
    <w:rsid w:val="00372891"/>
    <w:rsid w:val="00374554"/>
    <w:rsid w:val="00377579"/>
    <w:rsid w:val="00377F6C"/>
    <w:rsid w:val="003861B4"/>
    <w:rsid w:val="00387A78"/>
    <w:rsid w:val="003908AE"/>
    <w:rsid w:val="00392604"/>
    <w:rsid w:val="00392B60"/>
    <w:rsid w:val="00393032"/>
    <w:rsid w:val="00393558"/>
    <w:rsid w:val="003A1101"/>
    <w:rsid w:val="003A2AC0"/>
    <w:rsid w:val="003A36D3"/>
    <w:rsid w:val="003A622C"/>
    <w:rsid w:val="003A73A8"/>
    <w:rsid w:val="003A7FAE"/>
    <w:rsid w:val="003B1DBB"/>
    <w:rsid w:val="003B32E0"/>
    <w:rsid w:val="003B75C6"/>
    <w:rsid w:val="003B7F9C"/>
    <w:rsid w:val="003C29BA"/>
    <w:rsid w:val="003C3C56"/>
    <w:rsid w:val="003C62B1"/>
    <w:rsid w:val="003C7130"/>
    <w:rsid w:val="003D0D9A"/>
    <w:rsid w:val="003D10F1"/>
    <w:rsid w:val="003D12B1"/>
    <w:rsid w:val="003D2CFD"/>
    <w:rsid w:val="003D6182"/>
    <w:rsid w:val="003D79FE"/>
    <w:rsid w:val="003E05E1"/>
    <w:rsid w:val="003E0648"/>
    <w:rsid w:val="003E06BE"/>
    <w:rsid w:val="003E095A"/>
    <w:rsid w:val="003E1CF7"/>
    <w:rsid w:val="004007DE"/>
    <w:rsid w:val="00401105"/>
    <w:rsid w:val="00402185"/>
    <w:rsid w:val="00402535"/>
    <w:rsid w:val="00402FF3"/>
    <w:rsid w:val="00403488"/>
    <w:rsid w:val="00403D21"/>
    <w:rsid w:val="00403F0D"/>
    <w:rsid w:val="00404CBD"/>
    <w:rsid w:val="0041697B"/>
    <w:rsid w:val="00417D93"/>
    <w:rsid w:val="00417DA9"/>
    <w:rsid w:val="00417E37"/>
    <w:rsid w:val="00420227"/>
    <w:rsid w:val="00420772"/>
    <w:rsid w:val="004207EA"/>
    <w:rsid w:val="004214C1"/>
    <w:rsid w:val="004242C8"/>
    <w:rsid w:val="0042503E"/>
    <w:rsid w:val="00426439"/>
    <w:rsid w:val="00431DBD"/>
    <w:rsid w:val="00432431"/>
    <w:rsid w:val="00433CD0"/>
    <w:rsid w:val="004358FC"/>
    <w:rsid w:val="0044351D"/>
    <w:rsid w:val="004440D5"/>
    <w:rsid w:val="00446571"/>
    <w:rsid w:val="00446D1F"/>
    <w:rsid w:val="00447B65"/>
    <w:rsid w:val="00451C7C"/>
    <w:rsid w:val="00454432"/>
    <w:rsid w:val="00460780"/>
    <w:rsid w:val="00464F81"/>
    <w:rsid w:val="004667D0"/>
    <w:rsid w:val="00467269"/>
    <w:rsid w:val="004722BA"/>
    <w:rsid w:val="004725CE"/>
    <w:rsid w:val="00477D9E"/>
    <w:rsid w:val="00477E64"/>
    <w:rsid w:val="00480164"/>
    <w:rsid w:val="004864B5"/>
    <w:rsid w:val="004901B1"/>
    <w:rsid w:val="00495504"/>
    <w:rsid w:val="0049750F"/>
    <w:rsid w:val="004A2FEA"/>
    <w:rsid w:val="004A356E"/>
    <w:rsid w:val="004A756D"/>
    <w:rsid w:val="004A7EA3"/>
    <w:rsid w:val="004B18F2"/>
    <w:rsid w:val="004B26D9"/>
    <w:rsid w:val="004B2B1E"/>
    <w:rsid w:val="004B2DD5"/>
    <w:rsid w:val="004B4A18"/>
    <w:rsid w:val="004B4E98"/>
    <w:rsid w:val="004B61EA"/>
    <w:rsid w:val="004B6E36"/>
    <w:rsid w:val="004C0B05"/>
    <w:rsid w:val="004C1D26"/>
    <w:rsid w:val="004C2302"/>
    <w:rsid w:val="004C388B"/>
    <w:rsid w:val="004C3BEB"/>
    <w:rsid w:val="004C52DA"/>
    <w:rsid w:val="004D3E79"/>
    <w:rsid w:val="004D3EB0"/>
    <w:rsid w:val="004D6CC1"/>
    <w:rsid w:val="004D7C4E"/>
    <w:rsid w:val="004E020C"/>
    <w:rsid w:val="004E137C"/>
    <w:rsid w:val="004E28B6"/>
    <w:rsid w:val="004E3295"/>
    <w:rsid w:val="004E55DC"/>
    <w:rsid w:val="004E571E"/>
    <w:rsid w:val="004E5880"/>
    <w:rsid w:val="004F30AB"/>
    <w:rsid w:val="004F3AFD"/>
    <w:rsid w:val="004F3EAB"/>
    <w:rsid w:val="004F6A1D"/>
    <w:rsid w:val="004F7A7A"/>
    <w:rsid w:val="0050096D"/>
    <w:rsid w:val="00502D74"/>
    <w:rsid w:val="00502F98"/>
    <w:rsid w:val="00503761"/>
    <w:rsid w:val="005055DF"/>
    <w:rsid w:val="00507A9E"/>
    <w:rsid w:val="00514761"/>
    <w:rsid w:val="005172D6"/>
    <w:rsid w:val="0051796A"/>
    <w:rsid w:val="00517F69"/>
    <w:rsid w:val="00517FB0"/>
    <w:rsid w:val="00522205"/>
    <w:rsid w:val="005226E9"/>
    <w:rsid w:val="00522C49"/>
    <w:rsid w:val="005243BD"/>
    <w:rsid w:val="005263B8"/>
    <w:rsid w:val="00526C5F"/>
    <w:rsid w:val="005302E8"/>
    <w:rsid w:val="00531E98"/>
    <w:rsid w:val="005325C2"/>
    <w:rsid w:val="00533110"/>
    <w:rsid w:val="0053369F"/>
    <w:rsid w:val="0053532A"/>
    <w:rsid w:val="0054034E"/>
    <w:rsid w:val="005408CC"/>
    <w:rsid w:val="00541961"/>
    <w:rsid w:val="00542C28"/>
    <w:rsid w:val="00543549"/>
    <w:rsid w:val="005440A3"/>
    <w:rsid w:val="00555C99"/>
    <w:rsid w:val="00557EC2"/>
    <w:rsid w:val="005601A3"/>
    <w:rsid w:val="005711A7"/>
    <w:rsid w:val="00571B5A"/>
    <w:rsid w:val="00572923"/>
    <w:rsid w:val="0057439B"/>
    <w:rsid w:val="00575766"/>
    <w:rsid w:val="00577F16"/>
    <w:rsid w:val="005830F9"/>
    <w:rsid w:val="00583778"/>
    <w:rsid w:val="00584390"/>
    <w:rsid w:val="00585F58"/>
    <w:rsid w:val="00586B79"/>
    <w:rsid w:val="00587F8B"/>
    <w:rsid w:val="00590CF2"/>
    <w:rsid w:val="005912DD"/>
    <w:rsid w:val="00591953"/>
    <w:rsid w:val="00591AC5"/>
    <w:rsid w:val="00593E47"/>
    <w:rsid w:val="005967CD"/>
    <w:rsid w:val="005969A8"/>
    <w:rsid w:val="00597021"/>
    <w:rsid w:val="005A0CCA"/>
    <w:rsid w:val="005A0D3F"/>
    <w:rsid w:val="005A1CA0"/>
    <w:rsid w:val="005A2A47"/>
    <w:rsid w:val="005A49F1"/>
    <w:rsid w:val="005A6410"/>
    <w:rsid w:val="005A67E3"/>
    <w:rsid w:val="005B0992"/>
    <w:rsid w:val="005B1ECD"/>
    <w:rsid w:val="005B2526"/>
    <w:rsid w:val="005B26A3"/>
    <w:rsid w:val="005B2AB4"/>
    <w:rsid w:val="005B357E"/>
    <w:rsid w:val="005B393E"/>
    <w:rsid w:val="005B4682"/>
    <w:rsid w:val="005C3CF6"/>
    <w:rsid w:val="005C41C7"/>
    <w:rsid w:val="005C46FF"/>
    <w:rsid w:val="005C56CC"/>
    <w:rsid w:val="005D167B"/>
    <w:rsid w:val="005D23F6"/>
    <w:rsid w:val="005D2D6D"/>
    <w:rsid w:val="005D3B2B"/>
    <w:rsid w:val="005D3BD9"/>
    <w:rsid w:val="005D3C8F"/>
    <w:rsid w:val="005D4742"/>
    <w:rsid w:val="005D5265"/>
    <w:rsid w:val="005D6C9E"/>
    <w:rsid w:val="005D6DB9"/>
    <w:rsid w:val="005D7018"/>
    <w:rsid w:val="005D7B0D"/>
    <w:rsid w:val="005E246A"/>
    <w:rsid w:val="005E24B6"/>
    <w:rsid w:val="005E6335"/>
    <w:rsid w:val="005F3AB7"/>
    <w:rsid w:val="005F4B18"/>
    <w:rsid w:val="005F4F60"/>
    <w:rsid w:val="00600657"/>
    <w:rsid w:val="006034BE"/>
    <w:rsid w:val="006037D0"/>
    <w:rsid w:val="00603F3D"/>
    <w:rsid w:val="006053D9"/>
    <w:rsid w:val="00605C1E"/>
    <w:rsid w:val="00607531"/>
    <w:rsid w:val="00607C75"/>
    <w:rsid w:val="00610DF3"/>
    <w:rsid w:val="00612D38"/>
    <w:rsid w:val="00613FA4"/>
    <w:rsid w:val="006145DC"/>
    <w:rsid w:val="00614A02"/>
    <w:rsid w:val="0061684F"/>
    <w:rsid w:val="00616930"/>
    <w:rsid w:val="00617891"/>
    <w:rsid w:val="00620AB8"/>
    <w:rsid w:val="006233E5"/>
    <w:rsid w:val="00624EF7"/>
    <w:rsid w:val="00626D9D"/>
    <w:rsid w:val="00626F35"/>
    <w:rsid w:val="0063019A"/>
    <w:rsid w:val="00630A69"/>
    <w:rsid w:val="00631221"/>
    <w:rsid w:val="00631DD3"/>
    <w:rsid w:val="0063322B"/>
    <w:rsid w:val="00635A0B"/>
    <w:rsid w:val="00636216"/>
    <w:rsid w:val="006377DC"/>
    <w:rsid w:val="00640EFA"/>
    <w:rsid w:val="006424D4"/>
    <w:rsid w:val="0064268E"/>
    <w:rsid w:val="00643674"/>
    <w:rsid w:val="00645601"/>
    <w:rsid w:val="00645CA8"/>
    <w:rsid w:val="006468C3"/>
    <w:rsid w:val="00646B5B"/>
    <w:rsid w:val="00650B5D"/>
    <w:rsid w:val="00655E31"/>
    <w:rsid w:val="00656636"/>
    <w:rsid w:val="00671B84"/>
    <w:rsid w:val="00671E21"/>
    <w:rsid w:val="00673EDA"/>
    <w:rsid w:val="00674E2C"/>
    <w:rsid w:val="00674F0A"/>
    <w:rsid w:val="00677A21"/>
    <w:rsid w:val="00677E58"/>
    <w:rsid w:val="00683683"/>
    <w:rsid w:val="006856D8"/>
    <w:rsid w:val="006860D7"/>
    <w:rsid w:val="00694747"/>
    <w:rsid w:val="00694ACF"/>
    <w:rsid w:val="00694D82"/>
    <w:rsid w:val="00696EF6"/>
    <w:rsid w:val="006A2068"/>
    <w:rsid w:val="006A2862"/>
    <w:rsid w:val="006A2951"/>
    <w:rsid w:val="006A2BE0"/>
    <w:rsid w:val="006A3451"/>
    <w:rsid w:val="006A3DEB"/>
    <w:rsid w:val="006A42EA"/>
    <w:rsid w:val="006A5800"/>
    <w:rsid w:val="006A68BA"/>
    <w:rsid w:val="006B182C"/>
    <w:rsid w:val="006B374F"/>
    <w:rsid w:val="006B4682"/>
    <w:rsid w:val="006C1F2F"/>
    <w:rsid w:val="006C3C2E"/>
    <w:rsid w:val="006C5F9E"/>
    <w:rsid w:val="006C6948"/>
    <w:rsid w:val="006D15D2"/>
    <w:rsid w:val="006D22AA"/>
    <w:rsid w:val="006D4057"/>
    <w:rsid w:val="006D60B3"/>
    <w:rsid w:val="006D6500"/>
    <w:rsid w:val="006D7312"/>
    <w:rsid w:val="006D7A72"/>
    <w:rsid w:val="006D7BB4"/>
    <w:rsid w:val="006E09F9"/>
    <w:rsid w:val="006E153A"/>
    <w:rsid w:val="006E17E3"/>
    <w:rsid w:val="006E3A5F"/>
    <w:rsid w:val="006E40B6"/>
    <w:rsid w:val="006E6C6F"/>
    <w:rsid w:val="006E7B6E"/>
    <w:rsid w:val="006F0697"/>
    <w:rsid w:val="006F1135"/>
    <w:rsid w:val="006F2063"/>
    <w:rsid w:val="006F43A4"/>
    <w:rsid w:val="006F7487"/>
    <w:rsid w:val="006F791A"/>
    <w:rsid w:val="006F7CD6"/>
    <w:rsid w:val="00700359"/>
    <w:rsid w:val="00701835"/>
    <w:rsid w:val="00702479"/>
    <w:rsid w:val="0070287F"/>
    <w:rsid w:val="00702DFB"/>
    <w:rsid w:val="00703875"/>
    <w:rsid w:val="007040EE"/>
    <w:rsid w:val="007052A9"/>
    <w:rsid w:val="007074A6"/>
    <w:rsid w:val="00711BF0"/>
    <w:rsid w:val="00712A77"/>
    <w:rsid w:val="007132AD"/>
    <w:rsid w:val="00713536"/>
    <w:rsid w:val="007138CB"/>
    <w:rsid w:val="00715021"/>
    <w:rsid w:val="007208DB"/>
    <w:rsid w:val="007213F2"/>
    <w:rsid w:val="00723F8B"/>
    <w:rsid w:val="00723FB0"/>
    <w:rsid w:val="007303D6"/>
    <w:rsid w:val="00730BE9"/>
    <w:rsid w:val="00731D9A"/>
    <w:rsid w:val="00732284"/>
    <w:rsid w:val="007336EE"/>
    <w:rsid w:val="00735AE0"/>
    <w:rsid w:val="00737B56"/>
    <w:rsid w:val="00740621"/>
    <w:rsid w:val="007407D1"/>
    <w:rsid w:val="0074100B"/>
    <w:rsid w:val="00741A88"/>
    <w:rsid w:val="007450FA"/>
    <w:rsid w:val="0075188D"/>
    <w:rsid w:val="00752076"/>
    <w:rsid w:val="00752BA0"/>
    <w:rsid w:val="00752DB2"/>
    <w:rsid w:val="0075531E"/>
    <w:rsid w:val="007555F2"/>
    <w:rsid w:val="0075646C"/>
    <w:rsid w:val="00757AB5"/>
    <w:rsid w:val="00760F41"/>
    <w:rsid w:val="007619EA"/>
    <w:rsid w:val="00761DE0"/>
    <w:rsid w:val="00767EBC"/>
    <w:rsid w:val="007705D4"/>
    <w:rsid w:val="00771169"/>
    <w:rsid w:val="0077147A"/>
    <w:rsid w:val="00776E77"/>
    <w:rsid w:val="00777063"/>
    <w:rsid w:val="00781942"/>
    <w:rsid w:val="00783673"/>
    <w:rsid w:val="00784C89"/>
    <w:rsid w:val="00790681"/>
    <w:rsid w:val="0079101D"/>
    <w:rsid w:val="007924DB"/>
    <w:rsid w:val="00797D5B"/>
    <w:rsid w:val="007A1F5D"/>
    <w:rsid w:val="007A36B8"/>
    <w:rsid w:val="007B5248"/>
    <w:rsid w:val="007B5974"/>
    <w:rsid w:val="007B76F2"/>
    <w:rsid w:val="007B78A0"/>
    <w:rsid w:val="007C02F7"/>
    <w:rsid w:val="007C1420"/>
    <w:rsid w:val="007C180A"/>
    <w:rsid w:val="007C1872"/>
    <w:rsid w:val="007C327B"/>
    <w:rsid w:val="007C4D8D"/>
    <w:rsid w:val="007C4E5A"/>
    <w:rsid w:val="007C57BA"/>
    <w:rsid w:val="007D0246"/>
    <w:rsid w:val="007D0D51"/>
    <w:rsid w:val="007D11CE"/>
    <w:rsid w:val="007D6BE7"/>
    <w:rsid w:val="007D761F"/>
    <w:rsid w:val="007E1334"/>
    <w:rsid w:val="007E4133"/>
    <w:rsid w:val="007E5B46"/>
    <w:rsid w:val="007E6701"/>
    <w:rsid w:val="007E7C37"/>
    <w:rsid w:val="007F1095"/>
    <w:rsid w:val="007F22AB"/>
    <w:rsid w:val="007F3EF3"/>
    <w:rsid w:val="007F41AA"/>
    <w:rsid w:val="007F6317"/>
    <w:rsid w:val="007F773B"/>
    <w:rsid w:val="00800454"/>
    <w:rsid w:val="00801FE7"/>
    <w:rsid w:val="00802093"/>
    <w:rsid w:val="008029ED"/>
    <w:rsid w:val="00802DDA"/>
    <w:rsid w:val="00805E21"/>
    <w:rsid w:val="008072F3"/>
    <w:rsid w:val="0081034A"/>
    <w:rsid w:val="00810696"/>
    <w:rsid w:val="00811439"/>
    <w:rsid w:val="00812980"/>
    <w:rsid w:val="00820533"/>
    <w:rsid w:val="008213E2"/>
    <w:rsid w:val="00825617"/>
    <w:rsid w:val="008265BE"/>
    <w:rsid w:val="00830012"/>
    <w:rsid w:val="00830344"/>
    <w:rsid w:val="0083220B"/>
    <w:rsid w:val="0083312F"/>
    <w:rsid w:val="00833260"/>
    <w:rsid w:val="008351F9"/>
    <w:rsid w:val="00836FA8"/>
    <w:rsid w:val="00837158"/>
    <w:rsid w:val="008400F2"/>
    <w:rsid w:val="00841471"/>
    <w:rsid w:val="008416D0"/>
    <w:rsid w:val="008432E6"/>
    <w:rsid w:val="008446D4"/>
    <w:rsid w:val="00844739"/>
    <w:rsid w:val="00845660"/>
    <w:rsid w:val="00845EF2"/>
    <w:rsid w:val="00846D17"/>
    <w:rsid w:val="008470D0"/>
    <w:rsid w:val="00847751"/>
    <w:rsid w:val="008512CB"/>
    <w:rsid w:val="0085169B"/>
    <w:rsid w:val="0085206E"/>
    <w:rsid w:val="008525FC"/>
    <w:rsid w:val="00852EA2"/>
    <w:rsid w:val="008538B6"/>
    <w:rsid w:val="00854883"/>
    <w:rsid w:val="00860165"/>
    <w:rsid w:val="008657F1"/>
    <w:rsid w:val="00865CEC"/>
    <w:rsid w:val="00871574"/>
    <w:rsid w:val="00872E60"/>
    <w:rsid w:val="00874CE3"/>
    <w:rsid w:val="00876D4F"/>
    <w:rsid w:val="00877D3F"/>
    <w:rsid w:val="008810CC"/>
    <w:rsid w:val="00881F07"/>
    <w:rsid w:val="008833DD"/>
    <w:rsid w:val="00883A14"/>
    <w:rsid w:val="00885FE0"/>
    <w:rsid w:val="00886E8B"/>
    <w:rsid w:val="008901A4"/>
    <w:rsid w:val="008912A3"/>
    <w:rsid w:val="008926BF"/>
    <w:rsid w:val="008A0785"/>
    <w:rsid w:val="008A5513"/>
    <w:rsid w:val="008A6A04"/>
    <w:rsid w:val="008A7F2C"/>
    <w:rsid w:val="008B3DBA"/>
    <w:rsid w:val="008C1A85"/>
    <w:rsid w:val="008C28D5"/>
    <w:rsid w:val="008C37E3"/>
    <w:rsid w:val="008C3B63"/>
    <w:rsid w:val="008C6773"/>
    <w:rsid w:val="008D0789"/>
    <w:rsid w:val="008D17E6"/>
    <w:rsid w:val="008D1AF1"/>
    <w:rsid w:val="008D1B27"/>
    <w:rsid w:val="008D373A"/>
    <w:rsid w:val="008D606F"/>
    <w:rsid w:val="008D6113"/>
    <w:rsid w:val="008D698B"/>
    <w:rsid w:val="008E0173"/>
    <w:rsid w:val="008E10AA"/>
    <w:rsid w:val="008E2B7F"/>
    <w:rsid w:val="008E5970"/>
    <w:rsid w:val="008E6C22"/>
    <w:rsid w:val="008E6EC8"/>
    <w:rsid w:val="008F0FA2"/>
    <w:rsid w:val="008F21C0"/>
    <w:rsid w:val="008F2876"/>
    <w:rsid w:val="008F34C9"/>
    <w:rsid w:val="008F3941"/>
    <w:rsid w:val="008F54F7"/>
    <w:rsid w:val="008F777A"/>
    <w:rsid w:val="008F7840"/>
    <w:rsid w:val="008F7E09"/>
    <w:rsid w:val="009060F4"/>
    <w:rsid w:val="009073A1"/>
    <w:rsid w:val="0091009B"/>
    <w:rsid w:val="00911DA9"/>
    <w:rsid w:val="00912A10"/>
    <w:rsid w:val="00914702"/>
    <w:rsid w:val="0091520E"/>
    <w:rsid w:val="00915FBF"/>
    <w:rsid w:val="00921A53"/>
    <w:rsid w:val="0092445C"/>
    <w:rsid w:val="0092584B"/>
    <w:rsid w:val="009303AD"/>
    <w:rsid w:val="0093166E"/>
    <w:rsid w:val="009343E3"/>
    <w:rsid w:val="00937A62"/>
    <w:rsid w:val="009404B9"/>
    <w:rsid w:val="00940D1D"/>
    <w:rsid w:val="0094148C"/>
    <w:rsid w:val="009416CE"/>
    <w:rsid w:val="009431DE"/>
    <w:rsid w:val="0094374E"/>
    <w:rsid w:val="009449FE"/>
    <w:rsid w:val="00950E7B"/>
    <w:rsid w:val="00951AD6"/>
    <w:rsid w:val="00952B3E"/>
    <w:rsid w:val="009608BC"/>
    <w:rsid w:val="00961787"/>
    <w:rsid w:val="00961FA2"/>
    <w:rsid w:val="0096264E"/>
    <w:rsid w:val="009658E2"/>
    <w:rsid w:val="009668A3"/>
    <w:rsid w:val="00966F5D"/>
    <w:rsid w:val="00970132"/>
    <w:rsid w:val="00971380"/>
    <w:rsid w:val="00975403"/>
    <w:rsid w:val="00977C56"/>
    <w:rsid w:val="00977D09"/>
    <w:rsid w:val="00980210"/>
    <w:rsid w:val="00981888"/>
    <w:rsid w:val="00981FC2"/>
    <w:rsid w:val="00983D4A"/>
    <w:rsid w:val="009850BF"/>
    <w:rsid w:val="00985694"/>
    <w:rsid w:val="009874FE"/>
    <w:rsid w:val="0099056D"/>
    <w:rsid w:val="009928D6"/>
    <w:rsid w:val="00992DE5"/>
    <w:rsid w:val="009936BB"/>
    <w:rsid w:val="00993E5E"/>
    <w:rsid w:val="00995312"/>
    <w:rsid w:val="009963C8"/>
    <w:rsid w:val="009968CF"/>
    <w:rsid w:val="00996E88"/>
    <w:rsid w:val="009973DF"/>
    <w:rsid w:val="009A0760"/>
    <w:rsid w:val="009A3301"/>
    <w:rsid w:val="009A39A0"/>
    <w:rsid w:val="009A560E"/>
    <w:rsid w:val="009A7A85"/>
    <w:rsid w:val="009B0CA4"/>
    <w:rsid w:val="009B21E7"/>
    <w:rsid w:val="009B27CE"/>
    <w:rsid w:val="009B627B"/>
    <w:rsid w:val="009B6809"/>
    <w:rsid w:val="009C026F"/>
    <w:rsid w:val="009C3BA5"/>
    <w:rsid w:val="009C5105"/>
    <w:rsid w:val="009C5F6A"/>
    <w:rsid w:val="009C6EBB"/>
    <w:rsid w:val="009C7F4F"/>
    <w:rsid w:val="009D043F"/>
    <w:rsid w:val="009D4B85"/>
    <w:rsid w:val="009D5C07"/>
    <w:rsid w:val="009D6515"/>
    <w:rsid w:val="009D7A9B"/>
    <w:rsid w:val="009E1104"/>
    <w:rsid w:val="009E54A5"/>
    <w:rsid w:val="009E6081"/>
    <w:rsid w:val="009F0041"/>
    <w:rsid w:val="009F0053"/>
    <w:rsid w:val="009F02BF"/>
    <w:rsid w:val="009F2F22"/>
    <w:rsid w:val="009F4E0E"/>
    <w:rsid w:val="009F59FE"/>
    <w:rsid w:val="009F5A32"/>
    <w:rsid w:val="009F6E81"/>
    <w:rsid w:val="009F765D"/>
    <w:rsid w:val="009F768F"/>
    <w:rsid w:val="009F7FC4"/>
    <w:rsid w:val="00A03A90"/>
    <w:rsid w:val="00A06E0E"/>
    <w:rsid w:val="00A07004"/>
    <w:rsid w:val="00A10035"/>
    <w:rsid w:val="00A10532"/>
    <w:rsid w:val="00A1138A"/>
    <w:rsid w:val="00A11BDD"/>
    <w:rsid w:val="00A139AD"/>
    <w:rsid w:val="00A21D1A"/>
    <w:rsid w:val="00A2251C"/>
    <w:rsid w:val="00A239B9"/>
    <w:rsid w:val="00A25C8C"/>
    <w:rsid w:val="00A264AC"/>
    <w:rsid w:val="00A2743C"/>
    <w:rsid w:val="00A27F11"/>
    <w:rsid w:val="00A3251B"/>
    <w:rsid w:val="00A32773"/>
    <w:rsid w:val="00A33F59"/>
    <w:rsid w:val="00A340E4"/>
    <w:rsid w:val="00A341CB"/>
    <w:rsid w:val="00A34B6E"/>
    <w:rsid w:val="00A35319"/>
    <w:rsid w:val="00A358E1"/>
    <w:rsid w:val="00A37C06"/>
    <w:rsid w:val="00A40543"/>
    <w:rsid w:val="00A40D61"/>
    <w:rsid w:val="00A41452"/>
    <w:rsid w:val="00A46491"/>
    <w:rsid w:val="00A544C7"/>
    <w:rsid w:val="00A5686B"/>
    <w:rsid w:val="00A569D4"/>
    <w:rsid w:val="00A63307"/>
    <w:rsid w:val="00A70B91"/>
    <w:rsid w:val="00A73672"/>
    <w:rsid w:val="00A73BB1"/>
    <w:rsid w:val="00A73FF4"/>
    <w:rsid w:val="00A76419"/>
    <w:rsid w:val="00A77706"/>
    <w:rsid w:val="00A810D9"/>
    <w:rsid w:val="00A82376"/>
    <w:rsid w:val="00A85152"/>
    <w:rsid w:val="00A868E5"/>
    <w:rsid w:val="00A86C3F"/>
    <w:rsid w:val="00A90BAC"/>
    <w:rsid w:val="00A9751A"/>
    <w:rsid w:val="00A976F7"/>
    <w:rsid w:val="00AA0494"/>
    <w:rsid w:val="00AA09C5"/>
    <w:rsid w:val="00AA2F17"/>
    <w:rsid w:val="00AA412C"/>
    <w:rsid w:val="00AA52FE"/>
    <w:rsid w:val="00AA5FFC"/>
    <w:rsid w:val="00AB096F"/>
    <w:rsid w:val="00AB1880"/>
    <w:rsid w:val="00AB4444"/>
    <w:rsid w:val="00AC27E5"/>
    <w:rsid w:val="00AC3310"/>
    <w:rsid w:val="00AC333A"/>
    <w:rsid w:val="00AC3FF7"/>
    <w:rsid w:val="00AC53B4"/>
    <w:rsid w:val="00AC5880"/>
    <w:rsid w:val="00AD09F9"/>
    <w:rsid w:val="00AD0C5F"/>
    <w:rsid w:val="00AD192B"/>
    <w:rsid w:val="00AD26A3"/>
    <w:rsid w:val="00AD5529"/>
    <w:rsid w:val="00AD7734"/>
    <w:rsid w:val="00AE1C7B"/>
    <w:rsid w:val="00AE2338"/>
    <w:rsid w:val="00AE3B1F"/>
    <w:rsid w:val="00AE5F23"/>
    <w:rsid w:val="00AE61C5"/>
    <w:rsid w:val="00AE73E8"/>
    <w:rsid w:val="00AE7F93"/>
    <w:rsid w:val="00AF3FF3"/>
    <w:rsid w:val="00AF575F"/>
    <w:rsid w:val="00AF700E"/>
    <w:rsid w:val="00B039EC"/>
    <w:rsid w:val="00B046F2"/>
    <w:rsid w:val="00B06085"/>
    <w:rsid w:val="00B07F50"/>
    <w:rsid w:val="00B11CAE"/>
    <w:rsid w:val="00B176FB"/>
    <w:rsid w:val="00B20035"/>
    <w:rsid w:val="00B2082A"/>
    <w:rsid w:val="00B22F82"/>
    <w:rsid w:val="00B275C4"/>
    <w:rsid w:val="00B2791C"/>
    <w:rsid w:val="00B30A8D"/>
    <w:rsid w:val="00B339F1"/>
    <w:rsid w:val="00B33B58"/>
    <w:rsid w:val="00B3719C"/>
    <w:rsid w:val="00B37F92"/>
    <w:rsid w:val="00B411C3"/>
    <w:rsid w:val="00B42A14"/>
    <w:rsid w:val="00B42EFC"/>
    <w:rsid w:val="00B436A6"/>
    <w:rsid w:val="00B4696D"/>
    <w:rsid w:val="00B46CDE"/>
    <w:rsid w:val="00B518B2"/>
    <w:rsid w:val="00B54E08"/>
    <w:rsid w:val="00B54F18"/>
    <w:rsid w:val="00B552A2"/>
    <w:rsid w:val="00B56145"/>
    <w:rsid w:val="00B56FA7"/>
    <w:rsid w:val="00B6030A"/>
    <w:rsid w:val="00B61884"/>
    <w:rsid w:val="00B619B6"/>
    <w:rsid w:val="00B61CC6"/>
    <w:rsid w:val="00B66895"/>
    <w:rsid w:val="00B67531"/>
    <w:rsid w:val="00B6793E"/>
    <w:rsid w:val="00B67A08"/>
    <w:rsid w:val="00B705C0"/>
    <w:rsid w:val="00B70FED"/>
    <w:rsid w:val="00B733F9"/>
    <w:rsid w:val="00B73B4E"/>
    <w:rsid w:val="00B74B44"/>
    <w:rsid w:val="00B77882"/>
    <w:rsid w:val="00B77AD2"/>
    <w:rsid w:val="00B8123F"/>
    <w:rsid w:val="00B81C87"/>
    <w:rsid w:val="00B82F4B"/>
    <w:rsid w:val="00B90FE5"/>
    <w:rsid w:val="00B940F8"/>
    <w:rsid w:val="00B95BAA"/>
    <w:rsid w:val="00B96935"/>
    <w:rsid w:val="00BA0AC5"/>
    <w:rsid w:val="00BA106A"/>
    <w:rsid w:val="00BA34B4"/>
    <w:rsid w:val="00BA6CEE"/>
    <w:rsid w:val="00BB039D"/>
    <w:rsid w:val="00BB0860"/>
    <w:rsid w:val="00BB4BC6"/>
    <w:rsid w:val="00BB4E7C"/>
    <w:rsid w:val="00BB68D2"/>
    <w:rsid w:val="00BC108B"/>
    <w:rsid w:val="00BC2364"/>
    <w:rsid w:val="00BC6732"/>
    <w:rsid w:val="00BC6C5E"/>
    <w:rsid w:val="00BC7CC8"/>
    <w:rsid w:val="00BD028D"/>
    <w:rsid w:val="00BD159F"/>
    <w:rsid w:val="00BD21D3"/>
    <w:rsid w:val="00BD2F69"/>
    <w:rsid w:val="00BD4018"/>
    <w:rsid w:val="00BD5166"/>
    <w:rsid w:val="00BD7CB4"/>
    <w:rsid w:val="00BE0D4B"/>
    <w:rsid w:val="00BE2222"/>
    <w:rsid w:val="00BE30A2"/>
    <w:rsid w:val="00BF0421"/>
    <w:rsid w:val="00BF04B1"/>
    <w:rsid w:val="00BF1B51"/>
    <w:rsid w:val="00BF32F4"/>
    <w:rsid w:val="00BF39AE"/>
    <w:rsid w:val="00BF3AA8"/>
    <w:rsid w:val="00BF3C83"/>
    <w:rsid w:val="00BF49F1"/>
    <w:rsid w:val="00BF5470"/>
    <w:rsid w:val="00C00270"/>
    <w:rsid w:val="00C008EE"/>
    <w:rsid w:val="00C03296"/>
    <w:rsid w:val="00C03A09"/>
    <w:rsid w:val="00C05525"/>
    <w:rsid w:val="00C06B42"/>
    <w:rsid w:val="00C10573"/>
    <w:rsid w:val="00C10652"/>
    <w:rsid w:val="00C11595"/>
    <w:rsid w:val="00C123AE"/>
    <w:rsid w:val="00C16906"/>
    <w:rsid w:val="00C16AC7"/>
    <w:rsid w:val="00C22437"/>
    <w:rsid w:val="00C23D94"/>
    <w:rsid w:val="00C2414B"/>
    <w:rsid w:val="00C2425C"/>
    <w:rsid w:val="00C25703"/>
    <w:rsid w:val="00C26298"/>
    <w:rsid w:val="00C26B44"/>
    <w:rsid w:val="00C306F1"/>
    <w:rsid w:val="00C32583"/>
    <w:rsid w:val="00C33B23"/>
    <w:rsid w:val="00C33C0A"/>
    <w:rsid w:val="00C44219"/>
    <w:rsid w:val="00C44F4A"/>
    <w:rsid w:val="00C50BAB"/>
    <w:rsid w:val="00C51C16"/>
    <w:rsid w:val="00C550D5"/>
    <w:rsid w:val="00C6087C"/>
    <w:rsid w:val="00C60CBD"/>
    <w:rsid w:val="00C61229"/>
    <w:rsid w:val="00C62B46"/>
    <w:rsid w:val="00C63A2A"/>
    <w:rsid w:val="00C67703"/>
    <w:rsid w:val="00C677DD"/>
    <w:rsid w:val="00C70BDB"/>
    <w:rsid w:val="00C70F0C"/>
    <w:rsid w:val="00C719B4"/>
    <w:rsid w:val="00C7307A"/>
    <w:rsid w:val="00C73476"/>
    <w:rsid w:val="00C76CD2"/>
    <w:rsid w:val="00C844D1"/>
    <w:rsid w:val="00C86279"/>
    <w:rsid w:val="00C90616"/>
    <w:rsid w:val="00C93462"/>
    <w:rsid w:val="00C94430"/>
    <w:rsid w:val="00C946DF"/>
    <w:rsid w:val="00C964CD"/>
    <w:rsid w:val="00CA33C0"/>
    <w:rsid w:val="00CA5702"/>
    <w:rsid w:val="00CA5733"/>
    <w:rsid w:val="00CA6030"/>
    <w:rsid w:val="00CA6F4D"/>
    <w:rsid w:val="00CA7EB0"/>
    <w:rsid w:val="00CB2C19"/>
    <w:rsid w:val="00CB3482"/>
    <w:rsid w:val="00CB5C7F"/>
    <w:rsid w:val="00CB5D9C"/>
    <w:rsid w:val="00CB61CA"/>
    <w:rsid w:val="00CC027C"/>
    <w:rsid w:val="00CC1C0E"/>
    <w:rsid w:val="00CC3E5B"/>
    <w:rsid w:val="00CC5B5E"/>
    <w:rsid w:val="00CD13BA"/>
    <w:rsid w:val="00CD3158"/>
    <w:rsid w:val="00CD5614"/>
    <w:rsid w:val="00CD6DD4"/>
    <w:rsid w:val="00CD6FF2"/>
    <w:rsid w:val="00CD734E"/>
    <w:rsid w:val="00CE1063"/>
    <w:rsid w:val="00CE34CC"/>
    <w:rsid w:val="00CE5B81"/>
    <w:rsid w:val="00CE6A89"/>
    <w:rsid w:val="00CF0369"/>
    <w:rsid w:val="00CF4502"/>
    <w:rsid w:val="00CF5217"/>
    <w:rsid w:val="00CF701E"/>
    <w:rsid w:val="00D00C46"/>
    <w:rsid w:val="00D03128"/>
    <w:rsid w:val="00D0352D"/>
    <w:rsid w:val="00D046C8"/>
    <w:rsid w:val="00D06A5B"/>
    <w:rsid w:val="00D1221E"/>
    <w:rsid w:val="00D12E08"/>
    <w:rsid w:val="00D13772"/>
    <w:rsid w:val="00D16647"/>
    <w:rsid w:val="00D204A9"/>
    <w:rsid w:val="00D206EA"/>
    <w:rsid w:val="00D21F0D"/>
    <w:rsid w:val="00D259E3"/>
    <w:rsid w:val="00D26F33"/>
    <w:rsid w:val="00D27448"/>
    <w:rsid w:val="00D27DB9"/>
    <w:rsid w:val="00D3030D"/>
    <w:rsid w:val="00D30CB4"/>
    <w:rsid w:val="00D30E29"/>
    <w:rsid w:val="00D32894"/>
    <w:rsid w:val="00D41E0B"/>
    <w:rsid w:val="00D44A96"/>
    <w:rsid w:val="00D44EA4"/>
    <w:rsid w:val="00D460DE"/>
    <w:rsid w:val="00D469CB"/>
    <w:rsid w:val="00D47496"/>
    <w:rsid w:val="00D47B2C"/>
    <w:rsid w:val="00D511DA"/>
    <w:rsid w:val="00D51D44"/>
    <w:rsid w:val="00D54971"/>
    <w:rsid w:val="00D55CDA"/>
    <w:rsid w:val="00D56288"/>
    <w:rsid w:val="00D56A82"/>
    <w:rsid w:val="00D62319"/>
    <w:rsid w:val="00D63321"/>
    <w:rsid w:val="00D63DA4"/>
    <w:rsid w:val="00D6472A"/>
    <w:rsid w:val="00D66E6D"/>
    <w:rsid w:val="00D74AA0"/>
    <w:rsid w:val="00D75E8F"/>
    <w:rsid w:val="00D76080"/>
    <w:rsid w:val="00D761F7"/>
    <w:rsid w:val="00D77316"/>
    <w:rsid w:val="00D82393"/>
    <w:rsid w:val="00D827B3"/>
    <w:rsid w:val="00D838C0"/>
    <w:rsid w:val="00D8491D"/>
    <w:rsid w:val="00D851CD"/>
    <w:rsid w:val="00D85DEC"/>
    <w:rsid w:val="00D9323C"/>
    <w:rsid w:val="00D97735"/>
    <w:rsid w:val="00DA1FE4"/>
    <w:rsid w:val="00DA362A"/>
    <w:rsid w:val="00DA4209"/>
    <w:rsid w:val="00DA770B"/>
    <w:rsid w:val="00DB0ADF"/>
    <w:rsid w:val="00DB12F9"/>
    <w:rsid w:val="00DB1307"/>
    <w:rsid w:val="00DB4DB6"/>
    <w:rsid w:val="00DB56E4"/>
    <w:rsid w:val="00DC08C7"/>
    <w:rsid w:val="00DC3C90"/>
    <w:rsid w:val="00DC439E"/>
    <w:rsid w:val="00DC49C1"/>
    <w:rsid w:val="00DC7694"/>
    <w:rsid w:val="00DD1C96"/>
    <w:rsid w:val="00DD2E39"/>
    <w:rsid w:val="00DD3D43"/>
    <w:rsid w:val="00DD4767"/>
    <w:rsid w:val="00DD59AD"/>
    <w:rsid w:val="00DD78A4"/>
    <w:rsid w:val="00DE1924"/>
    <w:rsid w:val="00DE1A8D"/>
    <w:rsid w:val="00DE31A7"/>
    <w:rsid w:val="00DE4A72"/>
    <w:rsid w:val="00DE5693"/>
    <w:rsid w:val="00DE5D9D"/>
    <w:rsid w:val="00DE6876"/>
    <w:rsid w:val="00DE7F8C"/>
    <w:rsid w:val="00DF5F02"/>
    <w:rsid w:val="00DF6A74"/>
    <w:rsid w:val="00DF6EAF"/>
    <w:rsid w:val="00E00372"/>
    <w:rsid w:val="00E01DA6"/>
    <w:rsid w:val="00E02B6B"/>
    <w:rsid w:val="00E03A23"/>
    <w:rsid w:val="00E04D47"/>
    <w:rsid w:val="00E04E14"/>
    <w:rsid w:val="00E07338"/>
    <w:rsid w:val="00E0777F"/>
    <w:rsid w:val="00E12147"/>
    <w:rsid w:val="00E13421"/>
    <w:rsid w:val="00E139AF"/>
    <w:rsid w:val="00E14263"/>
    <w:rsid w:val="00E14270"/>
    <w:rsid w:val="00E17FA7"/>
    <w:rsid w:val="00E20D86"/>
    <w:rsid w:val="00E23AB9"/>
    <w:rsid w:val="00E26A52"/>
    <w:rsid w:val="00E26E0E"/>
    <w:rsid w:val="00E30AFF"/>
    <w:rsid w:val="00E31A9F"/>
    <w:rsid w:val="00E35879"/>
    <w:rsid w:val="00E3589C"/>
    <w:rsid w:val="00E419D7"/>
    <w:rsid w:val="00E43233"/>
    <w:rsid w:val="00E439FD"/>
    <w:rsid w:val="00E44096"/>
    <w:rsid w:val="00E44684"/>
    <w:rsid w:val="00E45923"/>
    <w:rsid w:val="00E52BAC"/>
    <w:rsid w:val="00E52C11"/>
    <w:rsid w:val="00E578A4"/>
    <w:rsid w:val="00E60A9A"/>
    <w:rsid w:val="00E6102C"/>
    <w:rsid w:val="00E65C88"/>
    <w:rsid w:val="00E7073E"/>
    <w:rsid w:val="00E713D4"/>
    <w:rsid w:val="00E7377C"/>
    <w:rsid w:val="00E759D0"/>
    <w:rsid w:val="00E76051"/>
    <w:rsid w:val="00E76855"/>
    <w:rsid w:val="00E77131"/>
    <w:rsid w:val="00E81628"/>
    <w:rsid w:val="00E830B7"/>
    <w:rsid w:val="00E85DA1"/>
    <w:rsid w:val="00E87719"/>
    <w:rsid w:val="00E90C04"/>
    <w:rsid w:val="00E90F9C"/>
    <w:rsid w:val="00E9277A"/>
    <w:rsid w:val="00E961B3"/>
    <w:rsid w:val="00E96483"/>
    <w:rsid w:val="00E96831"/>
    <w:rsid w:val="00E96BCB"/>
    <w:rsid w:val="00E96F06"/>
    <w:rsid w:val="00E972F1"/>
    <w:rsid w:val="00EA1E82"/>
    <w:rsid w:val="00EA367B"/>
    <w:rsid w:val="00EA3813"/>
    <w:rsid w:val="00EA6011"/>
    <w:rsid w:val="00EA6AA4"/>
    <w:rsid w:val="00EB00E7"/>
    <w:rsid w:val="00EB3E19"/>
    <w:rsid w:val="00EB7352"/>
    <w:rsid w:val="00EB7E10"/>
    <w:rsid w:val="00EC2F71"/>
    <w:rsid w:val="00EC3F7B"/>
    <w:rsid w:val="00EC6194"/>
    <w:rsid w:val="00ED0EC0"/>
    <w:rsid w:val="00ED1A36"/>
    <w:rsid w:val="00ED47CD"/>
    <w:rsid w:val="00ED51DE"/>
    <w:rsid w:val="00ED62A2"/>
    <w:rsid w:val="00EE02CE"/>
    <w:rsid w:val="00EE0699"/>
    <w:rsid w:val="00EE2752"/>
    <w:rsid w:val="00EE32BB"/>
    <w:rsid w:val="00EE37D0"/>
    <w:rsid w:val="00EE47C9"/>
    <w:rsid w:val="00EE6081"/>
    <w:rsid w:val="00EF06B6"/>
    <w:rsid w:val="00EF0825"/>
    <w:rsid w:val="00EF2513"/>
    <w:rsid w:val="00EF5A69"/>
    <w:rsid w:val="00EF605E"/>
    <w:rsid w:val="00F05875"/>
    <w:rsid w:val="00F15CE2"/>
    <w:rsid w:val="00F16CAF"/>
    <w:rsid w:val="00F2050A"/>
    <w:rsid w:val="00F2320B"/>
    <w:rsid w:val="00F23895"/>
    <w:rsid w:val="00F26128"/>
    <w:rsid w:val="00F302C4"/>
    <w:rsid w:val="00F31102"/>
    <w:rsid w:val="00F331EF"/>
    <w:rsid w:val="00F374E2"/>
    <w:rsid w:val="00F4428F"/>
    <w:rsid w:val="00F4520F"/>
    <w:rsid w:val="00F470F1"/>
    <w:rsid w:val="00F522C5"/>
    <w:rsid w:val="00F524D9"/>
    <w:rsid w:val="00F5278C"/>
    <w:rsid w:val="00F53BCB"/>
    <w:rsid w:val="00F55BDB"/>
    <w:rsid w:val="00F57899"/>
    <w:rsid w:val="00F62AA9"/>
    <w:rsid w:val="00F64DD2"/>
    <w:rsid w:val="00F64EBB"/>
    <w:rsid w:val="00F65110"/>
    <w:rsid w:val="00F656B2"/>
    <w:rsid w:val="00F65C7E"/>
    <w:rsid w:val="00F66A38"/>
    <w:rsid w:val="00F711A0"/>
    <w:rsid w:val="00F71805"/>
    <w:rsid w:val="00F71B1F"/>
    <w:rsid w:val="00F7210D"/>
    <w:rsid w:val="00F8364E"/>
    <w:rsid w:val="00F853BC"/>
    <w:rsid w:val="00F85729"/>
    <w:rsid w:val="00F9245C"/>
    <w:rsid w:val="00F949CA"/>
    <w:rsid w:val="00F96BD3"/>
    <w:rsid w:val="00FA00DB"/>
    <w:rsid w:val="00FA0C2C"/>
    <w:rsid w:val="00FA0F5D"/>
    <w:rsid w:val="00FA1182"/>
    <w:rsid w:val="00FA3C64"/>
    <w:rsid w:val="00FA443A"/>
    <w:rsid w:val="00FA4C2C"/>
    <w:rsid w:val="00FA5771"/>
    <w:rsid w:val="00FA671F"/>
    <w:rsid w:val="00FB0267"/>
    <w:rsid w:val="00FB174D"/>
    <w:rsid w:val="00FB28A0"/>
    <w:rsid w:val="00FB28CF"/>
    <w:rsid w:val="00FB417F"/>
    <w:rsid w:val="00FB427E"/>
    <w:rsid w:val="00FB5183"/>
    <w:rsid w:val="00FB6B86"/>
    <w:rsid w:val="00FC1498"/>
    <w:rsid w:val="00FC14CC"/>
    <w:rsid w:val="00FC18BE"/>
    <w:rsid w:val="00FC26A4"/>
    <w:rsid w:val="00FC29D4"/>
    <w:rsid w:val="00FC35CE"/>
    <w:rsid w:val="00FC5458"/>
    <w:rsid w:val="00FC5CAB"/>
    <w:rsid w:val="00FD04EE"/>
    <w:rsid w:val="00FD06CC"/>
    <w:rsid w:val="00FD4249"/>
    <w:rsid w:val="00FD6288"/>
    <w:rsid w:val="00FE4FE9"/>
    <w:rsid w:val="00FE50F8"/>
    <w:rsid w:val="00FE5425"/>
    <w:rsid w:val="00FE5683"/>
    <w:rsid w:val="00FE75AB"/>
    <w:rsid w:val="00FE7771"/>
    <w:rsid w:val="00FF11DF"/>
    <w:rsid w:val="00FF1803"/>
    <w:rsid w:val="00FF6538"/>
    <w:rsid w:val="00FF7C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969584"/>
  <w15:docId w15:val="{573471E3-EB6A-4A38-BD57-51D207C3D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51FE"/>
    <w:pPr>
      <w:spacing w:after="200" w:line="276" w:lineRule="auto"/>
    </w:pPr>
    <w:rPr>
      <w:rFonts w:ascii="Century Gothic" w:eastAsia="Calibri" w:hAnsi="Century Gothic" w:cs="Times New Roman"/>
      <w:sz w:val="20"/>
    </w:rPr>
  </w:style>
  <w:style w:type="paragraph" w:styleId="Heading1">
    <w:name w:val="heading 1"/>
    <w:basedOn w:val="Normal"/>
    <w:next w:val="Normal"/>
    <w:link w:val="Heading1Char"/>
    <w:uiPriority w:val="9"/>
    <w:qFormat/>
    <w:rsid w:val="00640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0210"/>
    <w:pPr>
      <w:keepNext/>
      <w:keepLines/>
      <w:spacing w:line="240" w:lineRule="auto"/>
      <w:outlineLvl w:val="1"/>
    </w:pPr>
    <w:rPr>
      <w:rFonts w:eastAsiaTheme="majorEastAsia" w:cstheme="majorBidi"/>
      <w:color w:val="003D79"/>
      <w:sz w:val="40"/>
      <w:szCs w:val="26"/>
    </w:rPr>
  </w:style>
  <w:style w:type="paragraph" w:styleId="Heading3">
    <w:name w:val="heading 3"/>
    <w:basedOn w:val="Normal"/>
    <w:next w:val="Normal"/>
    <w:link w:val="Heading3Char"/>
    <w:uiPriority w:val="9"/>
    <w:unhideWhenUsed/>
    <w:qFormat/>
    <w:rsid w:val="00B77AD2"/>
    <w:pPr>
      <w:keepNext/>
      <w:keepLines/>
      <w:spacing w:line="240" w:lineRule="auto"/>
      <w:outlineLvl w:val="2"/>
    </w:pPr>
    <w:rPr>
      <w:rFonts w:eastAsiaTheme="majorEastAsia" w:cstheme="majorBidi"/>
      <w:color w:val="003D79"/>
      <w:sz w:val="28"/>
      <w:szCs w:val="24"/>
    </w:rPr>
  </w:style>
  <w:style w:type="paragraph" w:styleId="Heading4">
    <w:name w:val="heading 4"/>
    <w:basedOn w:val="Normal"/>
    <w:next w:val="Normal"/>
    <w:link w:val="Heading4Char"/>
    <w:uiPriority w:val="9"/>
    <w:unhideWhenUsed/>
    <w:qFormat/>
    <w:rsid w:val="00C306F1"/>
    <w:pPr>
      <w:keepNext/>
      <w:keepLines/>
      <w:spacing w:before="40" w:after="0"/>
      <w:outlineLvl w:val="3"/>
    </w:pPr>
    <w:rPr>
      <w:rFonts w:eastAsiaTheme="majorEastAsia" w:cstheme="majorBidi"/>
      <w:i/>
      <w:color w:val="003D79"/>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F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80210"/>
    <w:rPr>
      <w:rFonts w:ascii="Century Gothic" w:eastAsiaTheme="majorEastAsia" w:hAnsi="Century Gothic" w:cstheme="majorBidi"/>
      <w:color w:val="003D79"/>
      <w:sz w:val="40"/>
      <w:szCs w:val="26"/>
    </w:rPr>
  </w:style>
  <w:style w:type="character" w:customStyle="1" w:styleId="Heading3Char">
    <w:name w:val="Heading 3 Char"/>
    <w:basedOn w:val="DefaultParagraphFont"/>
    <w:link w:val="Heading3"/>
    <w:uiPriority w:val="9"/>
    <w:rsid w:val="00B77AD2"/>
    <w:rPr>
      <w:rFonts w:ascii="Century Gothic" w:eastAsiaTheme="majorEastAsia" w:hAnsi="Century Gothic" w:cstheme="majorBidi"/>
      <w:color w:val="003D79"/>
      <w:sz w:val="28"/>
      <w:szCs w:val="24"/>
    </w:rPr>
  </w:style>
  <w:style w:type="character" w:customStyle="1" w:styleId="Heading4Char">
    <w:name w:val="Heading 4 Char"/>
    <w:basedOn w:val="DefaultParagraphFont"/>
    <w:link w:val="Heading4"/>
    <w:uiPriority w:val="9"/>
    <w:rsid w:val="00C306F1"/>
    <w:rPr>
      <w:rFonts w:ascii="Century Gothic" w:eastAsiaTheme="majorEastAsia" w:hAnsi="Century Gothic" w:cstheme="majorBidi"/>
      <w:i/>
      <w:color w:val="003D79"/>
      <w:sz w:val="20"/>
      <w:szCs w:val="24"/>
    </w:rPr>
  </w:style>
  <w:style w:type="paragraph" w:styleId="Header">
    <w:name w:val="header"/>
    <w:basedOn w:val="Normal"/>
    <w:link w:val="HeaderChar"/>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rsid w:val="00640EFA"/>
  </w:style>
  <w:style w:type="paragraph" w:styleId="Footer">
    <w:name w:val="footer"/>
    <w:basedOn w:val="Normal"/>
    <w:link w:val="Foot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40EFA"/>
  </w:style>
  <w:style w:type="character" w:customStyle="1" w:styleId="Style3">
    <w:name w:val="Style3"/>
    <w:basedOn w:val="DefaultParagraphFont"/>
    <w:uiPriority w:val="99"/>
    <w:rsid w:val="00640EFA"/>
    <w:rPr>
      <w:rFonts w:cs="Times New Roman"/>
      <w:b/>
      <w:color w:val="1F497D"/>
      <w:sz w:val="40"/>
    </w:rPr>
  </w:style>
  <w:style w:type="paragraph" w:customStyle="1" w:styleId="ReportTitleTitlePage">
    <w:name w:val="Report Title (Title Page)"/>
    <w:basedOn w:val="Normal"/>
    <w:link w:val="ReportTitleTitlePageChar"/>
    <w:uiPriority w:val="99"/>
    <w:rsid w:val="00640EFA"/>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640EFA"/>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640EFA"/>
    <w:pPr>
      <w:spacing w:after="0" w:line="240" w:lineRule="auto"/>
    </w:pPr>
    <w:rPr>
      <w:rFonts w:eastAsia="MS Mincho"/>
      <w:sz w:val="18"/>
      <w:szCs w:val="20"/>
      <w:lang w:eastAsia="ja-JP"/>
    </w:rPr>
  </w:style>
  <w:style w:type="character" w:customStyle="1" w:styleId="FootnoteTextChar">
    <w:name w:val="Footnote Text Char"/>
    <w:basedOn w:val="DefaultParagraphFont"/>
    <w:link w:val="FootnoteText"/>
    <w:uiPriority w:val="99"/>
    <w:rsid w:val="00640EFA"/>
    <w:rPr>
      <w:rFonts w:ascii="Century Gothic" w:eastAsia="MS Mincho" w:hAnsi="Century Gothic" w:cs="Times New Roman"/>
      <w:sz w:val="18"/>
      <w:szCs w:val="20"/>
      <w:lang w:eastAsia="ja-JP"/>
    </w:rPr>
  </w:style>
  <w:style w:type="paragraph" w:customStyle="1" w:styleId="Title3">
    <w:name w:val="Title 3"/>
    <w:basedOn w:val="Normal"/>
    <w:rsid w:val="00640EFA"/>
    <w:pPr>
      <w:spacing w:after="0" w:line="240" w:lineRule="auto"/>
    </w:pPr>
    <w:rPr>
      <w:rFonts w:ascii="Arial" w:eastAsia="Times New Roman" w:hAnsi="Arial"/>
      <w:b/>
      <w:sz w:val="28"/>
      <w:szCs w:val="20"/>
    </w:rPr>
  </w:style>
  <w:style w:type="paragraph" w:customStyle="1" w:styleId="Glossary">
    <w:name w:val="Glossary"/>
    <w:basedOn w:val="Normal"/>
    <w:next w:val="NormalIndent"/>
    <w:rsid w:val="00640EFA"/>
    <w:pPr>
      <w:spacing w:after="180" w:line="240" w:lineRule="auto"/>
    </w:pPr>
    <w:rPr>
      <w:rFonts w:ascii="Arial" w:eastAsia="Times New Roman" w:hAnsi="Arial"/>
      <w:b/>
      <w:szCs w:val="20"/>
    </w:rPr>
  </w:style>
  <w:style w:type="paragraph" w:styleId="NormalIndent">
    <w:name w:val="Normal Indent"/>
    <w:basedOn w:val="Normal"/>
    <w:uiPriority w:val="99"/>
    <w:semiHidden/>
    <w:unhideWhenUsed/>
    <w:rsid w:val="00640EFA"/>
    <w:pPr>
      <w:ind w:left="720"/>
    </w:pPr>
  </w:style>
  <w:style w:type="paragraph" w:customStyle="1" w:styleId="Table">
    <w:name w:val="Table"/>
    <w:basedOn w:val="Normal"/>
    <w:rsid w:val="00640EFA"/>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640EFA"/>
    <w:pPr>
      <w:spacing w:before="60" w:after="60" w:line="240" w:lineRule="auto"/>
    </w:pPr>
    <w:rPr>
      <w:rFonts w:ascii="Times New Roman" w:eastAsia="Times New Roman" w:hAnsi="Times New Roman"/>
      <w:szCs w:val="20"/>
    </w:rPr>
  </w:style>
  <w:style w:type="paragraph" w:customStyle="1" w:styleId="Heading1thatdoesnotgetpickedupbyTOC">
    <w:name w:val="Heading 1 that does not get picked up by TOC"/>
    <w:basedOn w:val="Normal"/>
    <w:link w:val="Heading1thatdoesnotgetpickedupbyTOCChar"/>
    <w:uiPriority w:val="99"/>
    <w:rsid w:val="00AE5F23"/>
    <w:pPr>
      <w:spacing w:line="240" w:lineRule="auto"/>
      <w:outlineLvl w:val="0"/>
    </w:pPr>
    <w:rPr>
      <w:rFonts w:cs="Arial"/>
      <w:color w:val="003D79"/>
      <w:sz w:val="80"/>
      <w:szCs w:val="92"/>
    </w:rPr>
  </w:style>
  <w:style w:type="character" w:customStyle="1" w:styleId="Heading1thatdoesnotgetpickedupbyTOCChar">
    <w:name w:val="Heading 1 that does not get picked up by TOC Char"/>
    <w:basedOn w:val="DefaultParagraphFont"/>
    <w:link w:val="Heading1thatdoesnotgetpickedupbyTOC"/>
    <w:uiPriority w:val="99"/>
    <w:locked/>
    <w:rsid w:val="00AE5F23"/>
    <w:rPr>
      <w:rFonts w:ascii="Century Gothic" w:eastAsia="Calibri" w:hAnsi="Century Gothic" w:cs="Arial"/>
      <w:color w:val="003D79"/>
      <w:sz w:val="80"/>
      <w:szCs w:val="92"/>
    </w:rPr>
  </w:style>
  <w:style w:type="character" w:customStyle="1" w:styleId="Style9">
    <w:name w:val="Style9"/>
    <w:basedOn w:val="DefaultParagraphFont"/>
    <w:uiPriority w:val="1"/>
    <w:rsid w:val="00640EFA"/>
    <w:rPr>
      <w:rFonts w:ascii="Calibri" w:hAnsi="Calibri" w:cs="Times New Roman"/>
      <w:b/>
      <w:color w:val="7F7F7F"/>
      <w:sz w:val="22"/>
    </w:rPr>
  </w:style>
  <w:style w:type="paragraph" w:styleId="TOC1">
    <w:name w:val="toc 1"/>
    <w:basedOn w:val="Normal"/>
    <w:next w:val="Normal"/>
    <w:autoRedefine/>
    <w:uiPriority w:val="39"/>
    <w:qFormat/>
    <w:rsid w:val="00640EFA"/>
    <w:pPr>
      <w:tabs>
        <w:tab w:val="left" w:pos="227"/>
        <w:tab w:val="right" w:leader="dot" w:pos="9350"/>
      </w:tabs>
      <w:spacing w:after="0"/>
    </w:pPr>
    <w:rPr>
      <w:rFonts w:eastAsia="MS Mincho"/>
      <w:i/>
      <w:color w:val="003D79"/>
      <w:lang w:val="en-US"/>
    </w:rPr>
  </w:style>
  <w:style w:type="character" w:styleId="Hyperlink">
    <w:name w:val="Hyperlink"/>
    <w:basedOn w:val="DefaultParagraphFont"/>
    <w:uiPriority w:val="99"/>
    <w:rsid w:val="00640EFA"/>
    <w:rPr>
      <w:rFonts w:cs="Times New Roman"/>
      <w:color w:val="0000FF"/>
      <w:u w:val="single"/>
    </w:rPr>
  </w:style>
  <w:style w:type="paragraph" w:customStyle="1" w:styleId="Heading1nonumber">
    <w:name w:val="Heading 1 no number"/>
    <w:basedOn w:val="Heading1"/>
    <w:next w:val="Normal"/>
    <w:link w:val="Heading1nonumberChar"/>
    <w:qFormat/>
    <w:rsid w:val="00290874"/>
    <w:pPr>
      <w:tabs>
        <w:tab w:val="left" w:pos="3957"/>
      </w:tabs>
      <w:spacing w:before="0" w:after="200" w:line="240" w:lineRule="auto"/>
    </w:pPr>
    <w:rPr>
      <w:rFonts w:ascii="Century Gothic" w:hAnsi="Century Gothic"/>
      <w:color w:val="003D79"/>
      <w:sz w:val="80"/>
    </w:rPr>
  </w:style>
  <w:style w:type="character" w:customStyle="1" w:styleId="Heading1nonumberChar">
    <w:name w:val="Heading 1 no number Char"/>
    <w:basedOn w:val="DefaultParagraphFont"/>
    <w:link w:val="Heading1nonumber"/>
    <w:rsid w:val="00290874"/>
    <w:rPr>
      <w:rFonts w:ascii="Century Gothic" w:eastAsiaTheme="majorEastAsia" w:hAnsi="Century Gothic" w:cstheme="majorBidi"/>
      <w:color w:val="003D79"/>
      <w:sz w:val="80"/>
      <w:szCs w:val="32"/>
    </w:rPr>
  </w:style>
  <w:style w:type="paragraph" w:customStyle="1" w:styleId="Heading1withnumber">
    <w:name w:val="Heading 1 with number"/>
    <w:basedOn w:val="Heading1"/>
    <w:next w:val="Normal"/>
    <w:link w:val="Heading1withnumberChar"/>
    <w:qFormat/>
    <w:rsid w:val="00AE5F23"/>
    <w:pPr>
      <w:numPr>
        <w:numId w:val="1"/>
      </w:numPr>
      <w:spacing w:before="0" w:after="200" w:line="240" w:lineRule="auto"/>
      <w:ind w:left="720"/>
    </w:pPr>
    <w:rPr>
      <w:rFonts w:ascii="Century Gothic" w:hAnsi="Century Gothic"/>
      <w:color w:val="003D79"/>
      <w:sz w:val="80"/>
    </w:rPr>
  </w:style>
  <w:style w:type="character" w:customStyle="1" w:styleId="Heading1withnumberChar">
    <w:name w:val="Heading 1 with number Char"/>
    <w:basedOn w:val="Heading1Char"/>
    <w:link w:val="Heading1withnumber"/>
    <w:rsid w:val="00AE5F23"/>
    <w:rPr>
      <w:rFonts w:ascii="Century Gothic" w:eastAsiaTheme="majorEastAsia" w:hAnsi="Century Gothic" w:cstheme="majorBidi"/>
      <w:color w:val="003D79"/>
      <w:sz w:val="80"/>
      <w:szCs w:val="32"/>
    </w:rPr>
  </w:style>
  <w:style w:type="table" w:styleId="TableGrid">
    <w:name w:val="Table Grid"/>
    <w:basedOn w:val="TableNormal"/>
    <w:uiPriority w:val="59"/>
    <w:rsid w:val="0049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1B1"/>
    <w:pPr>
      <w:spacing w:line="259" w:lineRule="auto"/>
      <w:outlineLvl w:val="9"/>
    </w:pPr>
    <w:rPr>
      <w:lang w:val="en-US"/>
    </w:rPr>
  </w:style>
  <w:style w:type="paragraph" w:styleId="TOC2">
    <w:name w:val="toc 2"/>
    <w:basedOn w:val="Normal"/>
    <w:next w:val="Normal"/>
    <w:autoRedefine/>
    <w:uiPriority w:val="39"/>
    <w:unhideWhenUsed/>
    <w:rsid w:val="00433CD0"/>
    <w:pPr>
      <w:spacing w:after="100"/>
      <w:ind w:left="200"/>
    </w:pPr>
    <w:rPr>
      <w:color w:val="003D79"/>
    </w:rPr>
  </w:style>
  <w:style w:type="paragraph" w:styleId="TOC3">
    <w:name w:val="toc 3"/>
    <w:basedOn w:val="Normal"/>
    <w:next w:val="Normal"/>
    <w:autoRedefine/>
    <w:uiPriority w:val="39"/>
    <w:unhideWhenUsed/>
    <w:rsid w:val="00433CD0"/>
    <w:pPr>
      <w:spacing w:after="100"/>
      <w:ind w:left="400"/>
    </w:pPr>
    <w:rPr>
      <w:color w:val="003D79"/>
    </w:rPr>
  </w:style>
  <w:style w:type="paragraph" w:styleId="ListParagraph">
    <w:name w:val="List Paragraph"/>
    <w:aliases w:val="Recommendation,List Paragraph1"/>
    <w:basedOn w:val="Normal"/>
    <w:link w:val="ListParagraphChar"/>
    <w:uiPriority w:val="34"/>
    <w:qFormat/>
    <w:rsid w:val="00433CD0"/>
    <w:pPr>
      <w:ind w:left="720"/>
      <w:contextualSpacing/>
    </w:pPr>
  </w:style>
  <w:style w:type="character" w:customStyle="1" w:styleId="ListParagraphChar">
    <w:name w:val="List Paragraph Char"/>
    <w:aliases w:val="Recommendation Char,List Paragraph1 Char"/>
    <w:basedOn w:val="DefaultParagraphFont"/>
    <w:link w:val="ListParagraph"/>
    <w:uiPriority w:val="34"/>
    <w:rsid w:val="00AF575F"/>
    <w:rPr>
      <w:rFonts w:ascii="Century Gothic" w:eastAsia="Calibri" w:hAnsi="Century Gothic" w:cs="Times New Roman"/>
      <w:sz w:val="20"/>
    </w:rPr>
  </w:style>
  <w:style w:type="character" w:styleId="Strong">
    <w:name w:val="Strong"/>
    <w:basedOn w:val="DefaultParagraphFont"/>
    <w:uiPriority w:val="22"/>
    <w:qFormat/>
    <w:rsid w:val="00AF575F"/>
    <w:rPr>
      <w:rFonts w:cs="Times New Roman"/>
      <w:b/>
      <w:bCs/>
    </w:rPr>
  </w:style>
  <w:style w:type="paragraph" w:styleId="Caption">
    <w:name w:val="caption"/>
    <w:basedOn w:val="Normal"/>
    <w:next w:val="Normal"/>
    <w:link w:val="CaptionChar"/>
    <w:uiPriority w:val="35"/>
    <w:qFormat/>
    <w:rsid w:val="004864B5"/>
    <w:pPr>
      <w:spacing w:line="240" w:lineRule="auto"/>
    </w:pPr>
    <w:rPr>
      <w:rFonts w:ascii="Arial" w:eastAsia="MS Mincho" w:hAnsi="Arial"/>
      <w:b/>
      <w:bCs/>
      <w:color w:val="003D79"/>
      <w:sz w:val="22"/>
      <w:szCs w:val="18"/>
      <w:lang w:eastAsia="ja-JP"/>
    </w:rPr>
  </w:style>
  <w:style w:type="character" w:customStyle="1" w:styleId="CaptionChar">
    <w:name w:val="Caption Char"/>
    <w:basedOn w:val="DefaultParagraphFont"/>
    <w:link w:val="Caption"/>
    <w:uiPriority w:val="35"/>
    <w:rsid w:val="004864B5"/>
    <w:rPr>
      <w:rFonts w:ascii="Arial" w:eastAsia="MS Mincho" w:hAnsi="Arial" w:cs="Times New Roman"/>
      <w:b/>
      <w:bCs/>
      <w:color w:val="003D79"/>
      <w:szCs w:val="18"/>
      <w:lang w:eastAsia="ja-JP"/>
    </w:rPr>
  </w:style>
  <w:style w:type="character" w:customStyle="1" w:styleId="apple-converted-space">
    <w:name w:val="apple-converted-space"/>
    <w:basedOn w:val="DefaultParagraphFont"/>
    <w:rsid w:val="00467269"/>
  </w:style>
  <w:style w:type="character" w:styleId="Emphasis">
    <w:name w:val="Emphasis"/>
    <w:basedOn w:val="DefaultParagraphFont"/>
    <w:uiPriority w:val="20"/>
    <w:qFormat/>
    <w:rsid w:val="00467269"/>
    <w:rPr>
      <w:i/>
      <w:iCs/>
    </w:rPr>
  </w:style>
  <w:style w:type="paragraph" w:styleId="NormalWeb">
    <w:name w:val="Normal (Web)"/>
    <w:basedOn w:val="Normal"/>
    <w:uiPriority w:val="99"/>
    <w:unhideWhenUsed/>
    <w:rsid w:val="0046726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ption1">
    <w:name w:val="Caption1"/>
    <w:basedOn w:val="Normal"/>
    <w:rsid w:val="00D41E0B"/>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D41E0B"/>
    <w:rPr>
      <w:sz w:val="16"/>
      <w:szCs w:val="16"/>
    </w:rPr>
  </w:style>
  <w:style w:type="paragraph" w:styleId="CommentText">
    <w:name w:val="annotation text"/>
    <w:basedOn w:val="Normal"/>
    <w:link w:val="CommentTextChar"/>
    <w:uiPriority w:val="99"/>
    <w:unhideWhenUsed/>
    <w:rsid w:val="00D41E0B"/>
    <w:pPr>
      <w:spacing w:line="240" w:lineRule="auto"/>
    </w:pPr>
    <w:rPr>
      <w:szCs w:val="20"/>
    </w:rPr>
  </w:style>
  <w:style w:type="character" w:customStyle="1" w:styleId="CommentTextChar">
    <w:name w:val="Comment Text Char"/>
    <w:basedOn w:val="DefaultParagraphFont"/>
    <w:link w:val="CommentText"/>
    <w:uiPriority w:val="99"/>
    <w:rsid w:val="00D41E0B"/>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D41E0B"/>
    <w:rPr>
      <w:b/>
      <w:bCs/>
    </w:rPr>
  </w:style>
  <w:style w:type="character" w:customStyle="1" w:styleId="CommentSubjectChar">
    <w:name w:val="Comment Subject Char"/>
    <w:basedOn w:val="CommentTextChar"/>
    <w:link w:val="CommentSubject"/>
    <w:uiPriority w:val="99"/>
    <w:semiHidden/>
    <w:rsid w:val="00D41E0B"/>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D41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E0B"/>
    <w:rPr>
      <w:rFonts w:ascii="Segoe UI" w:eastAsia="Calibri" w:hAnsi="Segoe UI" w:cs="Segoe UI"/>
      <w:sz w:val="18"/>
      <w:szCs w:val="18"/>
    </w:rPr>
  </w:style>
  <w:style w:type="character" w:styleId="FootnoteReference">
    <w:name w:val="footnote reference"/>
    <w:basedOn w:val="DefaultParagraphFont"/>
    <w:uiPriority w:val="99"/>
    <w:semiHidden/>
    <w:unhideWhenUsed/>
    <w:rsid w:val="00605C1E"/>
    <w:rPr>
      <w:vertAlign w:val="superscript"/>
    </w:rPr>
  </w:style>
  <w:style w:type="paragraph" w:styleId="Revision">
    <w:name w:val="Revision"/>
    <w:hidden/>
    <w:uiPriority w:val="99"/>
    <w:semiHidden/>
    <w:rsid w:val="00A340E4"/>
    <w:pPr>
      <w:spacing w:after="0" w:line="240" w:lineRule="auto"/>
    </w:pPr>
    <w:rPr>
      <w:rFonts w:ascii="Century Gothic" w:eastAsia="Calibri" w:hAnsi="Century Gothic" w:cs="Times New Roman"/>
      <w:sz w:val="20"/>
    </w:rPr>
  </w:style>
  <w:style w:type="paragraph" w:customStyle="1" w:styleId="TableSpacing">
    <w:name w:val="Table Spacing"/>
    <w:basedOn w:val="NoSpacing"/>
    <w:link w:val="TableSpacingChar"/>
    <w:qFormat/>
    <w:rsid w:val="00A358E1"/>
    <w:rPr>
      <w:sz w:val="2"/>
      <w:szCs w:val="2"/>
    </w:rPr>
  </w:style>
  <w:style w:type="paragraph" w:styleId="NoSpacing">
    <w:name w:val="No Spacing"/>
    <w:link w:val="NoSpacingChar"/>
    <w:uiPriority w:val="1"/>
    <w:qFormat/>
    <w:rsid w:val="00A358E1"/>
    <w:pPr>
      <w:spacing w:after="0" w:line="240" w:lineRule="auto"/>
    </w:pPr>
    <w:rPr>
      <w:rFonts w:ascii="Century Gothic" w:eastAsia="Calibri" w:hAnsi="Century Gothic" w:cs="Times New Roman"/>
      <w:sz w:val="20"/>
    </w:rPr>
  </w:style>
  <w:style w:type="character" w:customStyle="1" w:styleId="NoSpacingChar">
    <w:name w:val="No Spacing Char"/>
    <w:basedOn w:val="DefaultParagraphFont"/>
    <w:link w:val="NoSpacing"/>
    <w:uiPriority w:val="1"/>
    <w:rsid w:val="00A358E1"/>
    <w:rPr>
      <w:rFonts w:ascii="Century Gothic" w:eastAsia="Calibri" w:hAnsi="Century Gothic" w:cs="Times New Roman"/>
      <w:sz w:val="20"/>
    </w:rPr>
  </w:style>
  <w:style w:type="character" w:customStyle="1" w:styleId="TableSpacingChar">
    <w:name w:val="Table Spacing Char"/>
    <w:basedOn w:val="DefaultParagraphFont"/>
    <w:link w:val="TableSpacing"/>
    <w:rsid w:val="00A358E1"/>
    <w:rPr>
      <w:rFonts w:ascii="Century Gothic" w:eastAsia="Calibri" w:hAnsi="Century Gothic" w:cs="Times New Roman"/>
      <w:sz w:val="2"/>
      <w:szCs w:val="2"/>
    </w:rPr>
  </w:style>
  <w:style w:type="paragraph" w:styleId="HTMLPreformatted">
    <w:name w:val="HTML Preformatted"/>
    <w:basedOn w:val="Normal"/>
    <w:link w:val="HTMLPreformattedChar"/>
    <w:uiPriority w:val="99"/>
    <w:unhideWhenUsed/>
    <w:rsid w:val="0037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rsid w:val="00377579"/>
    <w:rPr>
      <w:rFonts w:ascii="Courier New" w:eastAsia="Times New Roman" w:hAnsi="Courier New" w:cs="Courier New"/>
      <w:sz w:val="20"/>
      <w:szCs w:val="20"/>
      <w:lang w:eastAsia="en-AU"/>
    </w:rPr>
  </w:style>
  <w:style w:type="character" w:customStyle="1" w:styleId="Mention1">
    <w:name w:val="Mention1"/>
    <w:basedOn w:val="DefaultParagraphFont"/>
    <w:uiPriority w:val="99"/>
    <w:semiHidden/>
    <w:unhideWhenUsed/>
    <w:rsid w:val="00A32773"/>
    <w:rPr>
      <w:color w:val="2B579A"/>
      <w:shd w:val="clear" w:color="auto" w:fill="E6E6E6"/>
    </w:rPr>
  </w:style>
  <w:style w:type="paragraph" w:customStyle="1" w:styleId="EndNoteBibliographyTitle">
    <w:name w:val="EndNote Bibliography Title"/>
    <w:basedOn w:val="Normal"/>
    <w:link w:val="EndNoteBibliographyTitleChar"/>
    <w:rsid w:val="00B339F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B339F1"/>
    <w:rPr>
      <w:rFonts w:ascii="Century Gothic" w:eastAsia="Calibri" w:hAnsi="Century Gothic" w:cs="Times New Roman"/>
      <w:noProof/>
      <w:sz w:val="20"/>
      <w:lang w:val="en-US"/>
    </w:rPr>
  </w:style>
  <w:style w:type="paragraph" w:customStyle="1" w:styleId="EndNoteBibliography">
    <w:name w:val="EndNote Bibliography"/>
    <w:basedOn w:val="Normal"/>
    <w:link w:val="EndNoteBibliographyChar"/>
    <w:rsid w:val="00B339F1"/>
    <w:pPr>
      <w:spacing w:line="240" w:lineRule="auto"/>
    </w:pPr>
    <w:rPr>
      <w:noProof/>
      <w:lang w:val="en-US"/>
    </w:rPr>
  </w:style>
  <w:style w:type="character" w:customStyle="1" w:styleId="EndNoteBibliographyChar">
    <w:name w:val="EndNote Bibliography Char"/>
    <w:basedOn w:val="DefaultParagraphFont"/>
    <w:link w:val="EndNoteBibliography"/>
    <w:rsid w:val="00B339F1"/>
    <w:rPr>
      <w:rFonts w:ascii="Century Gothic" w:eastAsia="Calibri" w:hAnsi="Century Gothic" w:cs="Times New Roman"/>
      <w:noProof/>
      <w:sz w:val="20"/>
      <w:lang w:val="en-US"/>
    </w:rPr>
  </w:style>
  <w:style w:type="character" w:customStyle="1" w:styleId="mi">
    <w:name w:val="mi"/>
    <w:basedOn w:val="DefaultParagraphFont"/>
    <w:rsid w:val="003636DE"/>
  </w:style>
  <w:style w:type="character" w:customStyle="1" w:styleId="mjxassistivemathml">
    <w:name w:val="mjx_assistive_mathml"/>
    <w:basedOn w:val="DefaultParagraphFont"/>
    <w:rsid w:val="003636DE"/>
  </w:style>
  <w:style w:type="paragraph" w:customStyle="1" w:styleId="table0">
    <w:name w:val="table"/>
    <w:basedOn w:val="Normal"/>
    <w:rsid w:val="0006208E"/>
    <w:pPr>
      <w:spacing w:before="60" w:after="60" w:line="240" w:lineRule="auto"/>
    </w:pPr>
    <w:rPr>
      <w:rFonts w:ascii="Arial" w:eastAsia="Times New Roman" w:hAnsi="Arial"/>
      <w:sz w:val="18"/>
      <w:szCs w:val="20"/>
      <w:lang w:eastAsia="en-AU"/>
    </w:rPr>
  </w:style>
  <w:style w:type="character" w:styleId="FollowedHyperlink">
    <w:name w:val="FollowedHyperlink"/>
    <w:basedOn w:val="DefaultParagraphFont"/>
    <w:uiPriority w:val="99"/>
    <w:semiHidden/>
    <w:unhideWhenUsed/>
    <w:rsid w:val="006D15D2"/>
    <w:rPr>
      <w:color w:val="954F72"/>
      <w:u w:val="single"/>
    </w:rPr>
  </w:style>
  <w:style w:type="paragraph" w:customStyle="1" w:styleId="msonormal0">
    <w:name w:val="msonormal"/>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0">
    <w:name w:val="xl70"/>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1">
    <w:name w:val="xl71"/>
    <w:basedOn w:val="Normal"/>
    <w:rsid w:val="006D15D2"/>
    <w:pPr>
      <w:spacing w:before="100" w:beforeAutospacing="1" w:after="100" w:afterAutospacing="1" w:line="240" w:lineRule="auto"/>
    </w:pPr>
    <w:rPr>
      <w:rFonts w:ascii="Times New Roman" w:eastAsia="Times New Roman" w:hAnsi="Times New Roman"/>
      <w:sz w:val="18"/>
      <w:szCs w:val="18"/>
      <w:lang w:eastAsia="en-AU"/>
    </w:rPr>
  </w:style>
  <w:style w:type="paragraph" w:customStyle="1" w:styleId="xl72">
    <w:name w:val="xl72"/>
    <w:basedOn w:val="Normal"/>
    <w:rsid w:val="006D15D2"/>
    <w:pPr>
      <w:spacing w:before="100" w:beforeAutospacing="1" w:after="100" w:afterAutospacing="1" w:line="240" w:lineRule="auto"/>
      <w:textAlignment w:val="top"/>
    </w:pPr>
    <w:rPr>
      <w:rFonts w:ascii="Times New Roman" w:eastAsia="Times New Roman" w:hAnsi="Times New Roman"/>
      <w:sz w:val="18"/>
      <w:szCs w:val="18"/>
      <w:lang w:eastAsia="en-AU"/>
    </w:rPr>
  </w:style>
  <w:style w:type="paragraph" w:customStyle="1" w:styleId="xl73">
    <w:name w:val="xl73"/>
    <w:basedOn w:val="Normal"/>
    <w:rsid w:val="006D15D2"/>
    <w:pPr>
      <w:spacing w:before="100" w:beforeAutospacing="1" w:after="100" w:afterAutospacing="1" w:line="240" w:lineRule="auto"/>
      <w:jc w:val="right"/>
      <w:textAlignment w:val="top"/>
    </w:pPr>
    <w:rPr>
      <w:rFonts w:ascii="Times New Roman" w:eastAsia="Times New Roman" w:hAnsi="Times New Roman"/>
      <w:sz w:val="18"/>
      <w:szCs w:val="18"/>
      <w:lang w:eastAsia="en-AU"/>
    </w:rPr>
  </w:style>
  <w:style w:type="paragraph" w:customStyle="1" w:styleId="xl74">
    <w:name w:val="xl74"/>
    <w:basedOn w:val="Normal"/>
    <w:rsid w:val="006D15D2"/>
    <w:pPr>
      <w:shd w:val="clear" w:color="000000" w:fill="C0C0C0"/>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5">
    <w:name w:val="xl75"/>
    <w:basedOn w:val="Normal"/>
    <w:rsid w:val="006D15D2"/>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6">
    <w:name w:val="xl76"/>
    <w:basedOn w:val="Normal"/>
    <w:rsid w:val="006D15D2"/>
    <w:pPr>
      <w:shd w:val="clear" w:color="000000" w:fill="C0C0C0"/>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78">
    <w:name w:val="xl78"/>
    <w:basedOn w:val="Normal"/>
    <w:rsid w:val="006D15D2"/>
    <w:pPr>
      <w:shd w:val="clear" w:color="000000" w:fill="FFEB9C"/>
      <w:spacing w:before="100" w:beforeAutospacing="1" w:after="100" w:afterAutospacing="1" w:line="240" w:lineRule="auto"/>
    </w:pPr>
    <w:rPr>
      <w:rFonts w:ascii="Times New Roman" w:eastAsia="Times New Roman" w:hAnsi="Times New Roman"/>
      <w:color w:val="9C5700"/>
      <w:sz w:val="24"/>
      <w:szCs w:val="24"/>
      <w:lang w:eastAsia="en-AU"/>
    </w:rPr>
  </w:style>
  <w:style w:type="numbering" w:customStyle="1" w:styleId="NoList1">
    <w:name w:val="No List1"/>
    <w:next w:val="NoList"/>
    <w:uiPriority w:val="99"/>
    <w:semiHidden/>
    <w:unhideWhenUsed/>
    <w:rsid w:val="009073A1"/>
  </w:style>
  <w:style w:type="paragraph" w:customStyle="1" w:styleId="FirstParagraph">
    <w:name w:val="First Paragraph"/>
    <w:basedOn w:val="BodyText"/>
    <w:next w:val="BodyText"/>
    <w:qFormat/>
    <w:rsid w:val="005C46FF"/>
    <w:pPr>
      <w:spacing w:before="180" w:after="180" w:line="240" w:lineRule="auto"/>
    </w:pPr>
    <w:rPr>
      <w:rFonts w:asciiTheme="minorHAnsi" w:eastAsiaTheme="minorHAnsi" w:hAnsiTheme="minorHAnsi" w:cstheme="minorBidi"/>
      <w:sz w:val="24"/>
      <w:szCs w:val="24"/>
      <w:lang w:val="en-US"/>
    </w:rPr>
  </w:style>
  <w:style w:type="paragraph" w:styleId="BodyText">
    <w:name w:val="Body Text"/>
    <w:basedOn w:val="Normal"/>
    <w:link w:val="BodyTextChar"/>
    <w:uiPriority w:val="99"/>
    <w:semiHidden/>
    <w:unhideWhenUsed/>
    <w:rsid w:val="005C46FF"/>
    <w:pPr>
      <w:spacing w:after="120"/>
    </w:pPr>
  </w:style>
  <w:style w:type="character" w:customStyle="1" w:styleId="BodyTextChar">
    <w:name w:val="Body Text Char"/>
    <w:basedOn w:val="DefaultParagraphFont"/>
    <w:link w:val="BodyText"/>
    <w:uiPriority w:val="99"/>
    <w:semiHidden/>
    <w:rsid w:val="005C46FF"/>
    <w:rPr>
      <w:rFonts w:ascii="Century Gothic" w:eastAsia="Calibri" w:hAnsi="Century Gothic" w:cs="Times New Roman"/>
      <w:sz w:val="20"/>
    </w:rPr>
  </w:style>
  <w:style w:type="paragraph" w:customStyle="1" w:styleId="font5">
    <w:name w:val="font5"/>
    <w:basedOn w:val="Normal"/>
    <w:rsid w:val="00252856"/>
    <w:pPr>
      <w:spacing w:before="100" w:beforeAutospacing="1" w:after="100" w:afterAutospacing="1" w:line="240" w:lineRule="auto"/>
    </w:pPr>
    <w:rPr>
      <w:rFonts w:eastAsia="Times New Roman"/>
      <w:b/>
      <w:bCs/>
      <w:color w:val="FFFFFF"/>
      <w:sz w:val="16"/>
      <w:szCs w:val="16"/>
      <w:lang w:eastAsia="en-AU"/>
    </w:rPr>
  </w:style>
  <w:style w:type="paragraph" w:customStyle="1" w:styleId="font6">
    <w:name w:val="font6"/>
    <w:basedOn w:val="Normal"/>
    <w:rsid w:val="00252856"/>
    <w:pPr>
      <w:spacing w:before="100" w:beforeAutospacing="1" w:after="100" w:afterAutospacing="1" w:line="240" w:lineRule="auto"/>
    </w:pPr>
    <w:rPr>
      <w:rFonts w:eastAsia="Times New Roman"/>
      <w:b/>
      <w:bCs/>
      <w:i/>
      <w:iCs/>
      <w:color w:val="FFFFFF"/>
      <w:sz w:val="16"/>
      <w:szCs w:val="16"/>
      <w:lang w:eastAsia="en-AU"/>
    </w:rPr>
  </w:style>
  <w:style w:type="paragraph" w:customStyle="1" w:styleId="xl65">
    <w:name w:val="xl65"/>
    <w:basedOn w:val="Normal"/>
    <w:rsid w:val="00252856"/>
    <w:pPr>
      <w:pBdr>
        <w:bottom w:val="single" w:sz="8" w:space="0" w:color="999999"/>
        <w:right w:val="single" w:sz="8" w:space="0" w:color="999999"/>
      </w:pBdr>
      <w:shd w:val="clear" w:color="000000" w:fill="003D79"/>
      <w:spacing w:before="100" w:beforeAutospacing="1" w:after="100" w:afterAutospacing="1" w:line="240" w:lineRule="auto"/>
      <w:jc w:val="right"/>
      <w:textAlignment w:val="center"/>
    </w:pPr>
    <w:rPr>
      <w:rFonts w:eastAsia="Times New Roman"/>
      <w:b/>
      <w:bCs/>
      <w:color w:val="FFFFFF"/>
      <w:sz w:val="16"/>
      <w:szCs w:val="16"/>
      <w:lang w:eastAsia="en-AU"/>
    </w:rPr>
  </w:style>
  <w:style w:type="paragraph" w:customStyle="1" w:styleId="xl66">
    <w:name w:val="xl66"/>
    <w:basedOn w:val="Normal"/>
    <w:rsid w:val="00252856"/>
    <w:pPr>
      <w:pBdr>
        <w:left w:val="single" w:sz="8" w:space="7" w:color="999999"/>
        <w:bottom w:val="single" w:sz="8" w:space="0" w:color="999999"/>
        <w:right w:val="single" w:sz="8" w:space="0" w:color="999999"/>
      </w:pBdr>
      <w:spacing w:before="100" w:beforeAutospacing="1" w:after="100" w:afterAutospacing="1" w:line="240" w:lineRule="auto"/>
      <w:ind w:firstLineChars="100" w:firstLine="100"/>
      <w:textAlignment w:val="center"/>
    </w:pPr>
    <w:rPr>
      <w:rFonts w:eastAsia="Times New Roman"/>
      <w:color w:val="000000"/>
      <w:sz w:val="16"/>
      <w:szCs w:val="16"/>
      <w:lang w:eastAsia="en-AU"/>
    </w:rPr>
  </w:style>
  <w:style w:type="paragraph" w:customStyle="1" w:styleId="xl67">
    <w:name w:val="xl67"/>
    <w:basedOn w:val="Normal"/>
    <w:rsid w:val="00252856"/>
    <w:pPr>
      <w:pBdr>
        <w:bottom w:val="single" w:sz="8" w:space="0" w:color="999999"/>
        <w:right w:val="single" w:sz="8" w:space="0" w:color="999999"/>
      </w:pBdr>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68">
    <w:name w:val="xl68"/>
    <w:basedOn w:val="Normal"/>
    <w:rsid w:val="00252856"/>
    <w:pPr>
      <w:pBdr>
        <w:bottom w:val="single" w:sz="8" w:space="0" w:color="999999"/>
        <w:right w:val="single" w:sz="8" w:space="0" w:color="999999"/>
      </w:pBdr>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69">
    <w:name w:val="xl69"/>
    <w:basedOn w:val="Normal"/>
    <w:rsid w:val="00252856"/>
    <w:pPr>
      <w:pBdr>
        <w:bottom w:val="single" w:sz="8" w:space="0" w:color="999999"/>
        <w:right w:val="single" w:sz="8" w:space="0" w:color="999999"/>
      </w:pBdr>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77">
    <w:name w:val="xl77"/>
    <w:basedOn w:val="Normal"/>
    <w:rsid w:val="00252856"/>
    <w:pPr>
      <w:pBdr>
        <w:bottom w:val="single" w:sz="8" w:space="0" w:color="999999"/>
        <w:right w:val="single" w:sz="8" w:space="0" w:color="999999"/>
      </w:pBdr>
      <w:shd w:val="clear" w:color="000000" w:fill="FFC000"/>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79">
    <w:name w:val="xl79"/>
    <w:basedOn w:val="Normal"/>
    <w:rsid w:val="00252856"/>
    <w:pPr>
      <w:pBdr>
        <w:bottom w:val="single" w:sz="8" w:space="0" w:color="999999"/>
        <w:right w:val="single" w:sz="8" w:space="0" w:color="999999"/>
      </w:pBdr>
      <w:shd w:val="clear" w:color="000000" w:fill="FFFF00"/>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80">
    <w:name w:val="xl80"/>
    <w:basedOn w:val="Normal"/>
    <w:rsid w:val="00252856"/>
    <w:pPr>
      <w:pBdr>
        <w:bottom w:val="single" w:sz="8" w:space="0" w:color="999999"/>
        <w:right w:val="single" w:sz="8" w:space="0" w:color="999999"/>
      </w:pBdr>
      <w:shd w:val="clear" w:color="000000" w:fill="FFC000"/>
      <w:spacing w:before="100" w:beforeAutospacing="1" w:after="100" w:afterAutospacing="1" w:line="240" w:lineRule="auto"/>
      <w:jc w:val="right"/>
      <w:textAlignment w:val="center"/>
    </w:pPr>
    <w:rPr>
      <w:rFonts w:eastAsia="Times New Roman"/>
      <w:color w:val="000000"/>
      <w:sz w:val="16"/>
      <w:szCs w:val="16"/>
      <w:lang w:eastAsia="en-AU"/>
    </w:rPr>
  </w:style>
  <w:style w:type="paragraph" w:customStyle="1" w:styleId="xl81">
    <w:name w:val="xl81"/>
    <w:basedOn w:val="Normal"/>
    <w:rsid w:val="00252856"/>
    <w:pPr>
      <w:pBdr>
        <w:top w:val="single" w:sz="8" w:space="0" w:color="999999"/>
        <w:left w:val="single" w:sz="8" w:space="0" w:color="999999"/>
        <w:right w:val="single" w:sz="8" w:space="0" w:color="999999"/>
      </w:pBdr>
      <w:shd w:val="clear" w:color="000000" w:fill="003D79"/>
      <w:spacing w:before="100" w:beforeAutospacing="1" w:after="100" w:afterAutospacing="1" w:line="240" w:lineRule="auto"/>
      <w:textAlignment w:val="center"/>
    </w:pPr>
    <w:rPr>
      <w:rFonts w:eastAsia="Times New Roman"/>
      <w:b/>
      <w:bCs/>
      <w:color w:val="FFFFFF"/>
      <w:sz w:val="16"/>
      <w:szCs w:val="16"/>
      <w:lang w:eastAsia="en-AU"/>
    </w:rPr>
  </w:style>
  <w:style w:type="paragraph" w:customStyle="1" w:styleId="xl82">
    <w:name w:val="xl82"/>
    <w:basedOn w:val="Normal"/>
    <w:rsid w:val="00252856"/>
    <w:pPr>
      <w:pBdr>
        <w:left w:val="single" w:sz="8" w:space="0" w:color="999999"/>
        <w:bottom w:val="single" w:sz="8" w:space="0" w:color="999999"/>
        <w:right w:val="single" w:sz="8" w:space="0" w:color="999999"/>
      </w:pBdr>
      <w:shd w:val="clear" w:color="000000" w:fill="003D79"/>
      <w:spacing w:before="100" w:beforeAutospacing="1" w:after="100" w:afterAutospacing="1" w:line="240" w:lineRule="auto"/>
      <w:textAlignment w:val="center"/>
    </w:pPr>
    <w:rPr>
      <w:rFonts w:eastAsia="Times New Roman"/>
      <w:b/>
      <w:bCs/>
      <w:color w:val="FFFFFF"/>
      <w:sz w:val="16"/>
      <w:szCs w:val="16"/>
      <w:lang w:eastAsia="en-AU"/>
    </w:rPr>
  </w:style>
  <w:style w:type="paragraph" w:customStyle="1" w:styleId="xl83">
    <w:name w:val="xl83"/>
    <w:basedOn w:val="Normal"/>
    <w:rsid w:val="00252856"/>
    <w:pPr>
      <w:pBdr>
        <w:top w:val="single" w:sz="8" w:space="0" w:color="999999"/>
        <w:left w:val="single" w:sz="8" w:space="0" w:color="999999"/>
        <w:bottom w:val="single" w:sz="8" w:space="0" w:color="999999"/>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 w:type="paragraph" w:customStyle="1" w:styleId="xl84">
    <w:name w:val="xl84"/>
    <w:basedOn w:val="Normal"/>
    <w:rsid w:val="00252856"/>
    <w:pPr>
      <w:pBdr>
        <w:top w:val="single" w:sz="8" w:space="0" w:color="999999"/>
        <w:bottom w:val="single" w:sz="8" w:space="0" w:color="999999"/>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 w:type="paragraph" w:customStyle="1" w:styleId="xl85">
    <w:name w:val="xl85"/>
    <w:basedOn w:val="Normal"/>
    <w:rsid w:val="00252856"/>
    <w:pPr>
      <w:pBdr>
        <w:top w:val="single" w:sz="8" w:space="0" w:color="999999"/>
        <w:bottom w:val="single" w:sz="8" w:space="0" w:color="999999"/>
        <w:right w:val="single" w:sz="8" w:space="0" w:color="999999"/>
      </w:pBdr>
      <w:shd w:val="clear" w:color="000000" w:fill="003D79"/>
      <w:spacing w:before="100" w:beforeAutospacing="1" w:after="100" w:afterAutospacing="1" w:line="240" w:lineRule="auto"/>
      <w:jc w:val="center"/>
      <w:textAlignment w:val="center"/>
    </w:pPr>
    <w:rPr>
      <w:rFonts w:eastAsia="Times New Roman"/>
      <w:b/>
      <w:bCs/>
      <w:color w:val="FFFFFF"/>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6156">
      <w:bodyDiv w:val="1"/>
      <w:marLeft w:val="0"/>
      <w:marRight w:val="0"/>
      <w:marTop w:val="0"/>
      <w:marBottom w:val="0"/>
      <w:divBdr>
        <w:top w:val="none" w:sz="0" w:space="0" w:color="auto"/>
        <w:left w:val="none" w:sz="0" w:space="0" w:color="auto"/>
        <w:bottom w:val="none" w:sz="0" w:space="0" w:color="auto"/>
        <w:right w:val="none" w:sz="0" w:space="0" w:color="auto"/>
      </w:divBdr>
    </w:div>
    <w:div w:id="57485544">
      <w:bodyDiv w:val="1"/>
      <w:marLeft w:val="0"/>
      <w:marRight w:val="0"/>
      <w:marTop w:val="0"/>
      <w:marBottom w:val="0"/>
      <w:divBdr>
        <w:top w:val="none" w:sz="0" w:space="0" w:color="auto"/>
        <w:left w:val="none" w:sz="0" w:space="0" w:color="auto"/>
        <w:bottom w:val="none" w:sz="0" w:space="0" w:color="auto"/>
        <w:right w:val="none" w:sz="0" w:space="0" w:color="auto"/>
      </w:divBdr>
    </w:div>
    <w:div w:id="65417700">
      <w:bodyDiv w:val="1"/>
      <w:marLeft w:val="0"/>
      <w:marRight w:val="0"/>
      <w:marTop w:val="0"/>
      <w:marBottom w:val="0"/>
      <w:divBdr>
        <w:top w:val="none" w:sz="0" w:space="0" w:color="auto"/>
        <w:left w:val="none" w:sz="0" w:space="0" w:color="auto"/>
        <w:bottom w:val="none" w:sz="0" w:space="0" w:color="auto"/>
        <w:right w:val="none" w:sz="0" w:space="0" w:color="auto"/>
      </w:divBdr>
    </w:div>
    <w:div w:id="77482562">
      <w:bodyDiv w:val="1"/>
      <w:marLeft w:val="0"/>
      <w:marRight w:val="0"/>
      <w:marTop w:val="0"/>
      <w:marBottom w:val="0"/>
      <w:divBdr>
        <w:top w:val="none" w:sz="0" w:space="0" w:color="auto"/>
        <w:left w:val="none" w:sz="0" w:space="0" w:color="auto"/>
        <w:bottom w:val="none" w:sz="0" w:space="0" w:color="auto"/>
        <w:right w:val="none" w:sz="0" w:space="0" w:color="auto"/>
      </w:divBdr>
    </w:div>
    <w:div w:id="129830772">
      <w:bodyDiv w:val="1"/>
      <w:marLeft w:val="0"/>
      <w:marRight w:val="0"/>
      <w:marTop w:val="0"/>
      <w:marBottom w:val="0"/>
      <w:divBdr>
        <w:top w:val="none" w:sz="0" w:space="0" w:color="auto"/>
        <w:left w:val="none" w:sz="0" w:space="0" w:color="auto"/>
        <w:bottom w:val="none" w:sz="0" w:space="0" w:color="auto"/>
        <w:right w:val="none" w:sz="0" w:space="0" w:color="auto"/>
      </w:divBdr>
    </w:div>
    <w:div w:id="142161240">
      <w:bodyDiv w:val="1"/>
      <w:marLeft w:val="0"/>
      <w:marRight w:val="0"/>
      <w:marTop w:val="0"/>
      <w:marBottom w:val="0"/>
      <w:divBdr>
        <w:top w:val="none" w:sz="0" w:space="0" w:color="auto"/>
        <w:left w:val="none" w:sz="0" w:space="0" w:color="auto"/>
        <w:bottom w:val="none" w:sz="0" w:space="0" w:color="auto"/>
        <w:right w:val="none" w:sz="0" w:space="0" w:color="auto"/>
      </w:divBdr>
      <w:divsChild>
        <w:div w:id="741832369">
          <w:marLeft w:val="0"/>
          <w:marRight w:val="0"/>
          <w:marTop w:val="0"/>
          <w:marBottom w:val="0"/>
          <w:divBdr>
            <w:top w:val="none" w:sz="0" w:space="0" w:color="auto"/>
            <w:left w:val="none" w:sz="0" w:space="0" w:color="auto"/>
            <w:bottom w:val="none" w:sz="0" w:space="0" w:color="auto"/>
            <w:right w:val="none" w:sz="0" w:space="0" w:color="auto"/>
          </w:divBdr>
          <w:divsChild>
            <w:div w:id="473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8438">
      <w:bodyDiv w:val="1"/>
      <w:marLeft w:val="0"/>
      <w:marRight w:val="0"/>
      <w:marTop w:val="0"/>
      <w:marBottom w:val="0"/>
      <w:divBdr>
        <w:top w:val="none" w:sz="0" w:space="0" w:color="auto"/>
        <w:left w:val="none" w:sz="0" w:space="0" w:color="auto"/>
        <w:bottom w:val="none" w:sz="0" w:space="0" w:color="auto"/>
        <w:right w:val="none" w:sz="0" w:space="0" w:color="auto"/>
      </w:divBdr>
    </w:div>
    <w:div w:id="260994015">
      <w:bodyDiv w:val="1"/>
      <w:marLeft w:val="0"/>
      <w:marRight w:val="0"/>
      <w:marTop w:val="0"/>
      <w:marBottom w:val="0"/>
      <w:divBdr>
        <w:top w:val="none" w:sz="0" w:space="0" w:color="auto"/>
        <w:left w:val="none" w:sz="0" w:space="0" w:color="auto"/>
        <w:bottom w:val="none" w:sz="0" w:space="0" w:color="auto"/>
        <w:right w:val="none" w:sz="0" w:space="0" w:color="auto"/>
      </w:divBdr>
    </w:div>
    <w:div w:id="270671901">
      <w:bodyDiv w:val="1"/>
      <w:marLeft w:val="0"/>
      <w:marRight w:val="0"/>
      <w:marTop w:val="0"/>
      <w:marBottom w:val="0"/>
      <w:divBdr>
        <w:top w:val="none" w:sz="0" w:space="0" w:color="auto"/>
        <w:left w:val="none" w:sz="0" w:space="0" w:color="auto"/>
        <w:bottom w:val="none" w:sz="0" w:space="0" w:color="auto"/>
        <w:right w:val="none" w:sz="0" w:space="0" w:color="auto"/>
      </w:divBdr>
    </w:div>
    <w:div w:id="286736908">
      <w:bodyDiv w:val="1"/>
      <w:marLeft w:val="0"/>
      <w:marRight w:val="0"/>
      <w:marTop w:val="0"/>
      <w:marBottom w:val="0"/>
      <w:divBdr>
        <w:top w:val="none" w:sz="0" w:space="0" w:color="auto"/>
        <w:left w:val="none" w:sz="0" w:space="0" w:color="auto"/>
        <w:bottom w:val="none" w:sz="0" w:space="0" w:color="auto"/>
        <w:right w:val="none" w:sz="0" w:space="0" w:color="auto"/>
      </w:divBdr>
    </w:div>
    <w:div w:id="348336642">
      <w:bodyDiv w:val="1"/>
      <w:marLeft w:val="0"/>
      <w:marRight w:val="0"/>
      <w:marTop w:val="0"/>
      <w:marBottom w:val="0"/>
      <w:divBdr>
        <w:top w:val="none" w:sz="0" w:space="0" w:color="auto"/>
        <w:left w:val="none" w:sz="0" w:space="0" w:color="auto"/>
        <w:bottom w:val="none" w:sz="0" w:space="0" w:color="auto"/>
        <w:right w:val="none" w:sz="0" w:space="0" w:color="auto"/>
      </w:divBdr>
    </w:div>
    <w:div w:id="351613742">
      <w:bodyDiv w:val="1"/>
      <w:marLeft w:val="0"/>
      <w:marRight w:val="0"/>
      <w:marTop w:val="0"/>
      <w:marBottom w:val="0"/>
      <w:divBdr>
        <w:top w:val="none" w:sz="0" w:space="0" w:color="auto"/>
        <w:left w:val="none" w:sz="0" w:space="0" w:color="auto"/>
        <w:bottom w:val="none" w:sz="0" w:space="0" w:color="auto"/>
        <w:right w:val="none" w:sz="0" w:space="0" w:color="auto"/>
      </w:divBdr>
    </w:div>
    <w:div w:id="352848485">
      <w:bodyDiv w:val="1"/>
      <w:marLeft w:val="0"/>
      <w:marRight w:val="0"/>
      <w:marTop w:val="0"/>
      <w:marBottom w:val="0"/>
      <w:divBdr>
        <w:top w:val="none" w:sz="0" w:space="0" w:color="auto"/>
        <w:left w:val="none" w:sz="0" w:space="0" w:color="auto"/>
        <w:bottom w:val="none" w:sz="0" w:space="0" w:color="auto"/>
        <w:right w:val="none" w:sz="0" w:space="0" w:color="auto"/>
      </w:divBdr>
    </w:div>
    <w:div w:id="364798281">
      <w:bodyDiv w:val="1"/>
      <w:marLeft w:val="0"/>
      <w:marRight w:val="0"/>
      <w:marTop w:val="0"/>
      <w:marBottom w:val="0"/>
      <w:divBdr>
        <w:top w:val="none" w:sz="0" w:space="0" w:color="auto"/>
        <w:left w:val="none" w:sz="0" w:space="0" w:color="auto"/>
        <w:bottom w:val="none" w:sz="0" w:space="0" w:color="auto"/>
        <w:right w:val="none" w:sz="0" w:space="0" w:color="auto"/>
      </w:divBdr>
    </w:div>
    <w:div w:id="393819705">
      <w:bodyDiv w:val="1"/>
      <w:marLeft w:val="0"/>
      <w:marRight w:val="0"/>
      <w:marTop w:val="0"/>
      <w:marBottom w:val="0"/>
      <w:divBdr>
        <w:top w:val="none" w:sz="0" w:space="0" w:color="auto"/>
        <w:left w:val="none" w:sz="0" w:space="0" w:color="auto"/>
        <w:bottom w:val="none" w:sz="0" w:space="0" w:color="auto"/>
        <w:right w:val="none" w:sz="0" w:space="0" w:color="auto"/>
      </w:divBdr>
    </w:div>
    <w:div w:id="406460899">
      <w:bodyDiv w:val="1"/>
      <w:marLeft w:val="0"/>
      <w:marRight w:val="0"/>
      <w:marTop w:val="0"/>
      <w:marBottom w:val="0"/>
      <w:divBdr>
        <w:top w:val="none" w:sz="0" w:space="0" w:color="auto"/>
        <w:left w:val="none" w:sz="0" w:space="0" w:color="auto"/>
        <w:bottom w:val="none" w:sz="0" w:space="0" w:color="auto"/>
        <w:right w:val="none" w:sz="0" w:space="0" w:color="auto"/>
      </w:divBdr>
    </w:div>
    <w:div w:id="413666933">
      <w:bodyDiv w:val="1"/>
      <w:marLeft w:val="0"/>
      <w:marRight w:val="0"/>
      <w:marTop w:val="0"/>
      <w:marBottom w:val="0"/>
      <w:divBdr>
        <w:top w:val="none" w:sz="0" w:space="0" w:color="auto"/>
        <w:left w:val="none" w:sz="0" w:space="0" w:color="auto"/>
        <w:bottom w:val="none" w:sz="0" w:space="0" w:color="auto"/>
        <w:right w:val="none" w:sz="0" w:space="0" w:color="auto"/>
      </w:divBdr>
    </w:div>
    <w:div w:id="444736190">
      <w:bodyDiv w:val="1"/>
      <w:marLeft w:val="0"/>
      <w:marRight w:val="0"/>
      <w:marTop w:val="0"/>
      <w:marBottom w:val="0"/>
      <w:divBdr>
        <w:top w:val="none" w:sz="0" w:space="0" w:color="auto"/>
        <w:left w:val="none" w:sz="0" w:space="0" w:color="auto"/>
        <w:bottom w:val="none" w:sz="0" w:space="0" w:color="auto"/>
        <w:right w:val="none" w:sz="0" w:space="0" w:color="auto"/>
      </w:divBdr>
    </w:div>
    <w:div w:id="451635849">
      <w:bodyDiv w:val="1"/>
      <w:marLeft w:val="0"/>
      <w:marRight w:val="0"/>
      <w:marTop w:val="0"/>
      <w:marBottom w:val="0"/>
      <w:divBdr>
        <w:top w:val="none" w:sz="0" w:space="0" w:color="auto"/>
        <w:left w:val="none" w:sz="0" w:space="0" w:color="auto"/>
        <w:bottom w:val="none" w:sz="0" w:space="0" w:color="auto"/>
        <w:right w:val="none" w:sz="0" w:space="0" w:color="auto"/>
      </w:divBdr>
    </w:div>
    <w:div w:id="451948987">
      <w:bodyDiv w:val="1"/>
      <w:marLeft w:val="0"/>
      <w:marRight w:val="0"/>
      <w:marTop w:val="0"/>
      <w:marBottom w:val="0"/>
      <w:divBdr>
        <w:top w:val="none" w:sz="0" w:space="0" w:color="auto"/>
        <w:left w:val="none" w:sz="0" w:space="0" w:color="auto"/>
        <w:bottom w:val="none" w:sz="0" w:space="0" w:color="auto"/>
        <w:right w:val="none" w:sz="0" w:space="0" w:color="auto"/>
      </w:divBdr>
    </w:div>
    <w:div w:id="465052367">
      <w:bodyDiv w:val="1"/>
      <w:marLeft w:val="0"/>
      <w:marRight w:val="0"/>
      <w:marTop w:val="0"/>
      <w:marBottom w:val="0"/>
      <w:divBdr>
        <w:top w:val="none" w:sz="0" w:space="0" w:color="auto"/>
        <w:left w:val="none" w:sz="0" w:space="0" w:color="auto"/>
        <w:bottom w:val="none" w:sz="0" w:space="0" w:color="auto"/>
        <w:right w:val="none" w:sz="0" w:space="0" w:color="auto"/>
      </w:divBdr>
    </w:div>
    <w:div w:id="466123702">
      <w:bodyDiv w:val="1"/>
      <w:marLeft w:val="0"/>
      <w:marRight w:val="0"/>
      <w:marTop w:val="0"/>
      <w:marBottom w:val="0"/>
      <w:divBdr>
        <w:top w:val="none" w:sz="0" w:space="0" w:color="auto"/>
        <w:left w:val="none" w:sz="0" w:space="0" w:color="auto"/>
        <w:bottom w:val="none" w:sz="0" w:space="0" w:color="auto"/>
        <w:right w:val="none" w:sz="0" w:space="0" w:color="auto"/>
      </w:divBdr>
    </w:div>
    <w:div w:id="558174913">
      <w:bodyDiv w:val="1"/>
      <w:marLeft w:val="0"/>
      <w:marRight w:val="0"/>
      <w:marTop w:val="0"/>
      <w:marBottom w:val="0"/>
      <w:divBdr>
        <w:top w:val="none" w:sz="0" w:space="0" w:color="auto"/>
        <w:left w:val="none" w:sz="0" w:space="0" w:color="auto"/>
        <w:bottom w:val="none" w:sz="0" w:space="0" w:color="auto"/>
        <w:right w:val="none" w:sz="0" w:space="0" w:color="auto"/>
      </w:divBdr>
    </w:div>
    <w:div w:id="567686909">
      <w:bodyDiv w:val="1"/>
      <w:marLeft w:val="0"/>
      <w:marRight w:val="0"/>
      <w:marTop w:val="0"/>
      <w:marBottom w:val="0"/>
      <w:divBdr>
        <w:top w:val="none" w:sz="0" w:space="0" w:color="auto"/>
        <w:left w:val="none" w:sz="0" w:space="0" w:color="auto"/>
        <w:bottom w:val="none" w:sz="0" w:space="0" w:color="auto"/>
        <w:right w:val="none" w:sz="0" w:space="0" w:color="auto"/>
      </w:divBdr>
    </w:div>
    <w:div w:id="569077606">
      <w:bodyDiv w:val="1"/>
      <w:marLeft w:val="0"/>
      <w:marRight w:val="0"/>
      <w:marTop w:val="0"/>
      <w:marBottom w:val="0"/>
      <w:divBdr>
        <w:top w:val="none" w:sz="0" w:space="0" w:color="auto"/>
        <w:left w:val="none" w:sz="0" w:space="0" w:color="auto"/>
        <w:bottom w:val="none" w:sz="0" w:space="0" w:color="auto"/>
        <w:right w:val="none" w:sz="0" w:space="0" w:color="auto"/>
      </w:divBdr>
    </w:div>
    <w:div w:id="625476792">
      <w:bodyDiv w:val="1"/>
      <w:marLeft w:val="0"/>
      <w:marRight w:val="0"/>
      <w:marTop w:val="0"/>
      <w:marBottom w:val="0"/>
      <w:divBdr>
        <w:top w:val="none" w:sz="0" w:space="0" w:color="auto"/>
        <w:left w:val="none" w:sz="0" w:space="0" w:color="auto"/>
        <w:bottom w:val="none" w:sz="0" w:space="0" w:color="auto"/>
        <w:right w:val="none" w:sz="0" w:space="0" w:color="auto"/>
      </w:divBdr>
    </w:div>
    <w:div w:id="645934049">
      <w:bodyDiv w:val="1"/>
      <w:marLeft w:val="0"/>
      <w:marRight w:val="0"/>
      <w:marTop w:val="0"/>
      <w:marBottom w:val="0"/>
      <w:divBdr>
        <w:top w:val="none" w:sz="0" w:space="0" w:color="auto"/>
        <w:left w:val="none" w:sz="0" w:space="0" w:color="auto"/>
        <w:bottom w:val="none" w:sz="0" w:space="0" w:color="auto"/>
        <w:right w:val="none" w:sz="0" w:space="0" w:color="auto"/>
      </w:divBdr>
    </w:div>
    <w:div w:id="664942613">
      <w:bodyDiv w:val="1"/>
      <w:marLeft w:val="0"/>
      <w:marRight w:val="0"/>
      <w:marTop w:val="0"/>
      <w:marBottom w:val="0"/>
      <w:divBdr>
        <w:top w:val="none" w:sz="0" w:space="0" w:color="auto"/>
        <w:left w:val="none" w:sz="0" w:space="0" w:color="auto"/>
        <w:bottom w:val="none" w:sz="0" w:space="0" w:color="auto"/>
        <w:right w:val="none" w:sz="0" w:space="0" w:color="auto"/>
      </w:divBdr>
    </w:div>
    <w:div w:id="676730738">
      <w:bodyDiv w:val="1"/>
      <w:marLeft w:val="0"/>
      <w:marRight w:val="0"/>
      <w:marTop w:val="0"/>
      <w:marBottom w:val="0"/>
      <w:divBdr>
        <w:top w:val="none" w:sz="0" w:space="0" w:color="auto"/>
        <w:left w:val="none" w:sz="0" w:space="0" w:color="auto"/>
        <w:bottom w:val="none" w:sz="0" w:space="0" w:color="auto"/>
        <w:right w:val="none" w:sz="0" w:space="0" w:color="auto"/>
      </w:divBdr>
    </w:div>
    <w:div w:id="704712999">
      <w:bodyDiv w:val="1"/>
      <w:marLeft w:val="0"/>
      <w:marRight w:val="0"/>
      <w:marTop w:val="0"/>
      <w:marBottom w:val="0"/>
      <w:divBdr>
        <w:top w:val="none" w:sz="0" w:space="0" w:color="auto"/>
        <w:left w:val="none" w:sz="0" w:space="0" w:color="auto"/>
        <w:bottom w:val="none" w:sz="0" w:space="0" w:color="auto"/>
        <w:right w:val="none" w:sz="0" w:space="0" w:color="auto"/>
      </w:divBdr>
    </w:div>
    <w:div w:id="729620099">
      <w:bodyDiv w:val="1"/>
      <w:marLeft w:val="0"/>
      <w:marRight w:val="0"/>
      <w:marTop w:val="0"/>
      <w:marBottom w:val="0"/>
      <w:divBdr>
        <w:top w:val="none" w:sz="0" w:space="0" w:color="auto"/>
        <w:left w:val="none" w:sz="0" w:space="0" w:color="auto"/>
        <w:bottom w:val="none" w:sz="0" w:space="0" w:color="auto"/>
        <w:right w:val="none" w:sz="0" w:space="0" w:color="auto"/>
      </w:divBdr>
    </w:div>
    <w:div w:id="730621376">
      <w:bodyDiv w:val="1"/>
      <w:marLeft w:val="0"/>
      <w:marRight w:val="0"/>
      <w:marTop w:val="0"/>
      <w:marBottom w:val="0"/>
      <w:divBdr>
        <w:top w:val="none" w:sz="0" w:space="0" w:color="auto"/>
        <w:left w:val="none" w:sz="0" w:space="0" w:color="auto"/>
        <w:bottom w:val="none" w:sz="0" w:space="0" w:color="auto"/>
        <w:right w:val="none" w:sz="0" w:space="0" w:color="auto"/>
      </w:divBdr>
    </w:div>
    <w:div w:id="766466531">
      <w:bodyDiv w:val="1"/>
      <w:marLeft w:val="0"/>
      <w:marRight w:val="0"/>
      <w:marTop w:val="0"/>
      <w:marBottom w:val="0"/>
      <w:divBdr>
        <w:top w:val="none" w:sz="0" w:space="0" w:color="auto"/>
        <w:left w:val="none" w:sz="0" w:space="0" w:color="auto"/>
        <w:bottom w:val="none" w:sz="0" w:space="0" w:color="auto"/>
        <w:right w:val="none" w:sz="0" w:space="0" w:color="auto"/>
      </w:divBdr>
    </w:div>
    <w:div w:id="779952002">
      <w:bodyDiv w:val="1"/>
      <w:marLeft w:val="0"/>
      <w:marRight w:val="0"/>
      <w:marTop w:val="0"/>
      <w:marBottom w:val="0"/>
      <w:divBdr>
        <w:top w:val="none" w:sz="0" w:space="0" w:color="auto"/>
        <w:left w:val="none" w:sz="0" w:space="0" w:color="auto"/>
        <w:bottom w:val="none" w:sz="0" w:space="0" w:color="auto"/>
        <w:right w:val="none" w:sz="0" w:space="0" w:color="auto"/>
      </w:divBdr>
    </w:div>
    <w:div w:id="794056034">
      <w:bodyDiv w:val="1"/>
      <w:marLeft w:val="0"/>
      <w:marRight w:val="0"/>
      <w:marTop w:val="0"/>
      <w:marBottom w:val="0"/>
      <w:divBdr>
        <w:top w:val="none" w:sz="0" w:space="0" w:color="auto"/>
        <w:left w:val="none" w:sz="0" w:space="0" w:color="auto"/>
        <w:bottom w:val="none" w:sz="0" w:space="0" w:color="auto"/>
        <w:right w:val="none" w:sz="0" w:space="0" w:color="auto"/>
      </w:divBdr>
    </w:div>
    <w:div w:id="827943299">
      <w:bodyDiv w:val="1"/>
      <w:marLeft w:val="0"/>
      <w:marRight w:val="0"/>
      <w:marTop w:val="0"/>
      <w:marBottom w:val="0"/>
      <w:divBdr>
        <w:top w:val="none" w:sz="0" w:space="0" w:color="auto"/>
        <w:left w:val="none" w:sz="0" w:space="0" w:color="auto"/>
        <w:bottom w:val="none" w:sz="0" w:space="0" w:color="auto"/>
        <w:right w:val="none" w:sz="0" w:space="0" w:color="auto"/>
      </w:divBdr>
    </w:div>
    <w:div w:id="828718252">
      <w:bodyDiv w:val="1"/>
      <w:marLeft w:val="0"/>
      <w:marRight w:val="0"/>
      <w:marTop w:val="0"/>
      <w:marBottom w:val="0"/>
      <w:divBdr>
        <w:top w:val="none" w:sz="0" w:space="0" w:color="auto"/>
        <w:left w:val="none" w:sz="0" w:space="0" w:color="auto"/>
        <w:bottom w:val="none" w:sz="0" w:space="0" w:color="auto"/>
        <w:right w:val="none" w:sz="0" w:space="0" w:color="auto"/>
      </w:divBdr>
    </w:div>
    <w:div w:id="849443542">
      <w:bodyDiv w:val="1"/>
      <w:marLeft w:val="0"/>
      <w:marRight w:val="0"/>
      <w:marTop w:val="0"/>
      <w:marBottom w:val="0"/>
      <w:divBdr>
        <w:top w:val="none" w:sz="0" w:space="0" w:color="auto"/>
        <w:left w:val="none" w:sz="0" w:space="0" w:color="auto"/>
        <w:bottom w:val="none" w:sz="0" w:space="0" w:color="auto"/>
        <w:right w:val="none" w:sz="0" w:space="0" w:color="auto"/>
      </w:divBdr>
    </w:div>
    <w:div w:id="853954183">
      <w:bodyDiv w:val="1"/>
      <w:marLeft w:val="0"/>
      <w:marRight w:val="0"/>
      <w:marTop w:val="0"/>
      <w:marBottom w:val="0"/>
      <w:divBdr>
        <w:top w:val="none" w:sz="0" w:space="0" w:color="auto"/>
        <w:left w:val="none" w:sz="0" w:space="0" w:color="auto"/>
        <w:bottom w:val="none" w:sz="0" w:space="0" w:color="auto"/>
        <w:right w:val="none" w:sz="0" w:space="0" w:color="auto"/>
      </w:divBdr>
    </w:div>
    <w:div w:id="871768300">
      <w:bodyDiv w:val="1"/>
      <w:marLeft w:val="0"/>
      <w:marRight w:val="0"/>
      <w:marTop w:val="0"/>
      <w:marBottom w:val="0"/>
      <w:divBdr>
        <w:top w:val="none" w:sz="0" w:space="0" w:color="auto"/>
        <w:left w:val="none" w:sz="0" w:space="0" w:color="auto"/>
        <w:bottom w:val="none" w:sz="0" w:space="0" w:color="auto"/>
        <w:right w:val="none" w:sz="0" w:space="0" w:color="auto"/>
      </w:divBdr>
    </w:div>
    <w:div w:id="919363742">
      <w:bodyDiv w:val="1"/>
      <w:marLeft w:val="0"/>
      <w:marRight w:val="0"/>
      <w:marTop w:val="0"/>
      <w:marBottom w:val="0"/>
      <w:divBdr>
        <w:top w:val="none" w:sz="0" w:space="0" w:color="auto"/>
        <w:left w:val="none" w:sz="0" w:space="0" w:color="auto"/>
        <w:bottom w:val="none" w:sz="0" w:space="0" w:color="auto"/>
        <w:right w:val="none" w:sz="0" w:space="0" w:color="auto"/>
      </w:divBdr>
    </w:div>
    <w:div w:id="926957025">
      <w:bodyDiv w:val="1"/>
      <w:marLeft w:val="0"/>
      <w:marRight w:val="0"/>
      <w:marTop w:val="0"/>
      <w:marBottom w:val="0"/>
      <w:divBdr>
        <w:top w:val="none" w:sz="0" w:space="0" w:color="auto"/>
        <w:left w:val="none" w:sz="0" w:space="0" w:color="auto"/>
        <w:bottom w:val="none" w:sz="0" w:space="0" w:color="auto"/>
        <w:right w:val="none" w:sz="0" w:space="0" w:color="auto"/>
      </w:divBdr>
    </w:div>
    <w:div w:id="929847847">
      <w:bodyDiv w:val="1"/>
      <w:marLeft w:val="0"/>
      <w:marRight w:val="0"/>
      <w:marTop w:val="0"/>
      <w:marBottom w:val="0"/>
      <w:divBdr>
        <w:top w:val="none" w:sz="0" w:space="0" w:color="auto"/>
        <w:left w:val="none" w:sz="0" w:space="0" w:color="auto"/>
        <w:bottom w:val="none" w:sz="0" w:space="0" w:color="auto"/>
        <w:right w:val="none" w:sz="0" w:space="0" w:color="auto"/>
      </w:divBdr>
    </w:div>
    <w:div w:id="941186601">
      <w:bodyDiv w:val="1"/>
      <w:marLeft w:val="0"/>
      <w:marRight w:val="0"/>
      <w:marTop w:val="0"/>
      <w:marBottom w:val="0"/>
      <w:divBdr>
        <w:top w:val="none" w:sz="0" w:space="0" w:color="auto"/>
        <w:left w:val="none" w:sz="0" w:space="0" w:color="auto"/>
        <w:bottom w:val="none" w:sz="0" w:space="0" w:color="auto"/>
        <w:right w:val="none" w:sz="0" w:space="0" w:color="auto"/>
      </w:divBdr>
    </w:div>
    <w:div w:id="998315186">
      <w:bodyDiv w:val="1"/>
      <w:marLeft w:val="0"/>
      <w:marRight w:val="0"/>
      <w:marTop w:val="0"/>
      <w:marBottom w:val="0"/>
      <w:divBdr>
        <w:top w:val="none" w:sz="0" w:space="0" w:color="auto"/>
        <w:left w:val="none" w:sz="0" w:space="0" w:color="auto"/>
        <w:bottom w:val="none" w:sz="0" w:space="0" w:color="auto"/>
        <w:right w:val="none" w:sz="0" w:space="0" w:color="auto"/>
      </w:divBdr>
    </w:div>
    <w:div w:id="1024327810">
      <w:bodyDiv w:val="1"/>
      <w:marLeft w:val="0"/>
      <w:marRight w:val="0"/>
      <w:marTop w:val="0"/>
      <w:marBottom w:val="0"/>
      <w:divBdr>
        <w:top w:val="none" w:sz="0" w:space="0" w:color="auto"/>
        <w:left w:val="none" w:sz="0" w:space="0" w:color="auto"/>
        <w:bottom w:val="none" w:sz="0" w:space="0" w:color="auto"/>
        <w:right w:val="none" w:sz="0" w:space="0" w:color="auto"/>
      </w:divBdr>
    </w:div>
    <w:div w:id="1031952579">
      <w:bodyDiv w:val="1"/>
      <w:marLeft w:val="0"/>
      <w:marRight w:val="0"/>
      <w:marTop w:val="0"/>
      <w:marBottom w:val="0"/>
      <w:divBdr>
        <w:top w:val="none" w:sz="0" w:space="0" w:color="auto"/>
        <w:left w:val="none" w:sz="0" w:space="0" w:color="auto"/>
        <w:bottom w:val="none" w:sz="0" w:space="0" w:color="auto"/>
        <w:right w:val="none" w:sz="0" w:space="0" w:color="auto"/>
      </w:divBdr>
    </w:div>
    <w:div w:id="1050686322">
      <w:bodyDiv w:val="1"/>
      <w:marLeft w:val="0"/>
      <w:marRight w:val="0"/>
      <w:marTop w:val="0"/>
      <w:marBottom w:val="0"/>
      <w:divBdr>
        <w:top w:val="none" w:sz="0" w:space="0" w:color="auto"/>
        <w:left w:val="none" w:sz="0" w:space="0" w:color="auto"/>
        <w:bottom w:val="none" w:sz="0" w:space="0" w:color="auto"/>
        <w:right w:val="none" w:sz="0" w:space="0" w:color="auto"/>
      </w:divBdr>
    </w:div>
    <w:div w:id="1050809788">
      <w:bodyDiv w:val="1"/>
      <w:marLeft w:val="0"/>
      <w:marRight w:val="0"/>
      <w:marTop w:val="0"/>
      <w:marBottom w:val="0"/>
      <w:divBdr>
        <w:top w:val="none" w:sz="0" w:space="0" w:color="auto"/>
        <w:left w:val="none" w:sz="0" w:space="0" w:color="auto"/>
        <w:bottom w:val="none" w:sz="0" w:space="0" w:color="auto"/>
        <w:right w:val="none" w:sz="0" w:space="0" w:color="auto"/>
      </w:divBdr>
    </w:div>
    <w:div w:id="1056054824">
      <w:bodyDiv w:val="1"/>
      <w:marLeft w:val="0"/>
      <w:marRight w:val="0"/>
      <w:marTop w:val="0"/>
      <w:marBottom w:val="0"/>
      <w:divBdr>
        <w:top w:val="none" w:sz="0" w:space="0" w:color="auto"/>
        <w:left w:val="none" w:sz="0" w:space="0" w:color="auto"/>
        <w:bottom w:val="none" w:sz="0" w:space="0" w:color="auto"/>
        <w:right w:val="none" w:sz="0" w:space="0" w:color="auto"/>
      </w:divBdr>
    </w:div>
    <w:div w:id="1077703494">
      <w:bodyDiv w:val="1"/>
      <w:marLeft w:val="0"/>
      <w:marRight w:val="0"/>
      <w:marTop w:val="0"/>
      <w:marBottom w:val="0"/>
      <w:divBdr>
        <w:top w:val="none" w:sz="0" w:space="0" w:color="auto"/>
        <w:left w:val="none" w:sz="0" w:space="0" w:color="auto"/>
        <w:bottom w:val="none" w:sz="0" w:space="0" w:color="auto"/>
        <w:right w:val="none" w:sz="0" w:space="0" w:color="auto"/>
      </w:divBdr>
    </w:div>
    <w:div w:id="1085300867">
      <w:bodyDiv w:val="1"/>
      <w:marLeft w:val="0"/>
      <w:marRight w:val="0"/>
      <w:marTop w:val="0"/>
      <w:marBottom w:val="0"/>
      <w:divBdr>
        <w:top w:val="none" w:sz="0" w:space="0" w:color="auto"/>
        <w:left w:val="none" w:sz="0" w:space="0" w:color="auto"/>
        <w:bottom w:val="none" w:sz="0" w:space="0" w:color="auto"/>
        <w:right w:val="none" w:sz="0" w:space="0" w:color="auto"/>
      </w:divBdr>
    </w:div>
    <w:div w:id="1088116794">
      <w:bodyDiv w:val="1"/>
      <w:marLeft w:val="0"/>
      <w:marRight w:val="0"/>
      <w:marTop w:val="0"/>
      <w:marBottom w:val="0"/>
      <w:divBdr>
        <w:top w:val="none" w:sz="0" w:space="0" w:color="auto"/>
        <w:left w:val="none" w:sz="0" w:space="0" w:color="auto"/>
        <w:bottom w:val="none" w:sz="0" w:space="0" w:color="auto"/>
        <w:right w:val="none" w:sz="0" w:space="0" w:color="auto"/>
      </w:divBdr>
    </w:div>
    <w:div w:id="1092314167">
      <w:bodyDiv w:val="1"/>
      <w:marLeft w:val="0"/>
      <w:marRight w:val="0"/>
      <w:marTop w:val="0"/>
      <w:marBottom w:val="0"/>
      <w:divBdr>
        <w:top w:val="none" w:sz="0" w:space="0" w:color="auto"/>
        <w:left w:val="none" w:sz="0" w:space="0" w:color="auto"/>
        <w:bottom w:val="none" w:sz="0" w:space="0" w:color="auto"/>
        <w:right w:val="none" w:sz="0" w:space="0" w:color="auto"/>
      </w:divBdr>
    </w:div>
    <w:div w:id="1174416594">
      <w:bodyDiv w:val="1"/>
      <w:marLeft w:val="0"/>
      <w:marRight w:val="0"/>
      <w:marTop w:val="0"/>
      <w:marBottom w:val="0"/>
      <w:divBdr>
        <w:top w:val="none" w:sz="0" w:space="0" w:color="auto"/>
        <w:left w:val="none" w:sz="0" w:space="0" w:color="auto"/>
        <w:bottom w:val="none" w:sz="0" w:space="0" w:color="auto"/>
        <w:right w:val="none" w:sz="0" w:space="0" w:color="auto"/>
      </w:divBdr>
    </w:div>
    <w:div w:id="1194884123">
      <w:bodyDiv w:val="1"/>
      <w:marLeft w:val="0"/>
      <w:marRight w:val="0"/>
      <w:marTop w:val="0"/>
      <w:marBottom w:val="0"/>
      <w:divBdr>
        <w:top w:val="none" w:sz="0" w:space="0" w:color="auto"/>
        <w:left w:val="none" w:sz="0" w:space="0" w:color="auto"/>
        <w:bottom w:val="none" w:sz="0" w:space="0" w:color="auto"/>
        <w:right w:val="none" w:sz="0" w:space="0" w:color="auto"/>
      </w:divBdr>
    </w:div>
    <w:div w:id="1211379682">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32883225">
      <w:bodyDiv w:val="1"/>
      <w:marLeft w:val="0"/>
      <w:marRight w:val="0"/>
      <w:marTop w:val="0"/>
      <w:marBottom w:val="0"/>
      <w:divBdr>
        <w:top w:val="none" w:sz="0" w:space="0" w:color="auto"/>
        <w:left w:val="none" w:sz="0" w:space="0" w:color="auto"/>
        <w:bottom w:val="none" w:sz="0" w:space="0" w:color="auto"/>
        <w:right w:val="none" w:sz="0" w:space="0" w:color="auto"/>
      </w:divBdr>
    </w:div>
    <w:div w:id="1235895833">
      <w:bodyDiv w:val="1"/>
      <w:marLeft w:val="0"/>
      <w:marRight w:val="0"/>
      <w:marTop w:val="0"/>
      <w:marBottom w:val="0"/>
      <w:divBdr>
        <w:top w:val="none" w:sz="0" w:space="0" w:color="auto"/>
        <w:left w:val="none" w:sz="0" w:space="0" w:color="auto"/>
        <w:bottom w:val="none" w:sz="0" w:space="0" w:color="auto"/>
        <w:right w:val="none" w:sz="0" w:space="0" w:color="auto"/>
      </w:divBdr>
    </w:div>
    <w:div w:id="1265308047">
      <w:bodyDiv w:val="1"/>
      <w:marLeft w:val="0"/>
      <w:marRight w:val="0"/>
      <w:marTop w:val="0"/>
      <w:marBottom w:val="0"/>
      <w:divBdr>
        <w:top w:val="none" w:sz="0" w:space="0" w:color="auto"/>
        <w:left w:val="none" w:sz="0" w:space="0" w:color="auto"/>
        <w:bottom w:val="none" w:sz="0" w:space="0" w:color="auto"/>
        <w:right w:val="none" w:sz="0" w:space="0" w:color="auto"/>
      </w:divBdr>
    </w:div>
    <w:div w:id="1273514223">
      <w:bodyDiv w:val="1"/>
      <w:marLeft w:val="0"/>
      <w:marRight w:val="0"/>
      <w:marTop w:val="0"/>
      <w:marBottom w:val="0"/>
      <w:divBdr>
        <w:top w:val="none" w:sz="0" w:space="0" w:color="auto"/>
        <w:left w:val="none" w:sz="0" w:space="0" w:color="auto"/>
        <w:bottom w:val="none" w:sz="0" w:space="0" w:color="auto"/>
        <w:right w:val="none" w:sz="0" w:space="0" w:color="auto"/>
      </w:divBdr>
    </w:div>
    <w:div w:id="1299648285">
      <w:bodyDiv w:val="1"/>
      <w:marLeft w:val="0"/>
      <w:marRight w:val="0"/>
      <w:marTop w:val="0"/>
      <w:marBottom w:val="0"/>
      <w:divBdr>
        <w:top w:val="none" w:sz="0" w:space="0" w:color="auto"/>
        <w:left w:val="none" w:sz="0" w:space="0" w:color="auto"/>
        <w:bottom w:val="none" w:sz="0" w:space="0" w:color="auto"/>
        <w:right w:val="none" w:sz="0" w:space="0" w:color="auto"/>
      </w:divBdr>
    </w:div>
    <w:div w:id="1326588705">
      <w:bodyDiv w:val="1"/>
      <w:marLeft w:val="0"/>
      <w:marRight w:val="0"/>
      <w:marTop w:val="0"/>
      <w:marBottom w:val="0"/>
      <w:divBdr>
        <w:top w:val="none" w:sz="0" w:space="0" w:color="auto"/>
        <w:left w:val="none" w:sz="0" w:space="0" w:color="auto"/>
        <w:bottom w:val="none" w:sz="0" w:space="0" w:color="auto"/>
        <w:right w:val="none" w:sz="0" w:space="0" w:color="auto"/>
      </w:divBdr>
    </w:div>
    <w:div w:id="1335373585">
      <w:bodyDiv w:val="1"/>
      <w:marLeft w:val="0"/>
      <w:marRight w:val="0"/>
      <w:marTop w:val="0"/>
      <w:marBottom w:val="0"/>
      <w:divBdr>
        <w:top w:val="none" w:sz="0" w:space="0" w:color="auto"/>
        <w:left w:val="none" w:sz="0" w:space="0" w:color="auto"/>
        <w:bottom w:val="none" w:sz="0" w:space="0" w:color="auto"/>
        <w:right w:val="none" w:sz="0" w:space="0" w:color="auto"/>
      </w:divBdr>
    </w:div>
    <w:div w:id="1356269081">
      <w:bodyDiv w:val="1"/>
      <w:marLeft w:val="0"/>
      <w:marRight w:val="0"/>
      <w:marTop w:val="0"/>
      <w:marBottom w:val="0"/>
      <w:divBdr>
        <w:top w:val="none" w:sz="0" w:space="0" w:color="auto"/>
        <w:left w:val="none" w:sz="0" w:space="0" w:color="auto"/>
        <w:bottom w:val="none" w:sz="0" w:space="0" w:color="auto"/>
        <w:right w:val="none" w:sz="0" w:space="0" w:color="auto"/>
      </w:divBdr>
    </w:div>
    <w:div w:id="1366248264">
      <w:bodyDiv w:val="1"/>
      <w:marLeft w:val="0"/>
      <w:marRight w:val="0"/>
      <w:marTop w:val="0"/>
      <w:marBottom w:val="0"/>
      <w:divBdr>
        <w:top w:val="none" w:sz="0" w:space="0" w:color="auto"/>
        <w:left w:val="none" w:sz="0" w:space="0" w:color="auto"/>
        <w:bottom w:val="none" w:sz="0" w:space="0" w:color="auto"/>
        <w:right w:val="none" w:sz="0" w:space="0" w:color="auto"/>
      </w:divBdr>
    </w:div>
    <w:div w:id="1383094573">
      <w:bodyDiv w:val="1"/>
      <w:marLeft w:val="0"/>
      <w:marRight w:val="0"/>
      <w:marTop w:val="0"/>
      <w:marBottom w:val="0"/>
      <w:divBdr>
        <w:top w:val="none" w:sz="0" w:space="0" w:color="auto"/>
        <w:left w:val="none" w:sz="0" w:space="0" w:color="auto"/>
        <w:bottom w:val="none" w:sz="0" w:space="0" w:color="auto"/>
        <w:right w:val="none" w:sz="0" w:space="0" w:color="auto"/>
      </w:divBdr>
    </w:div>
    <w:div w:id="1409034922">
      <w:bodyDiv w:val="1"/>
      <w:marLeft w:val="0"/>
      <w:marRight w:val="0"/>
      <w:marTop w:val="0"/>
      <w:marBottom w:val="0"/>
      <w:divBdr>
        <w:top w:val="none" w:sz="0" w:space="0" w:color="auto"/>
        <w:left w:val="none" w:sz="0" w:space="0" w:color="auto"/>
        <w:bottom w:val="none" w:sz="0" w:space="0" w:color="auto"/>
        <w:right w:val="none" w:sz="0" w:space="0" w:color="auto"/>
      </w:divBdr>
    </w:div>
    <w:div w:id="1438137181">
      <w:bodyDiv w:val="1"/>
      <w:marLeft w:val="0"/>
      <w:marRight w:val="0"/>
      <w:marTop w:val="0"/>
      <w:marBottom w:val="0"/>
      <w:divBdr>
        <w:top w:val="none" w:sz="0" w:space="0" w:color="auto"/>
        <w:left w:val="none" w:sz="0" w:space="0" w:color="auto"/>
        <w:bottom w:val="none" w:sz="0" w:space="0" w:color="auto"/>
        <w:right w:val="none" w:sz="0" w:space="0" w:color="auto"/>
      </w:divBdr>
    </w:div>
    <w:div w:id="1452742233">
      <w:bodyDiv w:val="1"/>
      <w:marLeft w:val="0"/>
      <w:marRight w:val="0"/>
      <w:marTop w:val="0"/>
      <w:marBottom w:val="0"/>
      <w:divBdr>
        <w:top w:val="none" w:sz="0" w:space="0" w:color="auto"/>
        <w:left w:val="none" w:sz="0" w:space="0" w:color="auto"/>
        <w:bottom w:val="none" w:sz="0" w:space="0" w:color="auto"/>
        <w:right w:val="none" w:sz="0" w:space="0" w:color="auto"/>
      </w:divBdr>
    </w:div>
    <w:div w:id="1470976705">
      <w:bodyDiv w:val="1"/>
      <w:marLeft w:val="0"/>
      <w:marRight w:val="0"/>
      <w:marTop w:val="0"/>
      <w:marBottom w:val="0"/>
      <w:divBdr>
        <w:top w:val="none" w:sz="0" w:space="0" w:color="auto"/>
        <w:left w:val="none" w:sz="0" w:space="0" w:color="auto"/>
        <w:bottom w:val="none" w:sz="0" w:space="0" w:color="auto"/>
        <w:right w:val="none" w:sz="0" w:space="0" w:color="auto"/>
      </w:divBdr>
    </w:div>
    <w:div w:id="1471288246">
      <w:bodyDiv w:val="1"/>
      <w:marLeft w:val="0"/>
      <w:marRight w:val="0"/>
      <w:marTop w:val="0"/>
      <w:marBottom w:val="0"/>
      <w:divBdr>
        <w:top w:val="none" w:sz="0" w:space="0" w:color="auto"/>
        <w:left w:val="none" w:sz="0" w:space="0" w:color="auto"/>
        <w:bottom w:val="none" w:sz="0" w:space="0" w:color="auto"/>
        <w:right w:val="none" w:sz="0" w:space="0" w:color="auto"/>
      </w:divBdr>
    </w:div>
    <w:div w:id="1475678636">
      <w:bodyDiv w:val="1"/>
      <w:marLeft w:val="0"/>
      <w:marRight w:val="0"/>
      <w:marTop w:val="0"/>
      <w:marBottom w:val="0"/>
      <w:divBdr>
        <w:top w:val="none" w:sz="0" w:space="0" w:color="auto"/>
        <w:left w:val="none" w:sz="0" w:space="0" w:color="auto"/>
        <w:bottom w:val="none" w:sz="0" w:space="0" w:color="auto"/>
        <w:right w:val="none" w:sz="0" w:space="0" w:color="auto"/>
      </w:divBdr>
    </w:div>
    <w:div w:id="1495417140">
      <w:bodyDiv w:val="1"/>
      <w:marLeft w:val="0"/>
      <w:marRight w:val="0"/>
      <w:marTop w:val="0"/>
      <w:marBottom w:val="0"/>
      <w:divBdr>
        <w:top w:val="none" w:sz="0" w:space="0" w:color="auto"/>
        <w:left w:val="none" w:sz="0" w:space="0" w:color="auto"/>
        <w:bottom w:val="none" w:sz="0" w:space="0" w:color="auto"/>
        <w:right w:val="none" w:sz="0" w:space="0" w:color="auto"/>
      </w:divBdr>
    </w:div>
    <w:div w:id="1514298972">
      <w:bodyDiv w:val="1"/>
      <w:marLeft w:val="0"/>
      <w:marRight w:val="0"/>
      <w:marTop w:val="0"/>
      <w:marBottom w:val="0"/>
      <w:divBdr>
        <w:top w:val="none" w:sz="0" w:space="0" w:color="auto"/>
        <w:left w:val="none" w:sz="0" w:space="0" w:color="auto"/>
        <w:bottom w:val="none" w:sz="0" w:space="0" w:color="auto"/>
        <w:right w:val="none" w:sz="0" w:space="0" w:color="auto"/>
      </w:divBdr>
    </w:div>
    <w:div w:id="1569731965">
      <w:bodyDiv w:val="1"/>
      <w:marLeft w:val="0"/>
      <w:marRight w:val="0"/>
      <w:marTop w:val="0"/>
      <w:marBottom w:val="0"/>
      <w:divBdr>
        <w:top w:val="none" w:sz="0" w:space="0" w:color="auto"/>
        <w:left w:val="none" w:sz="0" w:space="0" w:color="auto"/>
        <w:bottom w:val="none" w:sz="0" w:space="0" w:color="auto"/>
        <w:right w:val="none" w:sz="0" w:space="0" w:color="auto"/>
      </w:divBdr>
    </w:div>
    <w:div w:id="1574120979">
      <w:bodyDiv w:val="1"/>
      <w:marLeft w:val="0"/>
      <w:marRight w:val="0"/>
      <w:marTop w:val="0"/>
      <w:marBottom w:val="0"/>
      <w:divBdr>
        <w:top w:val="none" w:sz="0" w:space="0" w:color="auto"/>
        <w:left w:val="none" w:sz="0" w:space="0" w:color="auto"/>
        <w:bottom w:val="none" w:sz="0" w:space="0" w:color="auto"/>
        <w:right w:val="none" w:sz="0" w:space="0" w:color="auto"/>
      </w:divBdr>
    </w:div>
    <w:div w:id="1612740605">
      <w:bodyDiv w:val="1"/>
      <w:marLeft w:val="0"/>
      <w:marRight w:val="0"/>
      <w:marTop w:val="0"/>
      <w:marBottom w:val="0"/>
      <w:divBdr>
        <w:top w:val="none" w:sz="0" w:space="0" w:color="auto"/>
        <w:left w:val="none" w:sz="0" w:space="0" w:color="auto"/>
        <w:bottom w:val="none" w:sz="0" w:space="0" w:color="auto"/>
        <w:right w:val="none" w:sz="0" w:space="0" w:color="auto"/>
      </w:divBdr>
    </w:div>
    <w:div w:id="1616019400">
      <w:bodyDiv w:val="1"/>
      <w:marLeft w:val="0"/>
      <w:marRight w:val="0"/>
      <w:marTop w:val="0"/>
      <w:marBottom w:val="0"/>
      <w:divBdr>
        <w:top w:val="none" w:sz="0" w:space="0" w:color="auto"/>
        <w:left w:val="none" w:sz="0" w:space="0" w:color="auto"/>
        <w:bottom w:val="none" w:sz="0" w:space="0" w:color="auto"/>
        <w:right w:val="none" w:sz="0" w:space="0" w:color="auto"/>
      </w:divBdr>
    </w:div>
    <w:div w:id="1623265600">
      <w:bodyDiv w:val="1"/>
      <w:marLeft w:val="0"/>
      <w:marRight w:val="0"/>
      <w:marTop w:val="0"/>
      <w:marBottom w:val="0"/>
      <w:divBdr>
        <w:top w:val="none" w:sz="0" w:space="0" w:color="auto"/>
        <w:left w:val="none" w:sz="0" w:space="0" w:color="auto"/>
        <w:bottom w:val="none" w:sz="0" w:space="0" w:color="auto"/>
        <w:right w:val="none" w:sz="0" w:space="0" w:color="auto"/>
      </w:divBdr>
    </w:div>
    <w:div w:id="1635669812">
      <w:bodyDiv w:val="1"/>
      <w:marLeft w:val="0"/>
      <w:marRight w:val="0"/>
      <w:marTop w:val="0"/>
      <w:marBottom w:val="0"/>
      <w:divBdr>
        <w:top w:val="none" w:sz="0" w:space="0" w:color="auto"/>
        <w:left w:val="none" w:sz="0" w:space="0" w:color="auto"/>
        <w:bottom w:val="none" w:sz="0" w:space="0" w:color="auto"/>
        <w:right w:val="none" w:sz="0" w:space="0" w:color="auto"/>
      </w:divBdr>
    </w:div>
    <w:div w:id="1657412993">
      <w:bodyDiv w:val="1"/>
      <w:marLeft w:val="0"/>
      <w:marRight w:val="0"/>
      <w:marTop w:val="0"/>
      <w:marBottom w:val="0"/>
      <w:divBdr>
        <w:top w:val="none" w:sz="0" w:space="0" w:color="auto"/>
        <w:left w:val="none" w:sz="0" w:space="0" w:color="auto"/>
        <w:bottom w:val="none" w:sz="0" w:space="0" w:color="auto"/>
        <w:right w:val="none" w:sz="0" w:space="0" w:color="auto"/>
      </w:divBdr>
    </w:div>
    <w:div w:id="1666082021">
      <w:bodyDiv w:val="1"/>
      <w:marLeft w:val="0"/>
      <w:marRight w:val="0"/>
      <w:marTop w:val="0"/>
      <w:marBottom w:val="0"/>
      <w:divBdr>
        <w:top w:val="none" w:sz="0" w:space="0" w:color="auto"/>
        <w:left w:val="none" w:sz="0" w:space="0" w:color="auto"/>
        <w:bottom w:val="none" w:sz="0" w:space="0" w:color="auto"/>
        <w:right w:val="none" w:sz="0" w:space="0" w:color="auto"/>
      </w:divBdr>
    </w:div>
    <w:div w:id="1694111970">
      <w:bodyDiv w:val="1"/>
      <w:marLeft w:val="0"/>
      <w:marRight w:val="0"/>
      <w:marTop w:val="0"/>
      <w:marBottom w:val="0"/>
      <w:divBdr>
        <w:top w:val="none" w:sz="0" w:space="0" w:color="auto"/>
        <w:left w:val="none" w:sz="0" w:space="0" w:color="auto"/>
        <w:bottom w:val="none" w:sz="0" w:space="0" w:color="auto"/>
        <w:right w:val="none" w:sz="0" w:space="0" w:color="auto"/>
      </w:divBdr>
    </w:div>
    <w:div w:id="1697658663">
      <w:bodyDiv w:val="1"/>
      <w:marLeft w:val="0"/>
      <w:marRight w:val="0"/>
      <w:marTop w:val="0"/>
      <w:marBottom w:val="0"/>
      <w:divBdr>
        <w:top w:val="none" w:sz="0" w:space="0" w:color="auto"/>
        <w:left w:val="none" w:sz="0" w:space="0" w:color="auto"/>
        <w:bottom w:val="none" w:sz="0" w:space="0" w:color="auto"/>
        <w:right w:val="none" w:sz="0" w:space="0" w:color="auto"/>
      </w:divBdr>
    </w:div>
    <w:div w:id="1701852077">
      <w:bodyDiv w:val="1"/>
      <w:marLeft w:val="0"/>
      <w:marRight w:val="0"/>
      <w:marTop w:val="0"/>
      <w:marBottom w:val="0"/>
      <w:divBdr>
        <w:top w:val="none" w:sz="0" w:space="0" w:color="auto"/>
        <w:left w:val="none" w:sz="0" w:space="0" w:color="auto"/>
        <w:bottom w:val="none" w:sz="0" w:space="0" w:color="auto"/>
        <w:right w:val="none" w:sz="0" w:space="0" w:color="auto"/>
      </w:divBdr>
    </w:div>
    <w:div w:id="1710759973">
      <w:bodyDiv w:val="1"/>
      <w:marLeft w:val="0"/>
      <w:marRight w:val="0"/>
      <w:marTop w:val="0"/>
      <w:marBottom w:val="0"/>
      <w:divBdr>
        <w:top w:val="none" w:sz="0" w:space="0" w:color="auto"/>
        <w:left w:val="none" w:sz="0" w:space="0" w:color="auto"/>
        <w:bottom w:val="none" w:sz="0" w:space="0" w:color="auto"/>
        <w:right w:val="none" w:sz="0" w:space="0" w:color="auto"/>
      </w:divBdr>
    </w:div>
    <w:div w:id="1712143811">
      <w:bodyDiv w:val="1"/>
      <w:marLeft w:val="0"/>
      <w:marRight w:val="0"/>
      <w:marTop w:val="0"/>
      <w:marBottom w:val="0"/>
      <w:divBdr>
        <w:top w:val="none" w:sz="0" w:space="0" w:color="auto"/>
        <w:left w:val="none" w:sz="0" w:space="0" w:color="auto"/>
        <w:bottom w:val="none" w:sz="0" w:space="0" w:color="auto"/>
        <w:right w:val="none" w:sz="0" w:space="0" w:color="auto"/>
      </w:divBdr>
    </w:div>
    <w:div w:id="1722512250">
      <w:bodyDiv w:val="1"/>
      <w:marLeft w:val="0"/>
      <w:marRight w:val="0"/>
      <w:marTop w:val="0"/>
      <w:marBottom w:val="0"/>
      <w:divBdr>
        <w:top w:val="none" w:sz="0" w:space="0" w:color="auto"/>
        <w:left w:val="none" w:sz="0" w:space="0" w:color="auto"/>
        <w:bottom w:val="none" w:sz="0" w:space="0" w:color="auto"/>
        <w:right w:val="none" w:sz="0" w:space="0" w:color="auto"/>
      </w:divBdr>
    </w:div>
    <w:div w:id="1724523588">
      <w:bodyDiv w:val="1"/>
      <w:marLeft w:val="0"/>
      <w:marRight w:val="0"/>
      <w:marTop w:val="0"/>
      <w:marBottom w:val="0"/>
      <w:divBdr>
        <w:top w:val="none" w:sz="0" w:space="0" w:color="auto"/>
        <w:left w:val="none" w:sz="0" w:space="0" w:color="auto"/>
        <w:bottom w:val="none" w:sz="0" w:space="0" w:color="auto"/>
        <w:right w:val="none" w:sz="0" w:space="0" w:color="auto"/>
      </w:divBdr>
    </w:div>
    <w:div w:id="1734042594">
      <w:bodyDiv w:val="1"/>
      <w:marLeft w:val="0"/>
      <w:marRight w:val="0"/>
      <w:marTop w:val="0"/>
      <w:marBottom w:val="0"/>
      <w:divBdr>
        <w:top w:val="none" w:sz="0" w:space="0" w:color="auto"/>
        <w:left w:val="none" w:sz="0" w:space="0" w:color="auto"/>
        <w:bottom w:val="none" w:sz="0" w:space="0" w:color="auto"/>
        <w:right w:val="none" w:sz="0" w:space="0" w:color="auto"/>
      </w:divBdr>
    </w:div>
    <w:div w:id="1741825157">
      <w:bodyDiv w:val="1"/>
      <w:marLeft w:val="0"/>
      <w:marRight w:val="0"/>
      <w:marTop w:val="0"/>
      <w:marBottom w:val="0"/>
      <w:divBdr>
        <w:top w:val="none" w:sz="0" w:space="0" w:color="auto"/>
        <w:left w:val="none" w:sz="0" w:space="0" w:color="auto"/>
        <w:bottom w:val="none" w:sz="0" w:space="0" w:color="auto"/>
        <w:right w:val="none" w:sz="0" w:space="0" w:color="auto"/>
      </w:divBdr>
    </w:div>
    <w:div w:id="1749113230">
      <w:bodyDiv w:val="1"/>
      <w:marLeft w:val="0"/>
      <w:marRight w:val="0"/>
      <w:marTop w:val="0"/>
      <w:marBottom w:val="0"/>
      <w:divBdr>
        <w:top w:val="none" w:sz="0" w:space="0" w:color="auto"/>
        <w:left w:val="none" w:sz="0" w:space="0" w:color="auto"/>
        <w:bottom w:val="none" w:sz="0" w:space="0" w:color="auto"/>
        <w:right w:val="none" w:sz="0" w:space="0" w:color="auto"/>
      </w:divBdr>
    </w:div>
    <w:div w:id="1755857787">
      <w:bodyDiv w:val="1"/>
      <w:marLeft w:val="0"/>
      <w:marRight w:val="0"/>
      <w:marTop w:val="0"/>
      <w:marBottom w:val="0"/>
      <w:divBdr>
        <w:top w:val="none" w:sz="0" w:space="0" w:color="auto"/>
        <w:left w:val="none" w:sz="0" w:space="0" w:color="auto"/>
        <w:bottom w:val="none" w:sz="0" w:space="0" w:color="auto"/>
        <w:right w:val="none" w:sz="0" w:space="0" w:color="auto"/>
      </w:divBdr>
    </w:div>
    <w:div w:id="1764109782">
      <w:bodyDiv w:val="1"/>
      <w:marLeft w:val="0"/>
      <w:marRight w:val="0"/>
      <w:marTop w:val="0"/>
      <w:marBottom w:val="0"/>
      <w:divBdr>
        <w:top w:val="none" w:sz="0" w:space="0" w:color="auto"/>
        <w:left w:val="none" w:sz="0" w:space="0" w:color="auto"/>
        <w:bottom w:val="none" w:sz="0" w:space="0" w:color="auto"/>
        <w:right w:val="none" w:sz="0" w:space="0" w:color="auto"/>
      </w:divBdr>
    </w:div>
    <w:div w:id="1772361360">
      <w:bodyDiv w:val="1"/>
      <w:marLeft w:val="0"/>
      <w:marRight w:val="0"/>
      <w:marTop w:val="0"/>
      <w:marBottom w:val="0"/>
      <w:divBdr>
        <w:top w:val="none" w:sz="0" w:space="0" w:color="auto"/>
        <w:left w:val="none" w:sz="0" w:space="0" w:color="auto"/>
        <w:bottom w:val="none" w:sz="0" w:space="0" w:color="auto"/>
        <w:right w:val="none" w:sz="0" w:space="0" w:color="auto"/>
      </w:divBdr>
    </w:div>
    <w:div w:id="1830827903">
      <w:bodyDiv w:val="1"/>
      <w:marLeft w:val="0"/>
      <w:marRight w:val="0"/>
      <w:marTop w:val="0"/>
      <w:marBottom w:val="0"/>
      <w:divBdr>
        <w:top w:val="none" w:sz="0" w:space="0" w:color="auto"/>
        <w:left w:val="none" w:sz="0" w:space="0" w:color="auto"/>
        <w:bottom w:val="none" w:sz="0" w:space="0" w:color="auto"/>
        <w:right w:val="none" w:sz="0" w:space="0" w:color="auto"/>
      </w:divBdr>
    </w:div>
    <w:div w:id="1831941585">
      <w:bodyDiv w:val="1"/>
      <w:marLeft w:val="0"/>
      <w:marRight w:val="0"/>
      <w:marTop w:val="0"/>
      <w:marBottom w:val="0"/>
      <w:divBdr>
        <w:top w:val="none" w:sz="0" w:space="0" w:color="auto"/>
        <w:left w:val="none" w:sz="0" w:space="0" w:color="auto"/>
        <w:bottom w:val="none" w:sz="0" w:space="0" w:color="auto"/>
        <w:right w:val="none" w:sz="0" w:space="0" w:color="auto"/>
      </w:divBdr>
    </w:div>
    <w:div w:id="1836725976">
      <w:bodyDiv w:val="1"/>
      <w:marLeft w:val="0"/>
      <w:marRight w:val="0"/>
      <w:marTop w:val="0"/>
      <w:marBottom w:val="0"/>
      <w:divBdr>
        <w:top w:val="none" w:sz="0" w:space="0" w:color="auto"/>
        <w:left w:val="none" w:sz="0" w:space="0" w:color="auto"/>
        <w:bottom w:val="none" w:sz="0" w:space="0" w:color="auto"/>
        <w:right w:val="none" w:sz="0" w:space="0" w:color="auto"/>
      </w:divBdr>
    </w:div>
    <w:div w:id="1839271172">
      <w:bodyDiv w:val="1"/>
      <w:marLeft w:val="0"/>
      <w:marRight w:val="0"/>
      <w:marTop w:val="0"/>
      <w:marBottom w:val="0"/>
      <w:divBdr>
        <w:top w:val="none" w:sz="0" w:space="0" w:color="auto"/>
        <w:left w:val="none" w:sz="0" w:space="0" w:color="auto"/>
        <w:bottom w:val="none" w:sz="0" w:space="0" w:color="auto"/>
        <w:right w:val="none" w:sz="0" w:space="0" w:color="auto"/>
      </w:divBdr>
    </w:div>
    <w:div w:id="1841382526">
      <w:bodyDiv w:val="1"/>
      <w:marLeft w:val="0"/>
      <w:marRight w:val="0"/>
      <w:marTop w:val="0"/>
      <w:marBottom w:val="0"/>
      <w:divBdr>
        <w:top w:val="none" w:sz="0" w:space="0" w:color="auto"/>
        <w:left w:val="none" w:sz="0" w:space="0" w:color="auto"/>
        <w:bottom w:val="none" w:sz="0" w:space="0" w:color="auto"/>
        <w:right w:val="none" w:sz="0" w:space="0" w:color="auto"/>
      </w:divBdr>
    </w:div>
    <w:div w:id="1882400433">
      <w:bodyDiv w:val="1"/>
      <w:marLeft w:val="0"/>
      <w:marRight w:val="0"/>
      <w:marTop w:val="0"/>
      <w:marBottom w:val="0"/>
      <w:divBdr>
        <w:top w:val="none" w:sz="0" w:space="0" w:color="auto"/>
        <w:left w:val="none" w:sz="0" w:space="0" w:color="auto"/>
        <w:bottom w:val="none" w:sz="0" w:space="0" w:color="auto"/>
        <w:right w:val="none" w:sz="0" w:space="0" w:color="auto"/>
      </w:divBdr>
    </w:div>
    <w:div w:id="1950240333">
      <w:bodyDiv w:val="1"/>
      <w:marLeft w:val="0"/>
      <w:marRight w:val="0"/>
      <w:marTop w:val="0"/>
      <w:marBottom w:val="0"/>
      <w:divBdr>
        <w:top w:val="none" w:sz="0" w:space="0" w:color="auto"/>
        <w:left w:val="none" w:sz="0" w:space="0" w:color="auto"/>
        <w:bottom w:val="none" w:sz="0" w:space="0" w:color="auto"/>
        <w:right w:val="none" w:sz="0" w:space="0" w:color="auto"/>
      </w:divBdr>
    </w:div>
    <w:div w:id="1963926746">
      <w:bodyDiv w:val="1"/>
      <w:marLeft w:val="0"/>
      <w:marRight w:val="0"/>
      <w:marTop w:val="0"/>
      <w:marBottom w:val="0"/>
      <w:divBdr>
        <w:top w:val="none" w:sz="0" w:space="0" w:color="auto"/>
        <w:left w:val="none" w:sz="0" w:space="0" w:color="auto"/>
        <w:bottom w:val="none" w:sz="0" w:space="0" w:color="auto"/>
        <w:right w:val="none" w:sz="0" w:space="0" w:color="auto"/>
      </w:divBdr>
    </w:div>
    <w:div w:id="2016220731">
      <w:bodyDiv w:val="1"/>
      <w:marLeft w:val="0"/>
      <w:marRight w:val="0"/>
      <w:marTop w:val="0"/>
      <w:marBottom w:val="0"/>
      <w:divBdr>
        <w:top w:val="none" w:sz="0" w:space="0" w:color="auto"/>
        <w:left w:val="none" w:sz="0" w:space="0" w:color="auto"/>
        <w:bottom w:val="none" w:sz="0" w:space="0" w:color="auto"/>
        <w:right w:val="none" w:sz="0" w:space="0" w:color="auto"/>
      </w:divBdr>
    </w:div>
    <w:div w:id="2016566747">
      <w:bodyDiv w:val="1"/>
      <w:marLeft w:val="0"/>
      <w:marRight w:val="0"/>
      <w:marTop w:val="0"/>
      <w:marBottom w:val="0"/>
      <w:divBdr>
        <w:top w:val="none" w:sz="0" w:space="0" w:color="auto"/>
        <w:left w:val="none" w:sz="0" w:space="0" w:color="auto"/>
        <w:bottom w:val="none" w:sz="0" w:space="0" w:color="auto"/>
        <w:right w:val="none" w:sz="0" w:space="0" w:color="auto"/>
      </w:divBdr>
    </w:div>
    <w:div w:id="2032753578">
      <w:bodyDiv w:val="1"/>
      <w:marLeft w:val="0"/>
      <w:marRight w:val="0"/>
      <w:marTop w:val="0"/>
      <w:marBottom w:val="0"/>
      <w:divBdr>
        <w:top w:val="none" w:sz="0" w:space="0" w:color="auto"/>
        <w:left w:val="none" w:sz="0" w:space="0" w:color="auto"/>
        <w:bottom w:val="none" w:sz="0" w:space="0" w:color="auto"/>
        <w:right w:val="none" w:sz="0" w:space="0" w:color="auto"/>
      </w:divBdr>
    </w:div>
    <w:div w:id="2079202503">
      <w:bodyDiv w:val="1"/>
      <w:marLeft w:val="0"/>
      <w:marRight w:val="0"/>
      <w:marTop w:val="0"/>
      <w:marBottom w:val="0"/>
      <w:divBdr>
        <w:top w:val="none" w:sz="0" w:space="0" w:color="auto"/>
        <w:left w:val="none" w:sz="0" w:space="0" w:color="auto"/>
        <w:bottom w:val="none" w:sz="0" w:space="0" w:color="auto"/>
        <w:right w:val="none" w:sz="0" w:space="0" w:color="auto"/>
      </w:divBdr>
    </w:div>
    <w:div w:id="2093506171">
      <w:bodyDiv w:val="1"/>
      <w:marLeft w:val="0"/>
      <w:marRight w:val="0"/>
      <w:marTop w:val="0"/>
      <w:marBottom w:val="0"/>
      <w:divBdr>
        <w:top w:val="none" w:sz="0" w:space="0" w:color="auto"/>
        <w:left w:val="none" w:sz="0" w:space="0" w:color="auto"/>
        <w:bottom w:val="none" w:sz="0" w:space="0" w:color="auto"/>
        <w:right w:val="none" w:sz="0" w:space="0" w:color="auto"/>
      </w:divBdr>
    </w:div>
    <w:div w:id="2096660303">
      <w:bodyDiv w:val="1"/>
      <w:marLeft w:val="0"/>
      <w:marRight w:val="0"/>
      <w:marTop w:val="0"/>
      <w:marBottom w:val="0"/>
      <w:divBdr>
        <w:top w:val="none" w:sz="0" w:space="0" w:color="auto"/>
        <w:left w:val="none" w:sz="0" w:space="0" w:color="auto"/>
        <w:bottom w:val="none" w:sz="0" w:space="0" w:color="auto"/>
        <w:right w:val="none" w:sz="0" w:space="0" w:color="auto"/>
      </w:divBdr>
    </w:div>
    <w:div w:id="210888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www.ihpa.gov.au/sites/g/files/net636/f/emergency_care_clinician_time_consensus_study_report.docx"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ihpa.gov.au/sites/g/files/net636/f/emergency_care_costing_study_final_report.docx" TargetMode="External"/><Relationship Id="rId28" Type="http://schemas.openxmlformats.org/officeDocument/2006/relationships/header" Target="header12.xml"/><Relationship Id="rId10" Type="http://schemas.openxmlformats.org/officeDocument/2006/relationships/header" Target="header3.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yperlink" Target="https://www.ihpa.gov.au/sites/g/files/net636/f/publications/classification-systems-emergency-care-v4.0.pdf" TargetMode="Externa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07215-AA45-4338-AC53-64FB47844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9197</Words>
  <Characters>52424</Characters>
  <Application>Microsoft Office Word</Application>
  <DocSecurity>4</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Pearse</dc:creator>
  <cp:lastModifiedBy>Deniza Mazevska</cp:lastModifiedBy>
  <cp:revision>2</cp:revision>
  <cp:lastPrinted>2017-11-02T05:31:00Z</cp:lastPrinted>
  <dcterms:created xsi:type="dcterms:W3CDTF">2017-11-03T06:04:00Z</dcterms:created>
  <dcterms:modified xsi:type="dcterms:W3CDTF">2017-11-03T06:04:00Z</dcterms:modified>
</cp:coreProperties>
</file>