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3F" w:rsidRPr="00C0007A" w:rsidRDefault="000E043F" w:rsidP="00C0007A">
      <w:pPr>
        <w:pStyle w:val="Default"/>
        <w:spacing w:after="200"/>
        <w:rPr>
          <w:sz w:val="22"/>
          <w:szCs w:val="22"/>
        </w:rPr>
      </w:pPr>
    </w:p>
    <w:p w:rsidR="007B4A42" w:rsidRPr="00C0007A" w:rsidRDefault="000E043F" w:rsidP="00C0007A">
      <w:pPr>
        <w:pStyle w:val="Default"/>
        <w:spacing w:after="200"/>
        <w:rPr>
          <w:sz w:val="22"/>
          <w:szCs w:val="22"/>
        </w:rPr>
      </w:pPr>
      <w:r w:rsidRPr="00C0007A">
        <w:rPr>
          <w:sz w:val="22"/>
          <w:szCs w:val="22"/>
        </w:rPr>
        <w:t>The Australian Infant, Child, Adolescent and Family Mental Health Association (AICAFMHA), welcome</w:t>
      </w:r>
      <w:r w:rsidR="00C0007A" w:rsidRPr="00C0007A">
        <w:rPr>
          <w:sz w:val="22"/>
          <w:szCs w:val="22"/>
        </w:rPr>
        <w:t>s t</w:t>
      </w:r>
      <w:r w:rsidRPr="00C0007A">
        <w:rPr>
          <w:sz w:val="22"/>
          <w:szCs w:val="22"/>
        </w:rPr>
        <w:t xml:space="preserve">he opportunity provide feedback on the Consultation Paper </w:t>
      </w:r>
      <w:r w:rsidRPr="00C0007A">
        <w:rPr>
          <w:i/>
          <w:sz w:val="22"/>
          <w:szCs w:val="22"/>
        </w:rPr>
        <w:t>Development of the Australian Mental Health Care Classification.</w:t>
      </w:r>
      <w:r w:rsidRPr="00C0007A">
        <w:rPr>
          <w:sz w:val="22"/>
          <w:szCs w:val="22"/>
        </w:rPr>
        <w:t xml:space="preserve"> </w:t>
      </w:r>
    </w:p>
    <w:p w:rsidR="000E043F" w:rsidRPr="00C0007A" w:rsidRDefault="000E043F" w:rsidP="00C0007A">
      <w:pPr>
        <w:pStyle w:val="Default"/>
        <w:spacing w:after="200"/>
        <w:rPr>
          <w:sz w:val="22"/>
          <w:szCs w:val="22"/>
        </w:rPr>
      </w:pPr>
      <w:r w:rsidRPr="00C0007A">
        <w:rPr>
          <w:sz w:val="22"/>
          <w:szCs w:val="22"/>
        </w:rPr>
        <w:t xml:space="preserve">The Australian Infant, Child, Adolescent and Family Mental Health Association (AICAFMHA) has been dedicated to advancing the mental health and emotional wellbeing of Australian infants, children, adolescents and their families for over 20 years. </w:t>
      </w:r>
    </w:p>
    <w:p w:rsidR="000E043F" w:rsidRPr="007D5207" w:rsidRDefault="000E043F" w:rsidP="000E043F">
      <w:pPr>
        <w:pStyle w:val="Default"/>
        <w:spacing w:after="200"/>
        <w:rPr>
          <w:sz w:val="22"/>
          <w:szCs w:val="22"/>
        </w:rPr>
      </w:pPr>
      <w:r>
        <w:rPr>
          <w:b/>
          <w:bCs/>
          <w:sz w:val="22"/>
          <w:szCs w:val="22"/>
        </w:rPr>
        <w:t>Responses to c</w:t>
      </w:r>
      <w:r w:rsidRPr="007D5207">
        <w:rPr>
          <w:b/>
          <w:bCs/>
          <w:sz w:val="22"/>
          <w:szCs w:val="22"/>
        </w:rPr>
        <w:t>onsultation questions</w:t>
      </w:r>
      <w:r w:rsidR="00C0007A">
        <w:rPr>
          <w:b/>
          <w:bCs/>
          <w:sz w:val="22"/>
          <w:szCs w:val="22"/>
        </w:rPr>
        <w:t>:</w:t>
      </w:r>
    </w:p>
    <w:p w:rsidR="000E043F" w:rsidRPr="00C0007A" w:rsidRDefault="000E043F" w:rsidP="000E043F">
      <w:pPr>
        <w:pStyle w:val="Default"/>
        <w:spacing w:after="200"/>
        <w:rPr>
          <w:b/>
          <w:bCs/>
          <w:sz w:val="22"/>
          <w:szCs w:val="22"/>
        </w:rPr>
      </w:pPr>
      <w:r w:rsidRPr="00C0007A">
        <w:rPr>
          <w:b/>
          <w:bCs/>
          <w:sz w:val="22"/>
          <w:szCs w:val="22"/>
        </w:rPr>
        <w:t xml:space="preserve">What are the most important factors to draw from international experiences in classifying mental health care? </w:t>
      </w:r>
    </w:p>
    <w:p w:rsidR="000E043F" w:rsidRPr="007D5207" w:rsidRDefault="000E043F" w:rsidP="000E043F">
      <w:pPr>
        <w:pStyle w:val="Default"/>
        <w:spacing w:after="200"/>
        <w:rPr>
          <w:sz w:val="22"/>
          <w:szCs w:val="22"/>
        </w:rPr>
      </w:pPr>
      <w:r w:rsidRPr="007D5207">
        <w:rPr>
          <w:sz w:val="22"/>
          <w:szCs w:val="22"/>
        </w:rPr>
        <w:t>New Zealand was the only country that indicated applying classifications across child and adult mental health services in the international examples provided. Could further consultation with child and adolescent mental health services in Australia and New Zealand provide indications about the developmental appropriateness of classification systems?</w:t>
      </w:r>
    </w:p>
    <w:p w:rsidR="000E043F" w:rsidRPr="007D5207" w:rsidRDefault="000E043F" w:rsidP="000E043F">
      <w:pPr>
        <w:pStyle w:val="Default"/>
        <w:spacing w:after="200"/>
        <w:rPr>
          <w:sz w:val="22"/>
          <w:szCs w:val="22"/>
        </w:rPr>
      </w:pPr>
      <w:r w:rsidRPr="007D5207">
        <w:rPr>
          <w:sz w:val="22"/>
          <w:szCs w:val="22"/>
        </w:rPr>
        <w:t>In addition, the inclusion of</w:t>
      </w:r>
      <w:r>
        <w:rPr>
          <w:sz w:val="22"/>
          <w:szCs w:val="22"/>
        </w:rPr>
        <w:t xml:space="preserve"> age and</w:t>
      </w:r>
      <w:r w:rsidRPr="007D5207">
        <w:rPr>
          <w:sz w:val="22"/>
          <w:szCs w:val="22"/>
        </w:rPr>
        <w:t xml:space="preserve"> ethnicity in the New Zealand classification would be important in the Australian context and would be an important focus for future scoping.</w:t>
      </w:r>
    </w:p>
    <w:p w:rsidR="000E043F" w:rsidRPr="00C0007A" w:rsidRDefault="000E043F" w:rsidP="000E043F">
      <w:pPr>
        <w:pStyle w:val="Default"/>
        <w:spacing w:after="200"/>
        <w:rPr>
          <w:b/>
          <w:bCs/>
          <w:sz w:val="22"/>
          <w:szCs w:val="22"/>
        </w:rPr>
      </w:pPr>
      <w:r w:rsidRPr="00C0007A">
        <w:rPr>
          <w:b/>
          <w:bCs/>
          <w:sz w:val="22"/>
          <w:szCs w:val="22"/>
        </w:rPr>
        <w:t>What are the most important considerations in the national context?</w:t>
      </w:r>
    </w:p>
    <w:p w:rsidR="000E043F" w:rsidRPr="007D5207" w:rsidRDefault="000E043F" w:rsidP="000E043F">
      <w:pPr>
        <w:pStyle w:val="Default"/>
        <w:spacing w:after="200"/>
        <w:rPr>
          <w:color w:val="000000" w:themeColor="text1"/>
          <w:sz w:val="22"/>
          <w:szCs w:val="22"/>
        </w:rPr>
      </w:pPr>
      <w:r w:rsidRPr="007D5207">
        <w:rPr>
          <w:color w:val="000000" w:themeColor="text1"/>
          <w:sz w:val="22"/>
          <w:szCs w:val="22"/>
        </w:rPr>
        <w:t xml:space="preserve">It will be important </w:t>
      </w:r>
      <w:r>
        <w:rPr>
          <w:color w:val="000000" w:themeColor="text1"/>
          <w:sz w:val="22"/>
          <w:szCs w:val="22"/>
        </w:rPr>
        <w:t xml:space="preserve">to </w:t>
      </w:r>
      <w:r w:rsidRPr="007D5207">
        <w:rPr>
          <w:color w:val="000000" w:themeColor="text1"/>
          <w:sz w:val="22"/>
          <w:szCs w:val="22"/>
        </w:rPr>
        <w:t>ensure that classificat</w:t>
      </w:r>
      <w:r>
        <w:rPr>
          <w:color w:val="000000" w:themeColor="text1"/>
          <w:sz w:val="22"/>
          <w:szCs w:val="22"/>
        </w:rPr>
        <w:t>ion systems take into account developmental needs of children and recognise that</w:t>
      </w:r>
      <w:r w:rsidRPr="007D5207">
        <w:rPr>
          <w:color w:val="000000" w:themeColor="text1"/>
          <w:sz w:val="22"/>
          <w:szCs w:val="22"/>
        </w:rPr>
        <w:t xml:space="preserve"> child mental health issues</w:t>
      </w:r>
      <w:r>
        <w:rPr>
          <w:color w:val="000000" w:themeColor="text1"/>
          <w:sz w:val="22"/>
          <w:szCs w:val="22"/>
        </w:rPr>
        <w:t xml:space="preserve"> </w:t>
      </w:r>
      <w:r w:rsidRPr="007D5207">
        <w:rPr>
          <w:color w:val="000000" w:themeColor="text1"/>
          <w:sz w:val="22"/>
          <w:szCs w:val="22"/>
        </w:rPr>
        <w:t>cannot be treated in isolation from the family and extended support networks (</w:t>
      </w:r>
      <w:proofErr w:type="spellStart"/>
      <w:r w:rsidRPr="007D5207">
        <w:rPr>
          <w:color w:val="000000" w:themeColor="text1"/>
          <w:sz w:val="22"/>
          <w:szCs w:val="22"/>
        </w:rPr>
        <w:t>eg</w:t>
      </w:r>
      <w:proofErr w:type="spellEnd"/>
      <w:r w:rsidRPr="007D5207">
        <w:rPr>
          <w:color w:val="000000" w:themeColor="text1"/>
          <w:sz w:val="22"/>
          <w:szCs w:val="22"/>
        </w:rPr>
        <w:t xml:space="preserve">. early childhood services, schools </w:t>
      </w:r>
      <w:proofErr w:type="spellStart"/>
      <w:r w:rsidRPr="007D5207">
        <w:rPr>
          <w:color w:val="000000" w:themeColor="text1"/>
          <w:sz w:val="22"/>
          <w:szCs w:val="22"/>
        </w:rPr>
        <w:t>etc</w:t>
      </w:r>
      <w:proofErr w:type="spellEnd"/>
      <w:r w:rsidRPr="007D5207">
        <w:rPr>
          <w:color w:val="000000" w:themeColor="text1"/>
          <w:sz w:val="22"/>
          <w:szCs w:val="22"/>
        </w:rPr>
        <w:t>).</w:t>
      </w:r>
    </w:p>
    <w:p w:rsidR="000E043F" w:rsidRPr="00C0007A" w:rsidRDefault="000E043F" w:rsidP="000E043F">
      <w:pPr>
        <w:pStyle w:val="Default"/>
        <w:spacing w:after="200"/>
        <w:rPr>
          <w:b/>
          <w:bCs/>
          <w:sz w:val="22"/>
          <w:szCs w:val="22"/>
        </w:rPr>
      </w:pPr>
      <w:r w:rsidRPr="00C0007A">
        <w:rPr>
          <w:b/>
          <w:bCs/>
          <w:sz w:val="22"/>
          <w:szCs w:val="22"/>
        </w:rPr>
        <w:t xml:space="preserve">Are there any other principles that should be considered in developing the AMHCC?  </w:t>
      </w:r>
    </w:p>
    <w:p w:rsidR="000E043F" w:rsidRPr="007D5207" w:rsidRDefault="000E043F" w:rsidP="000E043F">
      <w:pPr>
        <w:rPr>
          <w:rFonts w:ascii="Arial" w:hAnsi="Arial" w:cs="Arial"/>
          <w:sz w:val="22"/>
          <w:szCs w:val="22"/>
        </w:rPr>
      </w:pPr>
      <w:r w:rsidRPr="007D5207">
        <w:rPr>
          <w:rFonts w:ascii="Arial" w:hAnsi="Arial" w:cs="Arial"/>
          <w:sz w:val="22"/>
          <w:szCs w:val="22"/>
        </w:rPr>
        <w:t xml:space="preserve">There is an acknowledgement that </w:t>
      </w:r>
      <w:r w:rsidRPr="007D5207">
        <w:rPr>
          <w:rFonts w:ascii="Arial" w:hAnsi="Arial" w:cs="Arial"/>
          <w:i/>
          <w:sz w:val="22"/>
          <w:szCs w:val="22"/>
        </w:rPr>
        <w:t>‘At each level of the classification, children categories are mutually exclusive and jointly exhaustive of their parent.’</w:t>
      </w:r>
      <w:r w:rsidRPr="007D5207">
        <w:rPr>
          <w:rFonts w:ascii="Arial" w:hAnsi="Arial" w:cs="Arial"/>
          <w:sz w:val="22"/>
          <w:szCs w:val="22"/>
        </w:rPr>
        <w:t xml:space="preserve"> It should also be noted that the reverse is also true for parents with a mental illness (with dependent children) and this should be acknowledged. For example, Principle 2 (Clinical meaning) could group parents with a mental illness (with dependent children) as a group with similar characteristics needing similar treatment (</w:t>
      </w:r>
      <w:proofErr w:type="spellStart"/>
      <w:r w:rsidRPr="007D5207">
        <w:rPr>
          <w:rFonts w:ascii="Arial" w:hAnsi="Arial" w:cs="Arial"/>
          <w:sz w:val="22"/>
          <w:szCs w:val="22"/>
        </w:rPr>
        <w:t>eg</w:t>
      </w:r>
      <w:proofErr w:type="spellEnd"/>
      <w:r w:rsidRPr="007D5207">
        <w:rPr>
          <w:rFonts w:ascii="Arial" w:hAnsi="Arial" w:cs="Arial"/>
          <w:sz w:val="22"/>
          <w:szCs w:val="22"/>
        </w:rPr>
        <w:t xml:space="preserve">. treatments and services provided to parents along with support offered to family members, children, </w:t>
      </w:r>
      <w:proofErr w:type="spellStart"/>
      <w:r w:rsidRPr="007D5207">
        <w:rPr>
          <w:rFonts w:ascii="Arial" w:hAnsi="Arial" w:cs="Arial"/>
          <w:sz w:val="22"/>
          <w:szCs w:val="22"/>
        </w:rPr>
        <w:t>carers</w:t>
      </w:r>
      <w:proofErr w:type="spellEnd"/>
      <w:r w:rsidRPr="007D5207">
        <w:rPr>
          <w:rFonts w:ascii="Arial" w:hAnsi="Arial" w:cs="Arial"/>
          <w:sz w:val="22"/>
          <w:szCs w:val="22"/>
        </w:rPr>
        <w:t xml:space="preserve">/young </w:t>
      </w:r>
      <w:proofErr w:type="spellStart"/>
      <w:r w:rsidRPr="007D5207">
        <w:rPr>
          <w:rFonts w:ascii="Arial" w:hAnsi="Arial" w:cs="Arial"/>
          <w:sz w:val="22"/>
          <w:szCs w:val="22"/>
        </w:rPr>
        <w:t>carers</w:t>
      </w:r>
      <w:proofErr w:type="spellEnd"/>
      <w:r w:rsidRPr="007D5207">
        <w:rPr>
          <w:rFonts w:ascii="Arial" w:hAnsi="Arial" w:cs="Arial"/>
          <w:sz w:val="22"/>
          <w:szCs w:val="22"/>
        </w:rPr>
        <w:t xml:space="preserve"> at different phases of care).</w:t>
      </w:r>
    </w:p>
    <w:p w:rsidR="000E043F" w:rsidRPr="007D5207" w:rsidRDefault="000E043F" w:rsidP="000E043F">
      <w:pPr>
        <w:rPr>
          <w:rFonts w:ascii="Arial" w:hAnsi="Arial" w:cs="Arial"/>
          <w:sz w:val="22"/>
          <w:szCs w:val="22"/>
        </w:rPr>
      </w:pPr>
      <w:r w:rsidRPr="007D5207">
        <w:rPr>
          <w:rFonts w:ascii="Arial" w:hAnsi="Arial" w:cs="Arial"/>
          <w:sz w:val="22"/>
          <w:szCs w:val="22"/>
        </w:rPr>
        <w:t>Principle 4, acknowledges the importance of being based on patient/consumer characteristics. It is important that characteristics such as age and development, caregiving responsibilities (</w:t>
      </w:r>
      <w:proofErr w:type="spellStart"/>
      <w:r w:rsidRPr="007D5207">
        <w:rPr>
          <w:rFonts w:ascii="Arial" w:hAnsi="Arial" w:cs="Arial"/>
          <w:sz w:val="22"/>
          <w:szCs w:val="22"/>
        </w:rPr>
        <w:t>eg</w:t>
      </w:r>
      <w:proofErr w:type="spellEnd"/>
      <w:r w:rsidRPr="007D5207">
        <w:rPr>
          <w:rFonts w:ascii="Arial" w:hAnsi="Arial" w:cs="Arial"/>
          <w:sz w:val="22"/>
          <w:szCs w:val="22"/>
        </w:rPr>
        <w:t xml:space="preserve">. parenting or </w:t>
      </w:r>
      <w:proofErr w:type="spellStart"/>
      <w:r w:rsidRPr="007D5207">
        <w:rPr>
          <w:rFonts w:ascii="Arial" w:hAnsi="Arial" w:cs="Arial"/>
          <w:sz w:val="22"/>
          <w:szCs w:val="22"/>
        </w:rPr>
        <w:t>carer</w:t>
      </w:r>
      <w:r>
        <w:rPr>
          <w:rFonts w:ascii="Arial" w:hAnsi="Arial" w:cs="Arial"/>
        </w:rPr>
        <w:t>s</w:t>
      </w:r>
      <w:proofErr w:type="spellEnd"/>
      <w:r w:rsidRPr="007D5207">
        <w:rPr>
          <w:rFonts w:ascii="Arial" w:hAnsi="Arial" w:cs="Arial"/>
          <w:sz w:val="22"/>
          <w:szCs w:val="22"/>
        </w:rPr>
        <w:t xml:space="preserve">/young </w:t>
      </w:r>
      <w:proofErr w:type="spellStart"/>
      <w:r w:rsidRPr="007D5207">
        <w:rPr>
          <w:rFonts w:ascii="Arial" w:hAnsi="Arial" w:cs="Arial"/>
          <w:sz w:val="22"/>
          <w:szCs w:val="22"/>
        </w:rPr>
        <w:t>carers</w:t>
      </w:r>
      <w:proofErr w:type="spellEnd"/>
      <w:r w:rsidRPr="007D5207">
        <w:rPr>
          <w:rFonts w:ascii="Arial" w:hAnsi="Arial" w:cs="Arial"/>
          <w:sz w:val="22"/>
          <w:szCs w:val="22"/>
        </w:rPr>
        <w:t xml:space="preserve">) are also included data elements. </w:t>
      </w:r>
    </w:p>
    <w:p w:rsidR="000E043F" w:rsidRPr="00C0007A" w:rsidRDefault="000E043F" w:rsidP="000E043F">
      <w:pPr>
        <w:pStyle w:val="Default"/>
        <w:spacing w:before="200" w:after="200"/>
        <w:rPr>
          <w:b/>
          <w:bCs/>
          <w:sz w:val="22"/>
          <w:szCs w:val="22"/>
        </w:rPr>
      </w:pPr>
      <w:r w:rsidRPr="00C0007A">
        <w:rPr>
          <w:b/>
          <w:bCs/>
          <w:sz w:val="22"/>
          <w:szCs w:val="22"/>
        </w:rPr>
        <w:t>Are there other cost drivers that should be considered in</w:t>
      </w:r>
      <w:r w:rsidR="00C0007A">
        <w:rPr>
          <w:b/>
          <w:bCs/>
          <w:sz w:val="22"/>
          <w:szCs w:val="22"/>
        </w:rPr>
        <w:t xml:space="preserve"> the development of the AMHCC?</w:t>
      </w:r>
      <w:r w:rsidRPr="00C0007A">
        <w:rPr>
          <w:b/>
          <w:bCs/>
          <w:sz w:val="22"/>
          <w:szCs w:val="22"/>
        </w:rPr>
        <w:t xml:space="preserve"> </w:t>
      </w:r>
    </w:p>
    <w:p w:rsidR="000E043F" w:rsidRPr="007D5207" w:rsidRDefault="000E043F" w:rsidP="000E043F">
      <w:pPr>
        <w:pStyle w:val="Default"/>
        <w:spacing w:before="200" w:after="200"/>
        <w:rPr>
          <w:sz w:val="22"/>
          <w:szCs w:val="22"/>
        </w:rPr>
      </w:pPr>
      <w:r w:rsidRPr="007D5207">
        <w:rPr>
          <w:sz w:val="22"/>
          <w:szCs w:val="22"/>
        </w:rPr>
        <w:t>There is acknowledgement in UQ recommendations that costs are driven by multiple factors and list some examples. However, examples listed focus on consumer related drivers, but do not account for social factors that could also be cost drivers such as</w:t>
      </w:r>
      <w:r>
        <w:rPr>
          <w:sz w:val="22"/>
          <w:szCs w:val="22"/>
        </w:rPr>
        <w:t xml:space="preserve"> </w:t>
      </w:r>
      <w:r w:rsidRPr="007D5207">
        <w:rPr>
          <w:sz w:val="22"/>
          <w:szCs w:val="22"/>
        </w:rPr>
        <w:t xml:space="preserve">relationships, </w:t>
      </w:r>
      <w:r w:rsidRPr="007D5207">
        <w:rPr>
          <w:sz w:val="22"/>
          <w:szCs w:val="22"/>
        </w:rPr>
        <w:lastRenderedPageBreak/>
        <w:t>caregiving responsibilities, trauma, support networks</w:t>
      </w:r>
      <w:r>
        <w:rPr>
          <w:sz w:val="22"/>
          <w:szCs w:val="22"/>
        </w:rPr>
        <w:t xml:space="preserve">, social adversity, geographic location (rural and remote),family violence, disability, safety, involvement of statutory services, family law </w:t>
      </w:r>
      <w:r w:rsidRPr="007D5207">
        <w:rPr>
          <w:sz w:val="22"/>
          <w:szCs w:val="22"/>
        </w:rPr>
        <w:t>and</w:t>
      </w:r>
      <w:r>
        <w:rPr>
          <w:sz w:val="22"/>
          <w:szCs w:val="22"/>
        </w:rPr>
        <w:t xml:space="preserve"> the</w:t>
      </w:r>
      <w:r w:rsidRPr="007D5207">
        <w:rPr>
          <w:sz w:val="22"/>
          <w:szCs w:val="22"/>
        </w:rPr>
        <w:t xml:space="preserve"> social determinants of health. For this reason, social</w:t>
      </w:r>
      <w:r>
        <w:rPr>
          <w:sz w:val="22"/>
          <w:szCs w:val="22"/>
        </w:rPr>
        <w:t>, relationship</w:t>
      </w:r>
      <w:r w:rsidRPr="007D5207">
        <w:rPr>
          <w:sz w:val="22"/>
          <w:szCs w:val="22"/>
        </w:rPr>
        <w:t xml:space="preserve"> </w:t>
      </w:r>
      <w:r>
        <w:rPr>
          <w:sz w:val="22"/>
          <w:szCs w:val="22"/>
        </w:rPr>
        <w:t xml:space="preserve">and community </w:t>
      </w:r>
      <w:r w:rsidRPr="007D5207">
        <w:rPr>
          <w:sz w:val="22"/>
          <w:szCs w:val="22"/>
        </w:rPr>
        <w:t>factors should be incorporated into cost drivers for both child and adult mental health services.</w:t>
      </w:r>
    </w:p>
    <w:p w:rsidR="000E043F" w:rsidRPr="00C0007A" w:rsidRDefault="000E043F" w:rsidP="000E043F">
      <w:pPr>
        <w:pStyle w:val="Default"/>
        <w:spacing w:before="200" w:after="200"/>
        <w:ind w:left="357" w:hanging="358"/>
        <w:rPr>
          <w:b/>
          <w:bCs/>
          <w:sz w:val="22"/>
          <w:szCs w:val="22"/>
        </w:rPr>
      </w:pPr>
      <w:r w:rsidRPr="00C0007A">
        <w:rPr>
          <w:b/>
          <w:bCs/>
          <w:sz w:val="22"/>
          <w:szCs w:val="22"/>
        </w:rPr>
        <w:t xml:space="preserve">Are there any further considerations in relation to the proposed architecture?  </w:t>
      </w:r>
    </w:p>
    <w:p w:rsidR="000E043F" w:rsidRPr="007D5207" w:rsidRDefault="000E043F" w:rsidP="000E043F">
      <w:pPr>
        <w:pStyle w:val="PlainText"/>
        <w:rPr>
          <w:rFonts w:cs="Arial"/>
          <w:sz w:val="22"/>
          <w:szCs w:val="22"/>
        </w:rPr>
      </w:pPr>
      <w:r w:rsidRPr="007D5207">
        <w:rPr>
          <w:rFonts w:cs="Arial"/>
          <w:sz w:val="22"/>
          <w:szCs w:val="22"/>
        </w:rPr>
        <w:t>The proposed architecture is not clear for a child’s mental health presentation. Practical examples would need to be added to aid the reader to understand this in practice.</w:t>
      </w:r>
    </w:p>
    <w:p w:rsidR="000E043F" w:rsidRPr="007D5207" w:rsidRDefault="000E043F" w:rsidP="000E043F">
      <w:pPr>
        <w:pStyle w:val="PlainText"/>
        <w:rPr>
          <w:rFonts w:cs="Arial"/>
          <w:sz w:val="22"/>
          <w:szCs w:val="22"/>
        </w:rPr>
      </w:pPr>
    </w:p>
    <w:p w:rsidR="000E043F" w:rsidRPr="007D5207" w:rsidRDefault="000E043F" w:rsidP="000E043F">
      <w:pPr>
        <w:pStyle w:val="PlainText"/>
        <w:rPr>
          <w:rFonts w:cs="Arial"/>
          <w:sz w:val="22"/>
          <w:szCs w:val="22"/>
        </w:rPr>
      </w:pPr>
      <w:r w:rsidRPr="007D5207">
        <w:rPr>
          <w:rFonts w:cs="Arial"/>
          <w:sz w:val="22"/>
          <w:szCs w:val="22"/>
        </w:rPr>
        <w:t>The data domains focus on the individual and there is no recognition of the systemic context or family functioning being important for child and family health.</w:t>
      </w:r>
    </w:p>
    <w:p w:rsidR="000E043F" w:rsidRPr="00C0007A" w:rsidRDefault="000E043F" w:rsidP="00C0007A">
      <w:pPr>
        <w:pStyle w:val="Default"/>
        <w:spacing w:before="200" w:after="200"/>
        <w:ind w:left="-1"/>
        <w:rPr>
          <w:b/>
          <w:bCs/>
          <w:sz w:val="22"/>
          <w:szCs w:val="22"/>
        </w:rPr>
      </w:pPr>
      <w:r w:rsidRPr="00C0007A">
        <w:rPr>
          <w:b/>
          <w:bCs/>
          <w:sz w:val="22"/>
          <w:szCs w:val="22"/>
        </w:rPr>
        <w:t xml:space="preserve">Which psychological interventions, if any, may be of significant in understanding the cost of care? </w:t>
      </w:r>
    </w:p>
    <w:p w:rsidR="000E043F" w:rsidRPr="007D5207" w:rsidRDefault="000E043F" w:rsidP="000E043F">
      <w:pPr>
        <w:pStyle w:val="PlainText"/>
        <w:rPr>
          <w:rFonts w:cs="Arial"/>
          <w:sz w:val="22"/>
          <w:szCs w:val="22"/>
        </w:rPr>
      </w:pPr>
      <w:r w:rsidRPr="007D5207">
        <w:rPr>
          <w:rFonts w:cs="Arial"/>
          <w:sz w:val="22"/>
          <w:szCs w:val="22"/>
        </w:rPr>
        <w:t>Systemic, family therapy and family psychological interventions are increasingly being promoted through mental health standards and legislation and will be important interventions to consider in understanding the cost of care. These interventions are generally routine practice in child and adolescent mental health services and are increasingly common in adult mental health service</w:t>
      </w:r>
      <w:r>
        <w:rPr>
          <w:rFonts w:cs="Arial"/>
          <w:sz w:val="22"/>
          <w:szCs w:val="22"/>
        </w:rPr>
        <w:t>s</w:t>
      </w:r>
      <w:r w:rsidRPr="007D5207">
        <w:rPr>
          <w:rFonts w:cs="Arial"/>
          <w:sz w:val="22"/>
          <w:szCs w:val="22"/>
        </w:rPr>
        <w:t xml:space="preserve">.  Parents, children and carers often require family interventions in addition to individual focussed interventions. These may include </w:t>
      </w:r>
      <w:proofErr w:type="spellStart"/>
      <w:r w:rsidRPr="007D5207">
        <w:rPr>
          <w:rFonts w:cs="Arial"/>
          <w:sz w:val="22"/>
          <w:szCs w:val="22"/>
        </w:rPr>
        <w:t>psychoeducation</w:t>
      </w:r>
      <w:proofErr w:type="spellEnd"/>
      <w:r w:rsidRPr="007D5207">
        <w:rPr>
          <w:rFonts w:cs="Arial"/>
          <w:sz w:val="22"/>
          <w:szCs w:val="22"/>
        </w:rPr>
        <w:t>, family therapy and preventative assessment</w:t>
      </w:r>
      <w:r>
        <w:rPr>
          <w:rFonts w:cs="Arial"/>
          <w:sz w:val="22"/>
          <w:szCs w:val="22"/>
        </w:rPr>
        <w:t xml:space="preserve"> and intervention</w:t>
      </w:r>
      <w:r w:rsidRPr="007D5207">
        <w:rPr>
          <w:rFonts w:cs="Arial"/>
          <w:sz w:val="22"/>
          <w:szCs w:val="22"/>
        </w:rPr>
        <w:t>. Similarly, costs associated with consultation, liaison and interventions within relevant community settings</w:t>
      </w:r>
      <w:r>
        <w:rPr>
          <w:rFonts w:cs="Arial"/>
          <w:sz w:val="22"/>
          <w:szCs w:val="22"/>
        </w:rPr>
        <w:t xml:space="preserve"> and </w:t>
      </w:r>
      <w:proofErr w:type="spellStart"/>
      <w:r>
        <w:rPr>
          <w:rFonts w:cs="Arial"/>
          <w:sz w:val="22"/>
          <w:szCs w:val="22"/>
        </w:rPr>
        <w:t>serivces</w:t>
      </w:r>
      <w:proofErr w:type="spellEnd"/>
      <w:r>
        <w:rPr>
          <w:rFonts w:cs="Arial"/>
          <w:sz w:val="22"/>
          <w:szCs w:val="22"/>
        </w:rPr>
        <w:t xml:space="preserve"> such as school,</w:t>
      </w:r>
      <w:r w:rsidRPr="007D5207">
        <w:rPr>
          <w:rFonts w:cs="Arial"/>
          <w:sz w:val="22"/>
          <w:szCs w:val="22"/>
        </w:rPr>
        <w:t xml:space="preserve"> early childhood education and care</w:t>
      </w:r>
      <w:r>
        <w:rPr>
          <w:rFonts w:cs="Arial"/>
          <w:sz w:val="22"/>
          <w:szCs w:val="22"/>
        </w:rPr>
        <w:t>, disability services, child protection and family support services</w:t>
      </w:r>
      <w:r w:rsidRPr="007D5207">
        <w:rPr>
          <w:rFonts w:cs="Arial"/>
          <w:sz w:val="22"/>
          <w:szCs w:val="22"/>
        </w:rPr>
        <w:t xml:space="preserve"> will be important considerations in understanding the cost of care.</w:t>
      </w:r>
    </w:p>
    <w:p w:rsidR="000E043F" w:rsidRPr="007D5207" w:rsidRDefault="000E043F" w:rsidP="000E043F">
      <w:pPr>
        <w:pStyle w:val="PlainText"/>
        <w:rPr>
          <w:rFonts w:cs="Arial"/>
          <w:sz w:val="22"/>
          <w:szCs w:val="22"/>
        </w:rPr>
      </w:pPr>
    </w:p>
    <w:p w:rsidR="000E043F" w:rsidRPr="00C0007A" w:rsidRDefault="000E043F" w:rsidP="000E043F">
      <w:pPr>
        <w:pStyle w:val="Default"/>
        <w:spacing w:before="200" w:after="200"/>
        <w:ind w:left="-1"/>
        <w:rPr>
          <w:b/>
          <w:bCs/>
          <w:sz w:val="22"/>
          <w:szCs w:val="22"/>
        </w:rPr>
      </w:pPr>
      <w:r w:rsidRPr="00C0007A">
        <w:rPr>
          <w:b/>
          <w:bCs/>
          <w:sz w:val="22"/>
          <w:szCs w:val="22"/>
        </w:rPr>
        <w:t xml:space="preserve">Are there particular aspects or areas of the AMHCC that should be prioritised in its development, or aspects that should be developed at a later stage?  </w:t>
      </w:r>
    </w:p>
    <w:p w:rsidR="000E043F" w:rsidRPr="007D5207" w:rsidRDefault="000E043F" w:rsidP="000E043F">
      <w:pPr>
        <w:pStyle w:val="Default"/>
        <w:spacing w:before="200" w:after="200"/>
        <w:ind w:left="-1"/>
        <w:rPr>
          <w:sz w:val="22"/>
          <w:szCs w:val="22"/>
        </w:rPr>
      </w:pPr>
      <w:r w:rsidRPr="007D5207">
        <w:rPr>
          <w:sz w:val="22"/>
          <w:szCs w:val="22"/>
        </w:rPr>
        <w:t xml:space="preserve">It is not clear how the proposed model would work for child and adolescent mental health services where the majority of children and young people are supported in community settings. Also, how the model will work for the many children accessing services that have mental health issues that do not reach diagnostic classification levels. Currently the model does not appear to include preventative or early intervention strategies that are provided within a number of </w:t>
      </w:r>
      <w:r>
        <w:rPr>
          <w:sz w:val="22"/>
          <w:szCs w:val="22"/>
        </w:rPr>
        <w:t xml:space="preserve">adult and child mental health services and </w:t>
      </w:r>
      <w:r w:rsidRPr="007D5207">
        <w:rPr>
          <w:sz w:val="22"/>
          <w:szCs w:val="22"/>
        </w:rPr>
        <w:t>community settings.</w:t>
      </w:r>
    </w:p>
    <w:p w:rsidR="000E043F" w:rsidRPr="007D5207" w:rsidRDefault="000E043F" w:rsidP="000E043F">
      <w:pPr>
        <w:pStyle w:val="Default"/>
        <w:spacing w:after="200"/>
        <w:rPr>
          <w:sz w:val="22"/>
          <w:szCs w:val="22"/>
        </w:rPr>
      </w:pPr>
      <w:r w:rsidRPr="007D5207">
        <w:rPr>
          <w:sz w:val="22"/>
          <w:szCs w:val="22"/>
        </w:rPr>
        <w:t>For further information please contact:</w:t>
      </w:r>
      <w:bookmarkStart w:id="0" w:name="_GoBack"/>
      <w:bookmarkEnd w:id="0"/>
    </w:p>
    <w:p w:rsidR="000E043F" w:rsidRPr="00E761E2" w:rsidRDefault="000E043F" w:rsidP="000E043F">
      <w:pPr>
        <w:pStyle w:val="Default"/>
        <w:rPr>
          <w:sz w:val="22"/>
          <w:szCs w:val="22"/>
        </w:rPr>
      </w:pPr>
      <w:r w:rsidRPr="007D5207">
        <w:rPr>
          <w:sz w:val="22"/>
          <w:szCs w:val="22"/>
        </w:rPr>
        <w:t>Mr Phil Robinson</w:t>
      </w:r>
      <w:r w:rsidRPr="00E761E2">
        <w:rPr>
          <w:sz w:val="22"/>
          <w:szCs w:val="22"/>
        </w:rPr>
        <w:t xml:space="preserve"> </w:t>
      </w:r>
    </w:p>
    <w:p w:rsidR="000E043F" w:rsidRPr="00E761E2" w:rsidRDefault="000E043F" w:rsidP="000E043F">
      <w:pPr>
        <w:pStyle w:val="Default"/>
        <w:rPr>
          <w:sz w:val="22"/>
          <w:szCs w:val="22"/>
        </w:rPr>
      </w:pPr>
      <w:r w:rsidRPr="00E761E2">
        <w:rPr>
          <w:sz w:val="22"/>
          <w:szCs w:val="22"/>
        </w:rPr>
        <w:t xml:space="preserve">Chair, Board of Directors </w:t>
      </w:r>
    </w:p>
    <w:p w:rsidR="000E043F" w:rsidRDefault="000E043F" w:rsidP="000E043F">
      <w:pPr>
        <w:pStyle w:val="Default"/>
        <w:rPr>
          <w:sz w:val="22"/>
          <w:szCs w:val="22"/>
        </w:rPr>
      </w:pPr>
      <w:r w:rsidRPr="00E761E2">
        <w:rPr>
          <w:sz w:val="22"/>
          <w:szCs w:val="22"/>
        </w:rPr>
        <w:t>Australian Infant, Child, Adolescent and Family Mental Health Associatio</w:t>
      </w:r>
      <w:r>
        <w:rPr>
          <w:sz w:val="22"/>
          <w:szCs w:val="22"/>
        </w:rPr>
        <w:t>n</w:t>
      </w:r>
    </w:p>
    <w:p w:rsidR="000E043F" w:rsidRDefault="000E043F" w:rsidP="000E043F">
      <w:pPr>
        <w:pStyle w:val="Default"/>
        <w:rPr>
          <w:sz w:val="22"/>
          <w:szCs w:val="22"/>
        </w:rPr>
      </w:pPr>
      <w:r w:rsidRPr="000E043F">
        <w:rPr>
          <w:sz w:val="22"/>
          <w:szCs w:val="22"/>
        </w:rPr>
        <w:t>Tel:  (08) 8 8367 0888</w:t>
      </w:r>
    </w:p>
    <w:p w:rsidR="000E043F" w:rsidRPr="000E043F" w:rsidRDefault="00742799" w:rsidP="000E043F">
      <w:pPr>
        <w:pStyle w:val="Default"/>
        <w:rPr>
          <w:sz w:val="22"/>
          <w:szCs w:val="22"/>
        </w:rPr>
      </w:pPr>
      <w:hyperlink r:id="rId7" w:history="1">
        <w:r w:rsidR="000E043F" w:rsidRPr="008965BC">
          <w:rPr>
            <w:rStyle w:val="Hyperlink"/>
            <w:sz w:val="22"/>
            <w:szCs w:val="22"/>
          </w:rPr>
          <w:t>robinsonp@aicafmha.net.au</w:t>
        </w:r>
      </w:hyperlink>
      <w:r w:rsidR="000E043F">
        <w:rPr>
          <w:sz w:val="22"/>
          <w:szCs w:val="22"/>
        </w:rPr>
        <w:t xml:space="preserve"> </w:t>
      </w:r>
    </w:p>
    <w:sectPr w:rsidR="000E043F" w:rsidRPr="000E043F" w:rsidSect="000E043F">
      <w:headerReference w:type="first" r:id="rId8"/>
      <w:footerReference w:type="first" r:id="rId9"/>
      <w:pgSz w:w="12240" w:h="15840" w:code="1"/>
      <w:pgMar w:top="1985" w:right="1467" w:bottom="1276" w:left="180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799" w:rsidRDefault="00742799">
      <w:r>
        <w:separator/>
      </w:r>
    </w:p>
  </w:endnote>
  <w:endnote w:type="continuationSeparator" w:id="0">
    <w:p w:rsidR="00742799" w:rsidRDefault="0074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4B" w:rsidRPr="00332F4B" w:rsidRDefault="000E043F" w:rsidP="00332F4B">
    <w:pPr>
      <w:pBdr>
        <w:top w:val="single" w:sz="4" w:space="1" w:color="17365D" w:themeColor="text2" w:themeShade="BF"/>
      </w:pBdr>
      <w:ind w:left="-284"/>
      <w:jc w:val="center"/>
      <w:rPr>
        <w:rFonts w:ascii="Arial" w:hAnsi="Arial" w:cs="Arial"/>
        <w:sz w:val="16"/>
        <w:szCs w:val="16"/>
      </w:rPr>
    </w:pPr>
    <w:r>
      <w:rPr>
        <w:rFonts w:ascii="Arial" w:hAnsi="Arial" w:cs="Arial"/>
        <w:sz w:val="16"/>
        <w:szCs w:val="16"/>
      </w:rPr>
      <w:t>Ground Floor, 77 King William Road, North Adelaide, SA 5006</w:t>
    </w:r>
  </w:p>
  <w:p w:rsidR="00332F4B" w:rsidRPr="00332F4B" w:rsidRDefault="00FE46B9" w:rsidP="00332F4B">
    <w:pPr>
      <w:jc w:val="center"/>
      <w:rPr>
        <w:rFonts w:ascii="Arial" w:hAnsi="Arial" w:cs="Arial"/>
        <w:sz w:val="16"/>
        <w:szCs w:val="16"/>
      </w:rPr>
    </w:pPr>
    <w:r>
      <w:rPr>
        <w:rFonts w:ascii="Arial" w:hAnsi="Arial" w:cs="Arial"/>
        <w:sz w:val="16"/>
        <w:szCs w:val="16"/>
      </w:rPr>
      <w:t>Tel +61 8</w:t>
    </w:r>
    <w:r w:rsidR="00332F4B" w:rsidRPr="00332F4B">
      <w:rPr>
        <w:rFonts w:ascii="Arial" w:hAnsi="Arial" w:cs="Arial"/>
        <w:sz w:val="16"/>
        <w:szCs w:val="16"/>
      </w:rPr>
      <w:t xml:space="preserve"> 8367 0888 </w:t>
    </w:r>
    <w:r>
      <w:rPr>
        <w:rFonts w:ascii="Arial" w:hAnsi="Arial" w:cs="Arial"/>
        <w:sz w:val="16"/>
        <w:szCs w:val="16"/>
      </w:rPr>
      <w:t>|</w:t>
    </w:r>
    <w:r w:rsidR="00332F4B" w:rsidRPr="00332F4B">
      <w:rPr>
        <w:rFonts w:ascii="Arial" w:hAnsi="Arial" w:cs="Arial"/>
        <w:sz w:val="16"/>
        <w:szCs w:val="16"/>
      </w:rPr>
      <w:t xml:space="preserve"> Fax +61 8 8367 0999</w:t>
    </w:r>
    <w:r w:rsidR="000E043F">
      <w:rPr>
        <w:rFonts w:ascii="Arial" w:hAnsi="Arial" w:cs="Arial"/>
        <w:sz w:val="16"/>
        <w:szCs w:val="16"/>
      </w:rPr>
      <w:t xml:space="preserve"> </w:t>
    </w:r>
    <w:r>
      <w:rPr>
        <w:rFonts w:ascii="Arial" w:hAnsi="Arial" w:cs="Arial"/>
        <w:sz w:val="16"/>
        <w:szCs w:val="16"/>
      </w:rPr>
      <w:t xml:space="preserve">| </w:t>
    </w:r>
    <w:r w:rsidR="00332F4B" w:rsidRPr="00332F4B">
      <w:rPr>
        <w:rFonts w:ascii="Arial" w:hAnsi="Arial" w:cs="Arial"/>
        <w:sz w:val="16"/>
        <w:szCs w:val="16"/>
      </w:rPr>
      <w:t>www.aicafmha.net.au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799" w:rsidRDefault="00742799">
      <w:r>
        <w:separator/>
      </w:r>
    </w:p>
  </w:footnote>
  <w:footnote w:type="continuationSeparator" w:id="0">
    <w:p w:rsidR="00742799" w:rsidRDefault="00742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7" w:type="dxa"/>
      <w:tblInd w:w="-612" w:type="dxa"/>
      <w:tblBorders>
        <w:bottom w:val="single" w:sz="4" w:space="0" w:color="17365D" w:themeColor="text2" w:themeShade="BF"/>
      </w:tblBorders>
      <w:tblLayout w:type="fixed"/>
      <w:tblLook w:val="01E0" w:firstRow="1" w:lastRow="1" w:firstColumn="1" w:lastColumn="1" w:noHBand="0" w:noVBand="0"/>
    </w:tblPr>
    <w:tblGrid>
      <w:gridCol w:w="1713"/>
      <w:gridCol w:w="8484"/>
    </w:tblGrid>
    <w:tr w:rsidR="00E31C84" w:rsidTr="00363D64">
      <w:tc>
        <w:tcPr>
          <w:tcW w:w="1713" w:type="dxa"/>
        </w:tcPr>
        <w:p w:rsidR="00332F4B" w:rsidRDefault="00B23268" w:rsidP="00332F4B">
          <w:pPr>
            <w:pStyle w:val="Header"/>
            <w:tabs>
              <w:tab w:val="clear" w:pos="4320"/>
              <w:tab w:val="clear" w:pos="8640"/>
              <w:tab w:val="center" w:pos="748"/>
            </w:tabs>
          </w:pPr>
          <w:r>
            <w:rPr>
              <w:noProof/>
              <w:lang w:val="en-AU" w:eastAsia="en-AU"/>
            </w:rPr>
            <w:drawing>
              <wp:anchor distT="0" distB="0" distL="114300" distR="114300" simplePos="0" relativeHeight="251658240" behindDoc="0" locked="0" layoutInCell="1" allowOverlap="1">
                <wp:simplePos x="0" y="0"/>
                <wp:positionH relativeFrom="column">
                  <wp:posOffset>-64770</wp:posOffset>
                </wp:positionH>
                <wp:positionV relativeFrom="paragraph">
                  <wp:posOffset>60960</wp:posOffset>
                </wp:positionV>
                <wp:extent cx="834390" cy="822960"/>
                <wp:effectExtent l="19050" t="0" r="3810" b="0"/>
                <wp:wrapThrough wrapText="bothSides">
                  <wp:wrapPolygon edited="0">
                    <wp:start x="-493" y="0"/>
                    <wp:lineTo x="-493" y="21000"/>
                    <wp:lineTo x="21699" y="21000"/>
                    <wp:lineTo x="21699" y="0"/>
                    <wp:lineTo x="-493" y="0"/>
                  </wp:wrapPolygon>
                </wp:wrapThrough>
                <wp:docPr id="20" name="Picture 20" descr="aicafm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cafmha"/>
                        <pic:cNvPicPr>
                          <a:picLocks noChangeAspect="1" noChangeArrowheads="1"/>
                        </pic:cNvPicPr>
                      </pic:nvPicPr>
                      <pic:blipFill>
                        <a:blip r:embed="rId1"/>
                        <a:srcRect/>
                        <a:stretch>
                          <a:fillRect/>
                        </a:stretch>
                      </pic:blipFill>
                      <pic:spPr bwMode="auto">
                        <a:xfrm>
                          <a:off x="0" y="0"/>
                          <a:ext cx="834390" cy="822960"/>
                        </a:xfrm>
                        <a:prstGeom prst="rect">
                          <a:avLst/>
                        </a:prstGeom>
                        <a:noFill/>
                        <a:ln w="9525">
                          <a:noFill/>
                          <a:miter lim="800000"/>
                          <a:headEnd/>
                          <a:tailEnd/>
                        </a:ln>
                      </pic:spPr>
                    </pic:pic>
                  </a:graphicData>
                </a:graphic>
              </wp:anchor>
            </w:drawing>
          </w:r>
        </w:p>
      </w:tc>
      <w:tc>
        <w:tcPr>
          <w:tcW w:w="8484" w:type="dxa"/>
          <w:vAlign w:val="center"/>
        </w:tcPr>
        <w:p w:rsidR="00332F4B" w:rsidRDefault="00E31C84" w:rsidP="00332F4B">
          <w:pPr>
            <w:pStyle w:val="Header"/>
            <w:tabs>
              <w:tab w:val="clear" w:pos="4320"/>
            </w:tabs>
            <w:ind w:right="297"/>
            <w:rPr>
              <w:rFonts w:ascii="Arial" w:hAnsi="Arial" w:cs="Arial"/>
              <w:b/>
              <w:color w:val="000080"/>
              <w:sz w:val="44"/>
              <w:szCs w:val="44"/>
            </w:rPr>
          </w:pPr>
          <w:r w:rsidRPr="00F67F40">
            <w:rPr>
              <w:rFonts w:ascii="Arial" w:hAnsi="Arial" w:cs="Arial"/>
              <w:b/>
              <w:color w:val="000080"/>
              <w:sz w:val="44"/>
              <w:szCs w:val="44"/>
            </w:rPr>
            <w:t>AICAFMHA</w:t>
          </w:r>
        </w:p>
        <w:p w:rsidR="00332F4B" w:rsidRDefault="00E31C84" w:rsidP="00332F4B">
          <w:pPr>
            <w:pStyle w:val="Header"/>
            <w:tabs>
              <w:tab w:val="clear" w:pos="4320"/>
            </w:tabs>
            <w:ind w:right="297"/>
            <w:rPr>
              <w:rFonts w:ascii="Arial" w:hAnsi="Arial" w:cs="Arial"/>
              <w:i/>
              <w:color w:val="000080"/>
              <w:sz w:val="32"/>
              <w:szCs w:val="32"/>
            </w:rPr>
          </w:pPr>
          <w:r w:rsidRPr="00F67F40">
            <w:rPr>
              <w:rFonts w:ascii="Arial" w:hAnsi="Arial" w:cs="Arial"/>
              <w:i/>
              <w:color w:val="000080"/>
              <w:sz w:val="32"/>
              <w:szCs w:val="32"/>
            </w:rPr>
            <w:t>promoting mental health for young Australians</w:t>
          </w:r>
        </w:p>
        <w:p w:rsidR="00332F4B" w:rsidRDefault="00E31C84" w:rsidP="00332F4B">
          <w:pPr>
            <w:pStyle w:val="Header"/>
            <w:ind w:right="297"/>
            <w:rPr>
              <w:sz w:val="8"/>
              <w:szCs w:val="8"/>
            </w:rPr>
          </w:pPr>
          <w:r w:rsidRPr="00F67F40">
            <w:rPr>
              <w:rFonts w:ascii="Arial" w:hAnsi="Arial" w:cs="Arial"/>
              <w:sz w:val="16"/>
              <w:szCs w:val="16"/>
            </w:rPr>
            <w:t>Australian Infant, Child, Adolescent and Family Mental Health Association Ltd</w:t>
          </w:r>
          <w:r w:rsidR="00363D64">
            <w:rPr>
              <w:rFonts w:ascii="Arial" w:hAnsi="Arial" w:cs="Arial"/>
              <w:sz w:val="16"/>
              <w:szCs w:val="16"/>
            </w:rPr>
            <w:t xml:space="preserve"> </w:t>
          </w:r>
          <w:r w:rsidRPr="00F67F40">
            <w:rPr>
              <w:rFonts w:ascii="Arial" w:hAnsi="Arial" w:cs="Arial"/>
              <w:sz w:val="16"/>
              <w:szCs w:val="16"/>
            </w:rPr>
            <w:t xml:space="preserve"> </w:t>
          </w:r>
          <w:r w:rsidR="00363D64">
            <w:rPr>
              <w:rFonts w:ascii="Arial" w:hAnsi="Arial" w:cs="Arial"/>
              <w:sz w:val="16"/>
              <w:szCs w:val="16"/>
            </w:rPr>
            <w:t xml:space="preserve">|  </w:t>
          </w:r>
          <w:r w:rsidRPr="00F67F40">
            <w:rPr>
              <w:rFonts w:ascii="Arial" w:hAnsi="Arial" w:cs="Arial"/>
              <w:sz w:val="16"/>
              <w:szCs w:val="16"/>
            </w:rPr>
            <w:t>ABN 87 093 479 022</w:t>
          </w:r>
        </w:p>
      </w:tc>
    </w:tr>
  </w:tbl>
  <w:p w:rsidR="00E31C84" w:rsidRDefault="00E31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6FB7"/>
    <w:multiLevelType w:val="hybridMultilevel"/>
    <w:tmpl w:val="12DC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D73853"/>
    <w:multiLevelType w:val="hybridMultilevel"/>
    <w:tmpl w:val="111A798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
    <w:nsid w:val="19F633A0"/>
    <w:multiLevelType w:val="hybridMultilevel"/>
    <w:tmpl w:val="908017EC"/>
    <w:lvl w:ilvl="0" w:tplc="4FCCB96C">
      <w:start w:val="1"/>
      <w:numFmt w:val="bullet"/>
      <w:lvlText w:val=""/>
      <w:lvlJc w:val="left"/>
      <w:pPr>
        <w:tabs>
          <w:tab w:val="num" w:pos="576"/>
        </w:tabs>
        <w:ind w:left="576" w:hanging="576"/>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6D00"/>
    <w:rsid w:val="0000121A"/>
    <w:rsid w:val="000213CA"/>
    <w:rsid w:val="00046D7B"/>
    <w:rsid w:val="000C2FEE"/>
    <w:rsid w:val="000C7BB6"/>
    <w:rsid w:val="000E043F"/>
    <w:rsid w:val="000F78D9"/>
    <w:rsid w:val="001218A8"/>
    <w:rsid w:val="00146679"/>
    <w:rsid w:val="00197A25"/>
    <w:rsid w:val="001A2DC4"/>
    <w:rsid w:val="001B0FB3"/>
    <w:rsid w:val="002059A5"/>
    <w:rsid w:val="00220B9E"/>
    <w:rsid w:val="002277B7"/>
    <w:rsid w:val="0023354A"/>
    <w:rsid w:val="00240768"/>
    <w:rsid w:val="00253C1E"/>
    <w:rsid w:val="002F3009"/>
    <w:rsid w:val="00332F4B"/>
    <w:rsid w:val="0034370B"/>
    <w:rsid w:val="00363D64"/>
    <w:rsid w:val="00366D00"/>
    <w:rsid w:val="003B4431"/>
    <w:rsid w:val="00413A0C"/>
    <w:rsid w:val="004B7272"/>
    <w:rsid w:val="00571724"/>
    <w:rsid w:val="005B5A71"/>
    <w:rsid w:val="00612BBF"/>
    <w:rsid w:val="00643D0A"/>
    <w:rsid w:val="0068239C"/>
    <w:rsid w:val="006D3A21"/>
    <w:rsid w:val="006E1D6B"/>
    <w:rsid w:val="006F1CA1"/>
    <w:rsid w:val="00742799"/>
    <w:rsid w:val="0078384F"/>
    <w:rsid w:val="007A2187"/>
    <w:rsid w:val="007B4A42"/>
    <w:rsid w:val="008B61DC"/>
    <w:rsid w:val="00912E53"/>
    <w:rsid w:val="009149D2"/>
    <w:rsid w:val="00917918"/>
    <w:rsid w:val="00937607"/>
    <w:rsid w:val="00954DE7"/>
    <w:rsid w:val="00961663"/>
    <w:rsid w:val="009762FA"/>
    <w:rsid w:val="009D09DF"/>
    <w:rsid w:val="00A102FC"/>
    <w:rsid w:val="00A40C4C"/>
    <w:rsid w:val="00A416F4"/>
    <w:rsid w:val="00AC499A"/>
    <w:rsid w:val="00AD230F"/>
    <w:rsid w:val="00B1230E"/>
    <w:rsid w:val="00B23268"/>
    <w:rsid w:val="00B32FD1"/>
    <w:rsid w:val="00B52B65"/>
    <w:rsid w:val="00B53056"/>
    <w:rsid w:val="00C0007A"/>
    <w:rsid w:val="00C33DA6"/>
    <w:rsid w:val="00C6180C"/>
    <w:rsid w:val="00D238E4"/>
    <w:rsid w:val="00E11E6D"/>
    <w:rsid w:val="00E31C84"/>
    <w:rsid w:val="00E615E9"/>
    <w:rsid w:val="00EC233C"/>
    <w:rsid w:val="00F17896"/>
    <w:rsid w:val="00F62C0B"/>
    <w:rsid w:val="00F67F40"/>
    <w:rsid w:val="00F70BE9"/>
    <w:rsid w:val="00FB5582"/>
    <w:rsid w:val="00FE46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BE8045-CD49-4CF6-BECE-07C721A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5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D00"/>
    <w:pPr>
      <w:tabs>
        <w:tab w:val="center" w:pos="4320"/>
        <w:tab w:val="right" w:pos="8640"/>
      </w:tabs>
    </w:pPr>
  </w:style>
  <w:style w:type="paragraph" w:styleId="Footer">
    <w:name w:val="footer"/>
    <w:basedOn w:val="Normal"/>
    <w:rsid w:val="00366D00"/>
    <w:pPr>
      <w:tabs>
        <w:tab w:val="center" w:pos="4320"/>
        <w:tab w:val="right" w:pos="8640"/>
      </w:tabs>
    </w:pPr>
  </w:style>
  <w:style w:type="table" w:styleId="TableGrid">
    <w:name w:val="Table Grid"/>
    <w:basedOn w:val="TableNormal"/>
    <w:rsid w:val="00366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6D7B"/>
    <w:pPr>
      <w:spacing w:before="100" w:beforeAutospacing="1" w:after="100" w:afterAutospacing="1"/>
    </w:pPr>
    <w:rPr>
      <w:lang w:val="en-AU" w:eastAsia="en-AU"/>
    </w:rPr>
  </w:style>
  <w:style w:type="paragraph" w:styleId="NoSpacing">
    <w:name w:val="No Spacing"/>
    <w:uiPriority w:val="1"/>
    <w:qFormat/>
    <w:rsid w:val="00AC499A"/>
    <w:rPr>
      <w:rFonts w:ascii="Calibri" w:eastAsia="Calibri" w:hAnsi="Calibri"/>
      <w:sz w:val="22"/>
      <w:szCs w:val="22"/>
      <w:lang w:eastAsia="en-US"/>
    </w:rPr>
  </w:style>
  <w:style w:type="character" w:styleId="Hyperlink">
    <w:name w:val="Hyperlink"/>
    <w:basedOn w:val="DefaultParagraphFont"/>
    <w:uiPriority w:val="99"/>
    <w:unhideWhenUsed/>
    <w:rsid w:val="00AC499A"/>
    <w:rPr>
      <w:color w:val="0000FF" w:themeColor="hyperlink"/>
      <w:u w:val="single"/>
    </w:rPr>
  </w:style>
  <w:style w:type="paragraph" w:styleId="BalloonText">
    <w:name w:val="Balloon Text"/>
    <w:basedOn w:val="Normal"/>
    <w:link w:val="BalloonTextChar"/>
    <w:uiPriority w:val="99"/>
    <w:semiHidden/>
    <w:unhideWhenUsed/>
    <w:rsid w:val="00AC499A"/>
    <w:rPr>
      <w:rFonts w:ascii="Tahoma" w:hAnsi="Tahoma" w:cs="Tahoma"/>
      <w:sz w:val="16"/>
      <w:szCs w:val="16"/>
    </w:rPr>
  </w:style>
  <w:style w:type="character" w:customStyle="1" w:styleId="BalloonTextChar">
    <w:name w:val="Balloon Text Char"/>
    <w:basedOn w:val="DefaultParagraphFont"/>
    <w:link w:val="BalloonText"/>
    <w:uiPriority w:val="99"/>
    <w:semiHidden/>
    <w:rsid w:val="00AC499A"/>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2F3009"/>
    <w:rPr>
      <w:color w:val="800080" w:themeColor="followedHyperlink"/>
      <w:u w:val="single"/>
    </w:rPr>
  </w:style>
  <w:style w:type="paragraph" w:styleId="ListParagraph">
    <w:name w:val="List Paragraph"/>
    <w:basedOn w:val="Normal"/>
    <w:uiPriority w:val="34"/>
    <w:qFormat/>
    <w:rsid w:val="007A2187"/>
    <w:pPr>
      <w:ind w:left="720"/>
      <w:contextualSpacing/>
    </w:pPr>
    <w:rPr>
      <w:rFonts w:eastAsiaTheme="minorHAnsi"/>
      <w:lang w:val="en-AU" w:eastAsia="en-AU"/>
    </w:rPr>
  </w:style>
  <w:style w:type="paragraph" w:customStyle="1" w:styleId="Default">
    <w:name w:val="Default"/>
    <w:rsid w:val="000E043F"/>
    <w:pPr>
      <w:autoSpaceDE w:val="0"/>
      <w:autoSpaceDN w:val="0"/>
      <w:adjustRightInd w:val="0"/>
    </w:pPr>
    <w:rPr>
      <w:rFonts w:ascii="Arial" w:eastAsiaTheme="minorHAnsi" w:hAnsi="Arial" w:cs="Arial"/>
      <w:color w:val="000000"/>
      <w:sz w:val="24"/>
      <w:szCs w:val="24"/>
      <w:lang w:eastAsia="en-US"/>
    </w:rPr>
  </w:style>
  <w:style w:type="paragraph" w:styleId="PlainText">
    <w:name w:val="Plain Text"/>
    <w:basedOn w:val="Normal"/>
    <w:link w:val="PlainTextChar"/>
    <w:uiPriority w:val="99"/>
    <w:unhideWhenUsed/>
    <w:rsid w:val="000E043F"/>
    <w:rPr>
      <w:rFonts w:ascii="Arial" w:eastAsiaTheme="minorHAnsi" w:hAnsi="Arial"/>
      <w:sz w:val="20"/>
      <w:szCs w:val="21"/>
      <w:lang w:val="en-AU"/>
    </w:rPr>
  </w:style>
  <w:style w:type="character" w:customStyle="1" w:styleId="PlainTextChar">
    <w:name w:val="Plain Text Char"/>
    <w:basedOn w:val="DefaultParagraphFont"/>
    <w:link w:val="PlainText"/>
    <w:uiPriority w:val="99"/>
    <w:rsid w:val="000E043F"/>
    <w:rPr>
      <w:rFonts w:ascii="Arial" w:eastAsiaTheme="minorHAnsi" w:hAnsi="Arial"/>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198693">
      <w:bodyDiv w:val="1"/>
      <w:marLeft w:val="0"/>
      <w:marRight w:val="0"/>
      <w:marTop w:val="0"/>
      <w:marBottom w:val="0"/>
      <w:divBdr>
        <w:top w:val="none" w:sz="0" w:space="0" w:color="auto"/>
        <w:left w:val="none" w:sz="0" w:space="0" w:color="auto"/>
        <w:bottom w:val="none" w:sz="0" w:space="0" w:color="auto"/>
        <w:right w:val="none" w:sz="0" w:space="0" w:color="auto"/>
      </w:divBdr>
    </w:div>
    <w:div w:id="669064274">
      <w:bodyDiv w:val="1"/>
      <w:marLeft w:val="0"/>
      <w:marRight w:val="0"/>
      <w:marTop w:val="0"/>
      <w:marBottom w:val="0"/>
      <w:divBdr>
        <w:top w:val="none" w:sz="0" w:space="0" w:color="auto"/>
        <w:left w:val="none" w:sz="0" w:space="0" w:color="auto"/>
        <w:bottom w:val="none" w:sz="0" w:space="0" w:color="auto"/>
        <w:right w:val="none" w:sz="0" w:space="0" w:color="auto"/>
      </w:divBdr>
    </w:div>
    <w:div w:id="739057594">
      <w:bodyDiv w:val="1"/>
      <w:marLeft w:val="0"/>
      <w:marRight w:val="0"/>
      <w:marTop w:val="0"/>
      <w:marBottom w:val="0"/>
      <w:divBdr>
        <w:top w:val="none" w:sz="0" w:space="0" w:color="auto"/>
        <w:left w:val="none" w:sz="0" w:space="0" w:color="auto"/>
        <w:bottom w:val="none" w:sz="0" w:space="0" w:color="auto"/>
        <w:right w:val="none" w:sz="0" w:space="0" w:color="auto"/>
      </w:divBdr>
    </w:div>
    <w:div w:id="750202387">
      <w:bodyDiv w:val="1"/>
      <w:marLeft w:val="0"/>
      <w:marRight w:val="0"/>
      <w:marTop w:val="0"/>
      <w:marBottom w:val="0"/>
      <w:divBdr>
        <w:top w:val="none" w:sz="0" w:space="0" w:color="auto"/>
        <w:left w:val="none" w:sz="0" w:space="0" w:color="auto"/>
        <w:bottom w:val="none" w:sz="0" w:space="0" w:color="auto"/>
        <w:right w:val="none" w:sz="0" w:space="0" w:color="auto"/>
      </w:divBdr>
      <w:divsChild>
        <w:div w:id="1097404858">
          <w:marLeft w:val="0"/>
          <w:marRight w:val="0"/>
          <w:marTop w:val="0"/>
          <w:marBottom w:val="0"/>
          <w:divBdr>
            <w:top w:val="none" w:sz="0" w:space="0" w:color="auto"/>
            <w:left w:val="none" w:sz="0" w:space="0" w:color="auto"/>
            <w:bottom w:val="none" w:sz="0" w:space="0" w:color="auto"/>
            <w:right w:val="none" w:sz="0" w:space="0" w:color="auto"/>
          </w:divBdr>
          <w:divsChild>
            <w:div w:id="684477150">
              <w:marLeft w:val="0"/>
              <w:marRight w:val="0"/>
              <w:marTop w:val="0"/>
              <w:marBottom w:val="0"/>
              <w:divBdr>
                <w:top w:val="none" w:sz="0" w:space="0" w:color="auto"/>
                <w:left w:val="none" w:sz="0" w:space="0" w:color="auto"/>
                <w:bottom w:val="none" w:sz="0" w:space="0" w:color="auto"/>
                <w:right w:val="none" w:sz="0" w:space="0" w:color="auto"/>
              </w:divBdr>
              <w:divsChild>
                <w:div w:id="296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8088">
      <w:bodyDiv w:val="1"/>
      <w:marLeft w:val="0"/>
      <w:marRight w:val="0"/>
      <w:marTop w:val="0"/>
      <w:marBottom w:val="0"/>
      <w:divBdr>
        <w:top w:val="none" w:sz="0" w:space="0" w:color="auto"/>
        <w:left w:val="none" w:sz="0" w:space="0" w:color="auto"/>
        <w:bottom w:val="none" w:sz="0" w:space="0" w:color="auto"/>
        <w:right w:val="none" w:sz="0" w:space="0" w:color="auto"/>
      </w:divBdr>
    </w:div>
    <w:div w:id="1880162635">
      <w:bodyDiv w:val="1"/>
      <w:marLeft w:val="0"/>
      <w:marRight w:val="0"/>
      <w:marTop w:val="150"/>
      <w:marBottom w:val="0"/>
      <w:divBdr>
        <w:top w:val="none" w:sz="0" w:space="0" w:color="auto"/>
        <w:left w:val="none" w:sz="0" w:space="0" w:color="auto"/>
        <w:bottom w:val="none" w:sz="0" w:space="0" w:color="auto"/>
        <w:right w:val="none" w:sz="0" w:space="0" w:color="auto"/>
      </w:divBdr>
      <w:divsChild>
        <w:div w:id="1271471699">
          <w:marLeft w:val="0"/>
          <w:marRight w:val="0"/>
          <w:marTop w:val="0"/>
          <w:marBottom w:val="0"/>
          <w:divBdr>
            <w:top w:val="single" w:sz="6" w:space="0" w:color="CCCCCC"/>
            <w:left w:val="single" w:sz="6" w:space="0" w:color="CCCCCC"/>
            <w:bottom w:val="single" w:sz="6" w:space="0" w:color="CCCCCC"/>
            <w:right w:val="single" w:sz="6" w:space="0" w:color="CCCCCC"/>
          </w:divBdr>
          <w:divsChild>
            <w:div w:id="1447112866">
              <w:marLeft w:val="0"/>
              <w:marRight w:val="0"/>
              <w:marTop w:val="0"/>
              <w:marBottom w:val="0"/>
              <w:divBdr>
                <w:top w:val="none" w:sz="0" w:space="0" w:color="auto"/>
                <w:left w:val="none" w:sz="0" w:space="0" w:color="auto"/>
                <w:bottom w:val="none" w:sz="0" w:space="0" w:color="auto"/>
                <w:right w:val="none" w:sz="0" w:space="0" w:color="auto"/>
              </w:divBdr>
              <w:divsChild>
                <w:div w:id="1343976538">
                  <w:marLeft w:val="0"/>
                  <w:marRight w:val="0"/>
                  <w:marTop w:val="0"/>
                  <w:marBottom w:val="0"/>
                  <w:divBdr>
                    <w:top w:val="none" w:sz="0" w:space="0" w:color="auto"/>
                    <w:left w:val="none" w:sz="0" w:space="0" w:color="auto"/>
                    <w:bottom w:val="none" w:sz="0" w:space="0" w:color="auto"/>
                    <w:right w:val="none" w:sz="0" w:space="0" w:color="auto"/>
                  </w:divBdr>
                  <w:divsChild>
                    <w:div w:id="1725521275">
                      <w:marLeft w:val="0"/>
                      <w:marRight w:val="0"/>
                      <w:marTop w:val="0"/>
                      <w:marBottom w:val="0"/>
                      <w:divBdr>
                        <w:top w:val="none" w:sz="0" w:space="0" w:color="auto"/>
                        <w:left w:val="none" w:sz="0" w:space="0" w:color="auto"/>
                        <w:bottom w:val="none" w:sz="0" w:space="0" w:color="auto"/>
                        <w:right w:val="none" w:sz="0" w:space="0" w:color="auto"/>
                      </w:divBdr>
                      <w:divsChild>
                        <w:div w:id="1599680411">
                          <w:marLeft w:val="0"/>
                          <w:marRight w:val="0"/>
                          <w:marTop w:val="105"/>
                          <w:marBottom w:val="105"/>
                          <w:divBdr>
                            <w:top w:val="none" w:sz="0" w:space="0" w:color="auto"/>
                            <w:left w:val="none" w:sz="0" w:space="0" w:color="auto"/>
                            <w:bottom w:val="none" w:sz="0" w:space="0" w:color="auto"/>
                            <w:right w:val="none" w:sz="0" w:space="0" w:color="auto"/>
                          </w:divBdr>
                          <w:divsChild>
                            <w:div w:id="905840119">
                              <w:marLeft w:val="0"/>
                              <w:marRight w:val="0"/>
                              <w:marTop w:val="0"/>
                              <w:marBottom w:val="0"/>
                              <w:divBdr>
                                <w:top w:val="none" w:sz="0" w:space="0" w:color="auto"/>
                                <w:left w:val="none" w:sz="0" w:space="0" w:color="auto"/>
                                <w:bottom w:val="none" w:sz="0" w:space="0" w:color="auto"/>
                                <w:right w:val="none" w:sz="0" w:space="0" w:color="auto"/>
                              </w:divBdr>
                              <w:divsChild>
                                <w:div w:id="8389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insonp@aicafmha.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SPG Associates P/L</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Garvin</dc:creator>
  <cp:lastModifiedBy>Bradley Morgan</cp:lastModifiedBy>
  <cp:revision>4</cp:revision>
  <cp:lastPrinted>2012-01-30T06:20:00Z</cp:lastPrinted>
  <dcterms:created xsi:type="dcterms:W3CDTF">2015-02-13T03:56:00Z</dcterms:created>
  <dcterms:modified xsi:type="dcterms:W3CDTF">2015-02-13T04:01:00Z</dcterms:modified>
</cp:coreProperties>
</file>