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961" w:rsidRPr="003745DD" w:rsidRDefault="00C828EF" w:rsidP="00724F77">
      <w:pPr>
        <w:tabs>
          <w:tab w:val="left" w:pos="7537"/>
        </w:tabs>
        <w:rPr>
          <w:rFonts w:asciiTheme="minorHAnsi" w:hAnsiTheme="minorHAnsi"/>
        </w:rPr>
      </w:pPr>
      <w:r>
        <w:rPr>
          <w:rFonts w:asciiTheme="minorHAnsi" w:hAnsiTheme="minorHAnsi"/>
        </w:rPr>
        <w:t xml:space="preserve"> </w:t>
      </w:r>
      <w:r w:rsidR="009E122A" w:rsidRPr="003745DD">
        <w:rPr>
          <w:rFonts w:asciiTheme="minorHAnsi" w:hAnsiTheme="minorHAnsi"/>
          <w:noProof/>
          <w:lang w:eastAsia="en-AU"/>
        </w:rPr>
        <w:drawing>
          <wp:inline distT="0" distB="0" distL="0" distR="0" wp14:anchorId="1C3E4360" wp14:editId="1BAB6E07">
            <wp:extent cx="2580640" cy="733425"/>
            <wp:effectExtent l="0" t="0" r="0" b="9525"/>
            <wp:docPr id="33" name="Picture 33" descr="Paxton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2580640" cy="733425"/>
                    </a:xfrm>
                    <a:prstGeom prst="rect">
                      <a:avLst/>
                    </a:prstGeom>
                    <a:noFill/>
                  </pic:spPr>
                </pic:pic>
              </a:graphicData>
            </a:graphic>
          </wp:inline>
        </w:drawing>
      </w:r>
    </w:p>
    <w:p w:rsidR="00524B4E" w:rsidRPr="008C7EBA" w:rsidRDefault="006663F8" w:rsidP="00524B4E">
      <w:pPr>
        <w:rPr>
          <w:rFonts w:asciiTheme="minorHAnsi" w:hAnsiTheme="minorHAnsi"/>
          <w:i/>
        </w:rPr>
      </w:pPr>
      <w:r w:rsidRPr="008C7EBA">
        <w:rPr>
          <w:rFonts w:asciiTheme="minorHAnsi" w:hAnsiTheme="minorHAnsi"/>
          <w:i/>
        </w:rPr>
        <w:t>In consortia with:</w:t>
      </w:r>
    </w:p>
    <w:p w:rsidR="008C7EBA" w:rsidRDefault="006663F8" w:rsidP="00FB7DE0">
      <w:pPr>
        <w:spacing w:after="1440"/>
        <w:rPr>
          <w:rFonts w:asciiTheme="minorHAnsi" w:hAnsiTheme="minorHAnsi"/>
        </w:rPr>
      </w:pPr>
      <w:r>
        <w:rPr>
          <w:rFonts w:asciiTheme="minorHAnsi" w:hAnsiTheme="minorHAnsi"/>
          <w:noProof/>
          <w:lang w:eastAsia="en-AU"/>
        </w:rPr>
        <w:drawing>
          <wp:inline distT="0" distB="0" distL="0" distR="0" wp14:anchorId="56833378" wp14:editId="025A7982">
            <wp:extent cx="1679998" cy="504000"/>
            <wp:effectExtent l="0" t="0" r="0" b="0"/>
            <wp:docPr id="7" name="Picture 7" descr="SyRis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s Logo.png"/>
                    <pic:cNvPicPr/>
                  </pic:nvPicPr>
                  <pic:blipFill>
                    <a:blip r:embed="rId10">
                      <a:extLst>
                        <a:ext uri="{28A0092B-C50C-407E-A947-70E740481C1C}">
                          <a14:useLocalDpi xmlns:a14="http://schemas.microsoft.com/office/drawing/2010/main" val="0"/>
                        </a:ext>
                      </a:extLst>
                    </a:blip>
                    <a:stretch>
                      <a:fillRect/>
                    </a:stretch>
                  </pic:blipFill>
                  <pic:spPr>
                    <a:xfrm>
                      <a:off x="0" y="0"/>
                      <a:ext cx="1679998" cy="504000"/>
                    </a:xfrm>
                    <a:prstGeom prst="rect">
                      <a:avLst/>
                    </a:prstGeom>
                  </pic:spPr>
                </pic:pic>
              </a:graphicData>
            </a:graphic>
          </wp:inline>
        </w:drawing>
      </w:r>
      <w:r>
        <w:rPr>
          <w:rFonts w:asciiTheme="minorHAnsi" w:hAnsiTheme="minorHAnsi"/>
          <w:noProof/>
          <w:lang w:eastAsia="en-AU"/>
        </w:rPr>
        <w:drawing>
          <wp:inline distT="0" distB="0" distL="0" distR="0" wp14:anchorId="63F42DD1" wp14:editId="298E909C">
            <wp:extent cx="642316" cy="576000"/>
            <wp:effectExtent l="0" t="0" r="5715" b="0"/>
            <wp:docPr id="3" name="Picture 3" descr="Healthcare Strategy and Performance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S LOGO 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2316" cy="576000"/>
                    </a:xfrm>
                    <a:prstGeom prst="rect">
                      <a:avLst/>
                    </a:prstGeom>
                  </pic:spPr>
                </pic:pic>
              </a:graphicData>
            </a:graphic>
          </wp:inline>
        </w:drawing>
      </w:r>
      <w:r w:rsidR="00C25224">
        <w:rPr>
          <w:rFonts w:asciiTheme="minorHAnsi" w:hAnsiTheme="minorHAnsi"/>
        </w:rPr>
        <w:t xml:space="preserve">  </w:t>
      </w:r>
      <w:r w:rsidR="00C25224">
        <w:rPr>
          <w:rFonts w:asciiTheme="minorHAnsi" w:hAnsiTheme="minorHAnsi"/>
          <w:noProof/>
          <w:lang w:eastAsia="en-AU"/>
        </w:rPr>
        <w:drawing>
          <wp:inline distT="0" distB="0" distL="0" distR="0" wp14:anchorId="5D4E6771" wp14:editId="23E351CA">
            <wp:extent cx="1327868" cy="468659"/>
            <wp:effectExtent l="0" t="0" r="5715" b="7620"/>
            <wp:docPr id="22" name="Picture 22" descr="Gust and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tandAssoc_logo.png"/>
                    <pic:cNvPicPr/>
                  </pic:nvPicPr>
                  <pic:blipFill>
                    <a:blip r:embed="rId12">
                      <a:extLst>
                        <a:ext uri="{28A0092B-C50C-407E-A947-70E740481C1C}">
                          <a14:useLocalDpi xmlns:a14="http://schemas.microsoft.com/office/drawing/2010/main" val="0"/>
                        </a:ext>
                      </a:extLst>
                    </a:blip>
                    <a:stretch>
                      <a:fillRect/>
                    </a:stretch>
                  </pic:blipFill>
                  <pic:spPr>
                    <a:xfrm>
                      <a:off x="0" y="0"/>
                      <a:ext cx="1325564" cy="467846"/>
                    </a:xfrm>
                    <a:prstGeom prst="rect">
                      <a:avLst/>
                    </a:prstGeom>
                  </pic:spPr>
                </pic:pic>
              </a:graphicData>
            </a:graphic>
          </wp:inline>
        </w:drawing>
      </w:r>
      <w:r>
        <w:rPr>
          <w:rFonts w:asciiTheme="minorHAnsi" w:hAnsiTheme="minorHAnsi"/>
          <w:noProof/>
          <w:lang w:eastAsia="en-AU"/>
        </w:rPr>
        <w:drawing>
          <wp:inline distT="0" distB="0" distL="0" distR="0" wp14:anchorId="62C56FE6" wp14:editId="4B62A944">
            <wp:extent cx="1381125" cy="649941"/>
            <wp:effectExtent l="0" t="0" r="0" b="0"/>
            <wp:docPr id="15" name="Picture 15" descr="University of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 Uni logo.jpg"/>
                    <pic:cNvPicPr/>
                  </pic:nvPicPr>
                  <pic:blipFill>
                    <a:blip r:embed="rId13">
                      <a:extLst>
                        <a:ext uri="{28A0092B-C50C-407E-A947-70E740481C1C}">
                          <a14:useLocalDpi xmlns:a14="http://schemas.microsoft.com/office/drawing/2010/main" val="0"/>
                        </a:ext>
                      </a:extLst>
                    </a:blip>
                    <a:stretch>
                      <a:fillRect/>
                    </a:stretch>
                  </pic:blipFill>
                  <pic:spPr>
                    <a:xfrm>
                      <a:off x="0" y="0"/>
                      <a:ext cx="1381125" cy="649941"/>
                    </a:xfrm>
                    <a:prstGeom prst="rect">
                      <a:avLst/>
                    </a:prstGeom>
                  </pic:spPr>
                </pic:pic>
              </a:graphicData>
            </a:graphic>
          </wp:inline>
        </w:drawing>
      </w:r>
    </w:p>
    <w:p w:rsidR="00524B4E" w:rsidRPr="000E366B" w:rsidRDefault="00524B4E" w:rsidP="000E366B">
      <w:pPr>
        <w:pBdr>
          <w:bottom w:val="single" w:sz="24" w:space="0" w:color="auto"/>
        </w:pBdr>
        <w:shd w:val="clear" w:color="auto" w:fill="7C8FA6"/>
        <w:spacing w:after="0"/>
        <w:ind w:right="-57"/>
        <w:rPr>
          <w:rFonts w:asciiTheme="minorHAnsi" w:hAnsiTheme="minorHAnsi"/>
          <w:b/>
          <w:color w:val="FFFFFF" w:themeColor="background1"/>
          <w:sz w:val="36"/>
          <w:szCs w:val="36"/>
        </w:rPr>
      </w:pPr>
    </w:p>
    <w:p w:rsidR="00524B4E" w:rsidRPr="00297266" w:rsidRDefault="00524B4E" w:rsidP="00724F77">
      <w:pPr>
        <w:shd w:val="clear" w:color="auto" w:fill="9F916C"/>
        <w:spacing w:after="1560"/>
        <w:ind w:right="-57"/>
        <w:rPr>
          <w:rFonts w:asciiTheme="minorHAnsi" w:hAnsiTheme="minorHAnsi"/>
          <w:sz w:val="36"/>
        </w:rPr>
      </w:pPr>
    </w:p>
    <w:p w:rsidR="00524B4E" w:rsidRPr="00162094" w:rsidRDefault="00524B4E" w:rsidP="00524B4E">
      <w:pPr>
        <w:pStyle w:val="FPCompanyName"/>
        <w:spacing w:before="240"/>
        <w:ind w:right="-57"/>
        <w:rPr>
          <w:rFonts w:asciiTheme="minorHAnsi" w:hAnsiTheme="minorHAnsi"/>
          <w:caps/>
        </w:rPr>
      </w:pPr>
      <w:r>
        <w:rPr>
          <w:rFonts w:asciiTheme="minorHAnsi" w:hAnsiTheme="minorHAnsi"/>
          <w:caps/>
        </w:rPr>
        <w:t>INDEPENDENT HOSPITAL PRICING AUTHORITY</w:t>
      </w:r>
    </w:p>
    <w:p w:rsidR="00524B4E" w:rsidRPr="00303FA9" w:rsidRDefault="00524B4E" w:rsidP="00524B4E">
      <w:pPr>
        <w:pStyle w:val="FPHeading1"/>
        <w:spacing w:after="0"/>
        <w:ind w:right="-57"/>
        <w:rPr>
          <w:rFonts w:asciiTheme="minorHAnsi" w:hAnsiTheme="minorHAnsi"/>
          <w:caps/>
          <w:color w:val="45586E" w:themeColor="accent5"/>
        </w:rPr>
      </w:pPr>
      <w:r w:rsidRPr="00303FA9">
        <w:rPr>
          <w:rFonts w:asciiTheme="minorHAnsi" w:hAnsiTheme="minorHAnsi"/>
          <w:caps/>
          <w:color w:val="45586E" w:themeColor="accent5"/>
        </w:rPr>
        <w:t>teaching, training and research costing study</w:t>
      </w:r>
    </w:p>
    <w:p w:rsidR="00524B4E" w:rsidRPr="00303FA9" w:rsidRDefault="00247B63" w:rsidP="00524B4E">
      <w:pPr>
        <w:pStyle w:val="FPHeading1"/>
        <w:spacing w:after="0"/>
        <w:ind w:right="-57"/>
        <w:rPr>
          <w:rFonts w:asciiTheme="minorHAnsi" w:hAnsiTheme="minorHAnsi"/>
          <w:caps/>
          <w:color w:val="45586E" w:themeColor="accent5"/>
        </w:rPr>
      </w:pPr>
      <w:r w:rsidRPr="00303FA9">
        <w:rPr>
          <w:rFonts w:asciiTheme="minorHAnsi" w:hAnsiTheme="minorHAnsi"/>
          <w:caps/>
          <w:color w:val="45586E" w:themeColor="accent5"/>
        </w:rPr>
        <w:t>PUBLIC</w:t>
      </w:r>
      <w:r w:rsidR="003F638A" w:rsidRPr="00303FA9">
        <w:rPr>
          <w:rFonts w:asciiTheme="minorHAnsi" w:hAnsiTheme="minorHAnsi"/>
          <w:caps/>
          <w:color w:val="45586E" w:themeColor="accent5"/>
        </w:rPr>
        <w:t xml:space="preserve"> </w:t>
      </w:r>
      <w:r w:rsidR="002C732F" w:rsidRPr="00303FA9">
        <w:rPr>
          <w:rFonts w:asciiTheme="minorHAnsi" w:hAnsiTheme="minorHAnsi"/>
          <w:caps/>
          <w:color w:val="45586E" w:themeColor="accent5"/>
        </w:rPr>
        <w:t>Consultation Paper</w:t>
      </w:r>
    </w:p>
    <w:p w:rsidR="00524B4E" w:rsidRPr="00303FA9" w:rsidRDefault="009F3874" w:rsidP="00524B4E">
      <w:pPr>
        <w:pStyle w:val="FPHeading1"/>
        <w:spacing w:after="0"/>
        <w:rPr>
          <w:rFonts w:asciiTheme="minorHAnsi" w:hAnsiTheme="minorHAnsi"/>
          <w:caps/>
          <w:color w:val="45586E" w:themeColor="accent5"/>
        </w:rPr>
      </w:pPr>
      <w:r w:rsidRPr="00303FA9">
        <w:rPr>
          <w:rFonts w:asciiTheme="minorHAnsi" w:hAnsiTheme="minorHAnsi"/>
          <w:caps/>
          <w:color w:val="45586E" w:themeColor="accent5"/>
        </w:rPr>
        <w:t>Dece</w:t>
      </w:r>
      <w:r w:rsidR="00C76E67" w:rsidRPr="00303FA9">
        <w:rPr>
          <w:rFonts w:asciiTheme="minorHAnsi" w:hAnsiTheme="minorHAnsi"/>
          <w:caps/>
          <w:color w:val="45586E" w:themeColor="accent5"/>
        </w:rPr>
        <w:t>mber</w:t>
      </w:r>
      <w:r w:rsidR="00524B4E" w:rsidRPr="00303FA9">
        <w:rPr>
          <w:rFonts w:asciiTheme="minorHAnsi" w:hAnsiTheme="minorHAnsi"/>
          <w:caps/>
          <w:color w:val="45586E" w:themeColor="accent5"/>
        </w:rPr>
        <w:t xml:space="preserve"> 2014</w:t>
      </w:r>
    </w:p>
    <w:p w:rsidR="009F3874" w:rsidRPr="00303FA9" w:rsidRDefault="009F3874" w:rsidP="00524B4E">
      <w:pPr>
        <w:pStyle w:val="FPHeading1"/>
        <w:spacing w:after="0"/>
        <w:rPr>
          <w:rFonts w:asciiTheme="minorHAnsi" w:hAnsiTheme="minorHAnsi"/>
          <w:caps/>
          <w:color w:val="45586E" w:themeColor="accent5"/>
        </w:rPr>
      </w:pPr>
    </w:p>
    <w:p w:rsidR="009F3874" w:rsidRPr="00303FA9" w:rsidRDefault="009F3874" w:rsidP="00524B4E">
      <w:pPr>
        <w:pStyle w:val="FPHeading1"/>
        <w:spacing w:after="0"/>
        <w:rPr>
          <w:rFonts w:asciiTheme="minorHAnsi" w:hAnsiTheme="minorHAnsi"/>
          <w:caps/>
          <w:color w:val="45586E" w:themeColor="accent5"/>
        </w:rPr>
      </w:pPr>
      <w:r w:rsidRPr="00303FA9">
        <w:rPr>
          <w:rFonts w:asciiTheme="minorHAnsi" w:hAnsiTheme="minorHAnsi"/>
          <w:caps/>
          <w:color w:val="45586E" w:themeColor="accent5"/>
        </w:rPr>
        <w:t xml:space="preserve">Comments close </w:t>
      </w:r>
      <w:r w:rsidR="007B0B7C" w:rsidRPr="00347ABE">
        <w:rPr>
          <w:rFonts w:asciiTheme="minorHAnsi" w:hAnsiTheme="minorHAnsi"/>
          <w:caps/>
          <w:color w:val="45586E" w:themeColor="accent5"/>
        </w:rPr>
        <w:t>30</w:t>
      </w:r>
      <w:r w:rsidRPr="00303FA9">
        <w:rPr>
          <w:rFonts w:asciiTheme="minorHAnsi" w:hAnsiTheme="minorHAnsi"/>
          <w:caps/>
          <w:color w:val="45586E" w:themeColor="accent5"/>
        </w:rPr>
        <w:t xml:space="preserve"> january 2015</w:t>
      </w:r>
    </w:p>
    <w:p w:rsidR="00524B4E" w:rsidRPr="00C837D8" w:rsidRDefault="00524B4E" w:rsidP="003F6C40">
      <w:pPr>
        <w:spacing w:after="240"/>
        <w:ind w:firstLine="567"/>
      </w:pPr>
      <w:r>
        <w:br w:type="page"/>
      </w:r>
    </w:p>
    <w:p w:rsidR="00524B4E" w:rsidRPr="00C837D8" w:rsidRDefault="00524B4E" w:rsidP="00AF3943"/>
    <w:p w:rsidR="00270545" w:rsidRPr="00270545" w:rsidRDefault="00724F77" w:rsidP="00724F77">
      <w:pPr>
        <w:pStyle w:val="AppendixHeading1"/>
        <w:rPr>
          <w:lang w:val="en-US"/>
        </w:rPr>
      </w:pPr>
      <w:r w:rsidRPr="00303FA9">
        <w:lastRenderedPageBreak/>
        <w:t>Table of Contents</w:t>
      </w:r>
    </w:p>
    <w:p w:rsidR="00876968" w:rsidRPr="00876968" w:rsidRDefault="00270545">
      <w:pPr>
        <w:pStyle w:val="TOC1"/>
        <w:rPr>
          <w:rFonts w:eastAsiaTheme="minorEastAsia" w:cstheme="minorBidi"/>
          <w:b/>
          <w:sz w:val="22"/>
          <w:lang w:val="en-GB" w:eastAsia="en-GB"/>
        </w:rPr>
      </w:pPr>
      <w:r>
        <w:fldChar w:fldCharType="begin"/>
      </w:r>
      <w:r>
        <w:instrText xml:space="preserve"> TOC \h \z \t "Heading 1,1,Heading 2,2,TOC Heading,3" </w:instrText>
      </w:r>
      <w:r>
        <w:fldChar w:fldCharType="separate"/>
      </w:r>
      <w:hyperlink w:anchor="_Toc405798891" w:history="1">
        <w:r w:rsidR="00876968" w:rsidRPr="00876968">
          <w:rPr>
            <w:rStyle w:val="Hyperlink"/>
            <w:b/>
          </w:rPr>
          <w:t>List of abbreviations</w:t>
        </w:r>
        <w:r w:rsidR="00876968" w:rsidRPr="00876968">
          <w:rPr>
            <w:b/>
            <w:webHidden/>
          </w:rPr>
          <w:tab/>
        </w:r>
        <w:r w:rsidR="00876968" w:rsidRPr="00876968">
          <w:rPr>
            <w:b/>
            <w:webHidden/>
          </w:rPr>
          <w:fldChar w:fldCharType="begin"/>
        </w:r>
        <w:r w:rsidR="00876968" w:rsidRPr="00876968">
          <w:rPr>
            <w:b/>
            <w:webHidden/>
          </w:rPr>
          <w:instrText xml:space="preserve"> PAGEREF _Toc405798891 \h </w:instrText>
        </w:r>
        <w:r w:rsidR="00876968" w:rsidRPr="00876968">
          <w:rPr>
            <w:b/>
            <w:webHidden/>
          </w:rPr>
        </w:r>
        <w:r w:rsidR="00876968" w:rsidRPr="00876968">
          <w:rPr>
            <w:b/>
            <w:webHidden/>
          </w:rPr>
          <w:fldChar w:fldCharType="separate"/>
        </w:r>
        <w:r w:rsidR="007371A9">
          <w:rPr>
            <w:b/>
            <w:webHidden/>
          </w:rPr>
          <w:t>5</w:t>
        </w:r>
        <w:r w:rsidR="00876968" w:rsidRPr="00876968">
          <w:rPr>
            <w:b/>
            <w:webHidden/>
          </w:rPr>
          <w:fldChar w:fldCharType="end"/>
        </w:r>
      </w:hyperlink>
    </w:p>
    <w:p w:rsidR="00876968" w:rsidRPr="00876968" w:rsidRDefault="00512EEA">
      <w:pPr>
        <w:pStyle w:val="TOC1"/>
        <w:rPr>
          <w:rFonts w:eastAsiaTheme="minorEastAsia" w:cstheme="minorBidi"/>
          <w:b/>
          <w:sz w:val="22"/>
          <w:lang w:val="en-GB" w:eastAsia="en-GB"/>
        </w:rPr>
      </w:pPr>
      <w:hyperlink w:anchor="_Toc405798892" w:history="1">
        <w:r w:rsidR="00876968" w:rsidRPr="00876968">
          <w:rPr>
            <w:rStyle w:val="Hyperlink"/>
            <w:b/>
          </w:rPr>
          <w:t>1.</w:t>
        </w:r>
        <w:r w:rsidR="00876968" w:rsidRPr="00876968">
          <w:rPr>
            <w:rFonts w:eastAsiaTheme="minorEastAsia" w:cstheme="minorBidi"/>
            <w:b/>
            <w:sz w:val="22"/>
            <w:lang w:val="en-GB" w:eastAsia="en-GB"/>
          </w:rPr>
          <w:tab/>
        </w:r>
        <w:r w:rsidR="00876968" w:rsidRPr="00876968">
          <w:rPr>
            <w:rStyle w:val="Hyperlink"/>
            <w:b/>
          </w:rPr>
          <w:t>Background and study context</w:t>
        </w:r>
        <w:r w:rsidR="00876968" w:rsidRPr="00876968">
          <w:rPr>
            <w:b/>
            <w:webHidden/>
          </w:rPr>
          <w:tab/>
        </w:r>
        <w:r w:rsidR="00876968" w:rsidRPr="00876968">
          <w:rPr>
            <w:b/>
            <w:webHidden/>
          </w:rPr>
          <w:fldChar w:fldCharType="begin"/>
        </w:r>
        <w:r w:rsidR="00876968" w:rsidRPr="00876968">
          <w:rPr>
            <w:b/>
            <w:webHidden/>
          </w:rPr>
          <w:instrText xml:space="preserve"> PAGEREF _Toc405798892 \h </w:instrText>
        </w:r>
        <w:r w:rsidR="00876968" w:rsidRPr="00876968">
          <w:rPr>
            <w:b/>
            <w:webHidden/>
          </w:rPr>
        </w:r>
        <w:r w:rsidR="00876968" w:rsidRPr="00876968">
          <w:rPr>
            <w:b/>
            <w:webHidden/>
          </w:rPr>
          <w:fldChar w:fldCharType="separate"/>
        </w:r>
        <w:r w:rsidR="007371A9">
          <w:rPr>
            <w:b/>
            <w:webHidden/>
          </w:rPr>
          <w:t>6</w:t>
        </w:r>
        <w:r w:rsidR="00876968" w:rsidRPr="00876968">
          <w:rPr>
            <w:b/>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893" w:history="1">
        <w:r w:rsidR="00876968" w:rsidRPr="001D504E">
          <w:rPr>
            <w:rStyle w:val="Hyperlink"/>
          </w:rPr>
          <w:t>1.1</w:t>
        </w:r>
        <w:r w:rsidR="00876968">
          <w:rPr>
            <w:rFonts w:eastAsiaTheme="minorEastAsia" w:cstheme="minorBidi"/>
            <w:sz w:val="22"/>
            <w:lang w:val="en-GB" w:eastAsia="en-GB"/>
          </w:rPr>
          <w:tab/>
        </w:r>
        <w:r w:rsidR="00876968" w:rsidRPr="001D504E">
          <w:rPr>
            <w:rStyle w:val="Hyperlink"/>
          </w:rPr>
          <w:t>Structure of this document</w:t>
        </w:r>
        <w:r w:rsidR="00876968">
          <w:rPr>
            <w:webHidden/>
          </w:rPr>
          <w:tab/>
        </w:r>
        <w:r w:rsidR="00876968">
          <w:rPr>
            <w:webHidden/>
          </w:rPr>
          <w:fldChar w:fldCharType="begin"/>
        </w:r>
        <w:r w:rsidR="00876968">
          <w:rPr>
            <w:webHidden/>
          </w:rPr>
          <w:instrText xml:space="preserve"> PAGEREF _Toc405798893 \h </w:instrText>
        </w:r>
        <w:r w:rsidR="00876968">
          <w:rPr>
            <w:webHidden/>
          </w:rPr>
        </w:r>
        <w:r w:rsidR="00876968">
          <w:rPr>
            <w:webHidden/>
          </w:rPr>
          <w:fldChar w:fldCharType="separate"/>
        </w:r>
        <w:r w:rsidR="007371A9">
          <w:rPr>
            <w:webHidden/>
          </w:rPr>
          <w:t>6</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894" w:history="1">
        <w:r w:rsidR="00876968" w:rsidRPr="001D504E">
          <w:rPr>
            <w:rStyle w:val="Hyperlink"/>
            <w:lang w:val="en-US"/>
          </w:rPr>
          <w:t>1.2</w:t>
        </w:r>
        <w:r w:rsidR="00876968">
          <w:rPr>
            <w:rFonts w:eastAsiaTheme="minorEastAsia" w:cstheme="minorBidi"/>
            <w:sz w:val="22"/>
            <w:lang w:val="en-GB" w:eastAsia="en-GB"/>
          </w:rPr>
          <w:tab/>
        </w:r>
        <w:r w:rsidR="00876968" w:rsidRPr="001D504E">
          <w:rPr>
            <w:rStyle w:val="Hyperlink"/>
            <w:lang w:val="en-US"/>
          </w:rPr>
          <w:t>Project objective</w:t>
        </w:r>
        <w:r w:rsidR="00876968">
          <w:rPr>
            <w:webHidden/>
          </w:rPr>
          <w:tab/>
        </w:r>
        <w:r w:rsidR="00876968">
          <w:rPr>
            <w:webHidden/>
          </w:rPr>
          <w:fldChar w:fldCharType="begin"/>
        </w:r>
        <w:r w:rsidR="00876968">
          <w:rPr>
            <w:webHidden/>
          </w:rPr>
          <w:instrText xml:space="preserve"> PAGEREF _Toc405798894 \h </w:instrText>
        </w:r>
        <w:r w:rsidR="00876968">
          <w:rPr>
            <w:webHidden/>
          </w:rPr>
        </w:r>
        <w:r w:rsidR="00876968">
          <w:rPr>
            <w:webHidden/>
          </w:rPr>
          <w:fldChar w:fldCharType="separate"/>
        </w:r>
        <w:r w:rsidR="007371A9">
          <w:rPr>
            <w:webHidden/>
          </w:rPr>
          <w:t>6</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895" w:history="1">
        <w:r w:rsidR="00876968" w:rsidRPr="001D504E">
          <w:rPr>
            <w:rStyle w:val="Hyperlink"/>
            <w:lang w:val="en-US"/>
          </w:rPr>
          <w:t>1.3</w:t>
        </w:r>
        <w:r w:rsidR="00876968">
          <w:rPr>
            <w:rFonts w:eastAsiaTheme="minorEastAsia" w:cstheme="minorBidi"/>
            <w:sz w:val="22"/>
            <w:lang w:val="en-GB" w:eastAsia="en-GB"/>
          </w:rPr>
          <w:tab/>
        </w:r>
        <w:r w:rsidR="00876968" w:rsidRPr="001D504E">
          <w:rPr>
            <w:rStyle w:val="Hyperlink"/>
            <w:lang w:val="en-US"/>
          </w:rPr>
          <w:t>Study context</w:t>
        </w:r>
        <w:r w:rsidR="00876968">
          <w:rPr>
            <w:webHidden/>
          </w:rPr>
          <w:tab/>
        </w:r>
        <w:r w:rsidR="00876968">
          <w:rPr>
            <w:webHidden/>
          </w:rPr>
          <w:fldChar w:fldCharType="begin"/>
        </w:r>
        <w:r w:rsidR="00876968">
          <w:rPr>
            <w:webHidden/>
          </w:rPr>
          <w:instrText xml:space="preserve"> PAGEREF _Toc405798895 \h </w:instrText>
        </w:r>
        <w:r w:rsidR="00876968">
          <w:rPr>
            <w:webHidden/>
          </w:rPr>
        </w:r>
        <w:r w:rsidR="00876968">
          <w:rPr>
            <w:webHidden/>
          </w:rPr>
          <w:fldChar w:fldCharType="separate"/>
        </w:r>
        <w:r w:rsidR="007371A9">
          <w:rPr>
            <w:webHidden/>
          </w:rPr>
          <w:t>7</w:t>
        </w:r>
        <w:r w:rsidR="00876968">
          <w:rPr>
            <w:webHidden/>
          </w:rPr>
          <w:fldChar w:fldCharType="end"/>
        </w:r>
      </w:hyperlink>
    </w:p>
    <w:p w:rsidR="00876968" w:rsidRPr="00876968" w:rsidRDefault="00512EEA">
      <w:pPr>
        <w:pStyle w:val="TOC1"/>
        <w:rPr>
          <w:rFonts w:eastAsiaTheme="minorEastAsia" w:cstheme="minorBidi"/>
          <w:b/>
          <w:sz w:val="22"/>
          <w:lang w:val="en-GB" w:eastAsia="en-GB"/>
        </w:rPr>
      </w:pPr>
      <w:hyperlink w:anchor="_Toc405798896" w:history="1">
        <w:r w:rsidR="00876968" w:rsidRPr="00876968">
          <w:rPr>
            <w:rStyle w:val="Hyperlink"/>
            <w:b/>
            <w:lang w:val="en-US"/>
          </w:rPr>
          <w:t>2.</w:t>
        </w:r>
        <w:r w:rsidR="00876968" w:rsidRPr="00876968">
          <w:rPr>
            <w:rFonts w:eastAsiaTheme="minorEastAsia" w:cstheme="minorBidi"/>
            <w:b/>
            <w:sz w:val="22"/>
            <w:lang w:val="en-GB" w:eastAsia="en-GB"/>
          </w:rPr>
          <w:tab/>
        </w:r>
        <w:r w:rsidR="00876968" w:rsidRPr="00876968">
          <w:rPr>
            <w:rStyle w:val="Hyperlink"/>
            <w:b/>
            <w:lang w:val="en-US"/>
          </w:rPr>
          <w:t>Costing study project approach</w:t>
        </w:r>
        <w:r w:rsidR="00876968" w:rsidRPr="00876968">
          <w:rPr>
            <w:b/>
            <w:webHidden/>
          </w:rPr>
          <w:tab/>
        </w:r>
        <w:r w:rsidR="00876968" w:rsidRPr="00876968">
          <w:rPr>
            <w:b/>
            <w:webHidden/>
          </w:rPr>
          <w:fldChar w:fldCharType="begin"/>
        </w:r>
        <w:r w:rsidR="00876968" w:rsidRPr="00876968">
          <w:rPr>
            <w:b/>
            <w:webHidden/>
          </w:rPr>
          <w:instrText xml:space="preserve"> PAGEREF _Toc405798896 \h </w:instrText>
        </w:r>
        <w:r w:rsidR="00876968" w:rsidRPr="00876968">
          <w:rPr>
            <w:b/>
            <w:webHidden/>
          </w:rPr>
        </w:r>
        <w:r w:rsidR="00876968" w:rsidRPr="00876968">
          <w:rPr>
            <w:b/>
            <w:webHidden/>
          </w:rPr>
          <w:fldChar w:fldCharType="separate"/>
        </w:r>
        <w:r w:rsidR="007371A9">
          <w:rPr>
            <w:b/>
            <w:webHidden/>
          </w:rPr>
          <w:t>10</w:t>
        </w:r>
        <w:r w:rsidR="00876968" w:rsidRPr="00876968">
          <w:rPr>
            <w:b/>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897" w:history="1">
        <w:r w:rsidR="00876968" w:rsidRPr="001D504E">
          <w:rPr>
            <w:rStyle w:val="Hyperlink"/>
            <w:lang w:val="en-US"/>
          </w:rPr>
          <w:t>2.1</w:t>
        </w:r>
        <w:r w:rsidR="00876968">
          <w:rPr>
            <w:rFonts w:eastAsiaTheme="minorEastAsia" w:cstheme="minorBidi"/>
            <w:sz w:val="22"/>
            <w:lang w:val="en-GB" w:eastAsia="en-GB"/>
          </w:rPr>
          <w:tab/>
        </w:r>
        <w:r w:rsidR="00876968" w:rsidRPr="001D504E">
          <w:rPr>
            <w:rStyle w:val="Hyperlink"/>
            <w:lang w:val="en-US"/>
          </w:rPr>
          <w:t>Project approach and deliverables</w:t>
        </w:r>
        <w:r w:rsidR="00876968">
          <w:rPr>
            <w:webHidden/>
          </w:rPr>
          <w:tab/>
        </w:r>
        <w:r w:rsidR="00876968">
          <w:rPr>
            <w:webHidden/>
          </w:rPr>
          <w:fldChar w:fldCharType="begin"/>
        </w:r>
        <w:r w:rsidR="00876968">
          <w:rPr>
            <w:webHidden/>
          </w:rPr>
          <w:instrText xml:space="preserve"> PAGEREF _Toc405798897 \h </w:instrText>
        </w:r>
        <w:r w:rsidR="00876968">
          <w:rPr>
            <w:webHidden/>
          </w:rPr>
        </w:r>
        <w:r w:rsidR="00876968">
          <w:rPr>
            <w:webHidden/>
          </w:rPr>
          <w:fldChar w:fldCharType="separate"/>
        </w:r>
        <w:r w:rsidR="007371A9">
          <w:rPr>
            <w:webHidden/>
          </w:rPr>
          <w:t>10</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898" w:history="1">
        <w:r w:rsidR="00876968" w:rsidRPr="001D504E">
          <w:rPr>
            <w:rStyle w:val="Hyperlink"/>
            <w:lang w:val="en-US"/>
          </w:rPr>
          <w:t>2.2</w:t>
        </w:r>
        <w:r w:rsidR="00876968">
          <w:rPr>
            <w:rFonts w:eastAsiaTheme="minorEastAsia" w:cstheme="minorBidi"/>
            <w:sz w:val="22"/>
            <w:lang w:val="en-GB" w:eastAsia="en-GB"/>
          </w:rPr>
          <w:tab/>
        </w:r>
        <w:r w:rsidR="00876968" w:rsidRPr="001D504E">
          <w:rPr>
            <w:rStyle w:val="Hyperlink"/>
            <w:lang w:val="en-US"/>
          </w:rPr>
          <w:t>Consulting team approach to project delivery</w:t>
        </w:r>
        <w:r w:rsidR="00876968">
          <w:rPr>
            <w:webHidden/>
          </w:rPr>
          <w:tab/>
        </w:r>
        <w:r w:rsidR="00876968">
          <w:rPr>
            <w:webHidden/>
          </w:rPr>
          <w:fldChar w:fldCharType="begin"/>
        </w:r>
        <w:r w:rsidR="00876968">
          <w:rPr>
            <w:webHidden/>
          </w:rPr>
          <w:instrText xml:space="preserve"> PAGEREF _Toc405798898 \h </w:instrText>
        </w:r>
        <w:r w:rsidR="00876968">
          <w:rPr>
            <w:webHidden/>
          </w:rPr>
        </w:r>
        <w:r w:rsidR="00876968">
          <w:rPr>
            <w:webHidden/>
          </w:rPr>
          <w:fldChar w:fldCharType="separate"/>
        </w:r>
        <w:r w:rsidR="007371A9">
          <w:rPr>
            <w:webHidden/>
          </w:rPr>
          <w:t>11</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899" w:history="1">
        <w:r w:rsidR="00876968" w:rsidRPr="001D504E">
          <w:rPr>
            <w:rStyle w:val="Hyperlink"/>
            <w:lang w:val="en-US"/>
          </w:rPr>
          <w:t>2.3</w:t>
        </w:r>
        <w:r w:rsidR="00876968">
          <w:rPr>
            <w:rFonts w:eastAsiaTheme="minorEastAsia" w:cstheme="minorBidi"/>
            <w:sz w:val="22"/>
            <w:lang w:val="en-GB" w:eastAsia="en-GB"/>
          </w:rPr>
          <w:tab/>
        </w:r>
        <w:r w:rsidR="00876968" w:rsidRPr="001D504E">
          <w:rPr>
            <w:rStyle w:val="Hyperlink"/>
            <w:lang w:val="en-US"/>
          </w:rPr>
          <w:t>Project governance arrangements</w:t>
        </w:r>
        <w:r w:rsidR="00876968">
          <w:rPr>
            <w:webHidden/>
          </w:rPr>
          <w:tab/>
        </w:r>
        <w:r w:rsidR="00876968">
          <w:rPr>
            <w:webHidden/>
          </w:rPr>
          <w:fldChar w:fldCharType="begin"/>
        </w:r>
        <w:r w:rsidR="00876968">
          <w:rPr>
            <w:webHidden/>
          </w:rPr>
          <w:instrText xml:space="preserve"> PAGEREF _Toc405798899 \h </w:instrText>
        </w:r>
        <w:r w:rsidR="00876968">
          <w:rPr>
            <w:webHidden/>
          </w:rPr>
        </w:r>
        <w:r w:rsidR="00876968">
          <w:rPr>
            <w:webHidden/>
          </w:rPr>
          <w:fldChar w:fldCharType="separate"/>
        </w:r>
        <w:r w:rsidR="007371A9">
          <w:rPr>
            <w:webHidden/>
          </w:rPr>
          <w:t>11</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900" w:history="1">
        <w:r w:rsidR="00876968" w:rsidRPr="001D504E">
          <w:rPr>
            <w:rStyle w:val="Hyperlink"/>
          </w:rPr>
          <w:t>2.4</w:t>
        </w:r>
        <w:r w:rsidR="00876968">
          <w:rPr>
            <w:rFonts w:eastAsiaTheme="minorEastAsia" w:cstheme="minorBidi"/>
            <w:sz w:val="22"/>
            <w:lang w:val="en-GB" w:eastAsia="en-GB"/>
          </w:rPr>
          <w:tab/>
        </w:r>
        <w:r w:rsidR="00876968" w:rsidRPr="001D504E">
          <w:rPr>
            <w:rStyle w:val="Hyperlink"/>
          </w:rPr>
          <w:t>Stakeholder engagement</w:t>
        </w:r>
        <w:r w:rsidR="00876968">
          <w:rPr>
            <w:webHidden/>
          </w:rPr>
          <w:tab/>
        </w:r>
        <w:r w:rsidR="00876968">
          <w:rPr>
            <w:webHidden/>
          </w:rPr>
          <w:fldChar w:fldCharType="begin"/>
        </w:r>
        <w:r w:rsidR="00876968">
          <w:rPr>
            <w:webHidden/>
          </w:rPr>
          <w:instrText xml:space="preserve"> PAGEREF _Toc405798900 \h </w:instrText>
        </w:r>
        <w:r w:rsidR="00876968">
          <w:rPr>
            <w:webHidden/>
          </w:rPr>
        </w:r>
        <w:r w:rsidR="00876968">
          <w:rPr>
            <w:webHidden/>
          </w:rPr>
          <w:fldChar w:fldCharType="separate"/>
        </w:r>
        <w:r w:rsidR="007371A9">
          <w:rPr>
            <w:webHidden/>
          </w:rPr>
          <w:t>11</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901" w:history="1">
        <w:r w:rsidR="00876968" w:rsidRPr="001D504E">
          <w:rPr>
            <w:rStyle w:val="Hyperlink"/>
            <w:lang w:val="en-US"/>
          </w:rPr>
          <w:t>2.5</w:t>
        </w:r>
        <w:r w:rsidR="00876968">
          <w:rPr>
            <w:rFonts w:eastAsiaTheme="minorEastAsia" w:cstheme="minorBidi"/>
            <w:sz w:val="22"/>
            <w:lang w:val="en-GB" w:eastAsia="en-GB"/>
          </w:rPr>
          <w:tab/>
        </w:r>
        <w:r w:rsidR="00876968" w:rsidRPr="001D504E">
          <w:rPr>
            <w:rStyle w:val="Hyperlink"/>
            <w:lang w:val="en-US"/>
          </w:rPr>
          <w:t>Stakeholder consultation workshop</w:t>
        </w:r>
        <w:r w:rsidR="00876968">
          <w:rPr>
            <w:webHidden/>
          </w:rPr>
          <w:tab/>
        </w:r>
        <w:r w:rsidR="00876968">
          <w:rPr>
            <w:webHidden/>
          </w:rPr>
          <w:fldChar w:fldCharType="begin"/>
        </w:r>
        <w:r w:rsidR="00876968">
          <w:rPr>
            <w:webHidden/>
          </w:rPr>
          <w:instrText xml:space="preserve"> PAGEREF _Toc405798901 \h </w:instrText>
        </w:r>
        <w:r w:rsidR="00876968">
          <w:rPr>
            <w:webHidden/>
          </w:rPr>
        </w:r>
        <w:r w:rsidR="00876968">
          <w:rPr>
            <w:webHidden/>
          </w:rPr>
          <w:fldChar w:fldCharType="separate"/>
        </w:r>
        <w:r w:rsidR="007371A9">
          <w:rPr>
            <w:webHidden/>
          </w:rPr>
          <w:t>13</w:t>
        </w:r>
        <w:r w:rsidR="00876968">
          <w:rPr>
            <w:webHidden/>
          </w:rPr>
          <w:fldChar w:fldCharType="end"/>
        </w:r>
      </w:hyperlink>
    </w:p>
    <w:p w:rsidR="00876968" w:rsidRPr="00876968" w:rsidRDefault="00512EEA">
      <w:pPr>
        <w:pStyle w:val="TOC1"/>
        <w:rPr>
          <w:rFonts w:eastAsiaTheme="minorEastAsia" w:cstheme="minorBidi"/>
          <w:b/>
          <w:sz w:val="22"/>
          <w:lang w:val="en-GB" w:eastAsia="en-GB"/>
        </w:rPr>
      </w:pPr>
      <w:hyperlink w:anchor="_Toc405798902" w:history="1">
        <w:r w:rsidR="00876968" w:rsidRPr="00876968">
          <w:rPr>
            <w:rStyle w:val="Hyperlink"/>
            <w:b/>
          </w:rPr>
          <w:t>3.</w:t>
        </w:r>
        <w:r w:rsidR="00876968" w:rsidRPr="00876968">
          <w:rPr>
            <w:rFonts w:eastAsiaTheme="minorEastAsia" w:cstheme="minorBidi"/>
            <w:b/>
            <w:sz w:val="22"/>
            <w:lang w:val="en-GB" w:eastAsia="en-GB"/>
          </w:rPr>
          <w:tab/>
        </w:r>
        <w:r w:rsidR="00876968" w:rsidRPr="00876968">
          <w:rPr>
            <w:rStyle w:val="Hyperlink"/>
            <w:b/>
          </w:rPr>
          <w:t>High-level costing methodologies</w:t>
        </w:r>
        <w:r w:rsidR="00876968" w:rsidRPr="00876968">
          <w:rPr>
            <w:b/>
            <w:webHidden/>
          </w:rPr>
          <w:tab/>
        </w:r>
        <w:r w:rsidR="00876968" w:rsidRPr="00876968">
          <w:rPr>
            <w:b/>
            <w:webHidden/>
          </w:rPr>
          <w:fldChar w:fldCharType="begin"/>
        </w:r>
        <w:r w:rsidR="00876968" w:rsidRPr="00876968">
          <w:rPr>
            <w:b/>
            <w:webHidden/>
          </w:rPr>
          <w:instrText xml:space="preserve"> PAGEREF _Toc405798902 \h </w:instrText>
        </w:r>
        <w:r w:rsidR="00876968" w:rsidRPr="00876968">
          <w:rPr>
            <w:b/>
            <w:webHidden/>
          </w:rPr>
        </w:r>
        <w:r w:rsidR="00876968" w:rsidRPr="00876968">
          <w:rPr>
            <w:b/>
            <w:webHidden/>
          </w:rPr>
          <w:fldChar w:fldCharType="separate"/>
        </w:r>
        <w:r w:rsidR="007371A9">
          <w:rPr>
            <w:b/>
            <w:webHidden/>
          </w:rPr>
          <w:t>14</w:t>
        </w:r>
        <w:r w:rsidR="00876968" w:rsidRPr="00876968">
          <w:rPr>
            <w:b/>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903" w:history="1">
        <w:r w:rsidR="00876968" w:rsidRPr="001D504E">
          <w:rPr>
            <w:rStyle w:val="Hyperlink"/>
          </w:rPr>
          <w:t>3.1</w:t>
        </w:r>
        <w:r w:rsidR="00876968">
          <w:rPr>
            <w:rFonts w:eastAsiaTheme="minorEastAsia" w:cstheme="minorBidi"/>
            <w:sz w:val="22"/>
            <w:lang w:val="en-GB" w:eastAsia="en-GB"/>
          </w:rPr>
          <w:tab/>
        </w:r>
        <w:r w:rsidR="00876968" w:rsidRPr="001D504E">
          <w:rPr>
            <w:rStyle w:val="Hyperlink"/>
          </w:rPr>
          <w:t>Introduction to costing</w:t>
        </w:r>
        <w:r w:rsidR="00876968">
          <w:rPr>
            <w:webHidden/>
          </w:rPr>
          <w:tab/>
        </w:r>
        <w:r w:rsidR="00876968">
          <w:rPr>
            <w:webHidden/>
          </w:rPr>
          <w:fldChar w:fldCharType="begin"/>
        </w:r>
        <w:r w:rsidR="00876968">
          <w:rPr>
            <w:webHidden/>
          </w:rPr>
          <w:instrText xml:space="preserve"> PAGEREF _Toc405798903 \h </w:instrText>
        </w:r>
        <w:r w:rsidR="00876968">
          <w:rPr>
            <w:webHidden/>
          </w:rPr>
        </w:r>
        <w:r w:rsidR="00876968">
          <w:rPr>
            <w:webHidden/>
          </w:rPr>
          <w:fldChar w:fldCharType="separate"/>
        </w:r>
        <w:r w:rsidR="007371A9">
          <w:rPr>
            <w:webHidden/>
          </w:rPr>
          <w:t>14</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904" w:history="1">
        <w:r w:rsidR="00876968" w:rsidRPr="001D504E">
          <w:rPr>
            <w:rStyle w:val="Hyperlink"/>
          </w:rPr>
          <w:t>3.2</w:t>
        </w:r>
        <w:r w:rsidR="00876968">
          <w:rPr>
            <w:rFonts w:eastAsiaTheme="minorEastAsia" w:cstheme="minorBidi"/>
            <w:sz w:val="22"/>
            <w:lang w:val="en-GB" w:eastAsia="en-GB"/>
          </w:rPr>
          <w:tab/>
        </w:r>
        <w:r w:rsidR="00876968" w:rsidRPr="001D504E">
          <w:rPr>
            <w:rStyle w:val="Hyperlink"/>
          </w:rPr>
          <w:t>Factors influencing the ‘T&amp;T’ and ‘research’ costing methodologies</w:t>
        </w:r>
        <w:r w:rsidR="00876968">
          <w:rPr>
            <w:webHidden/>
          </w:rPr>
          <w:tab/>
        </w:r>
        <w:r w:rsidR="00876968">
          <w:rPr>
            <w:webHidden/>
          </w:rPr>
          <w:fldChar w:fldCharType="begin"/>
        </w:r>
        <w:r w:rsidR="00876968">
          <w:rPr>
            <w:webHidden/>
          </w:rPr>
          <w:instrText xml:space="preserve"> PAGEREF _Toc405798904 \h </w:instrText>
        </w:r>
        <w:r w:rsidR="00876968">
          <w:rPr>
            <w:webHidden/>
          </w:rPr>
        </w:r>
        <w:r w:rsidR="00876968">
          <w:rPr>
            <w:webHidden/>
          </w:rPr>
          <w:fldChar w:fldCharType="separate"/>
        </w:r>
        <w:r w:rsidR="007371A9">
          <w:rPr>
            <w:webHidden/>
          </w:rPr>
          <w:t>14</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905" w:history="1">
        <w:r w:rsidR="00876968" w:rsidRPr="001D504E">
          <w:rPr>
            <w:rStyle w:val="Hyperlink"/>
          </w:rPr>
          <w:t>3.3</w:t>
        </w:r>
        <w:r w:rsidR="00876968">
          <w:rPr>
            <w:rFonts w:eastAsiaTheme="minorEastAsia" w:cstheme="minorBidi"/>
            <w:sz w:val="22"/>
            <w:lang w:val="en-GB" w:eastAsia="en-GB"/>
          </w:rPr>
          <w:tab/>
        </w:r>
        <w:r w:rsidR="00876968" w:rsidRPr="001D504E">
          <w:rPr>
            <w:rStyle w:val="Hyperlink"/>
          </w:rPr>
          <w:t>Proposed costing methodologies</w:t>
        </w:r>
        <w:r w:rsidR="00876968">
          <w:rPr>
            <w:webHidden/>
          </w:rPr>
          <w:tab/>
        </w:r>
        <w:r w:rsidR="00876968">
          <w:rPr>
            <w:webHidden/>
          </w:rPr>
          <w:fldChar w:fldCharType="begin"/>
        </w:r>
        <w:r w:rsidR="00876968">
          <w:rPr>
            <w:webHidden/>
          </w:rPr>
          <w:instrText xml:space="preserve"> PAGEREF _Toc405798905 \h </w:instrText>
        </w:r>
        <w:r w:rsidR="00876968">
          <w:rPr>
            <w:webHidden/>
          </w:rPr>
        </w:r>
        <w:r w:rsidR="00876968">
          <w:rPr>
            <w:webHidden/>
          </w:rPr>
          <w:fldChar w:fldCharType="separate"/>
        </w:r>
        <w:r w:rsidR="007371A9">
          <w:rPr>
            <w:webHidden/>
          </w:rPr>
          <w:t>14</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906" w:history="1">
        <w:r w:rsidR="00876968" w:rsidRPr="001D504E">
          <w:rPr>
            <w:rStyle w:val="Hyperlink"/>
          </w:rPr>
          <w:t>3.4</w:t>
        </w:r>
        <w:r w:rsidR="00876968">
          <w:rPr>
            <w:rFonts w:eastAsiaTheme="minorEastAsia" w:cstheme="minorBidi"/>
            <w:sz w:val="22"/>
            <w:lang w:val="en-GB" w:eastAsia="en-GB"/>
          </w:rPr>
          <w:tab/>
        </w:r>
        <w:r w:rsidR="00876968" w:rsidRPr="001D504E">
          <w:rPr>
            <w:rStyle w:val="Hyperlink"/>
          </w:rPr>
          <w:t>High-level costing methodology for teaching and training</w:t>
        </w:r>
        <w:r w:rsidR="00876968">
          <w:rPr>
            <w:webHidden/>
          </w:rPr>
          <w:tab/>
        </w:r>
        <w:r w:rsidR="00876968">
          <w:rPr>
            <w:webHidden/>
          </w:rPr>
          <w:fldChar w:fldCharType="begin"/>
        </w:r>
        <w:r w:rsidR="00876968">
          <w:rPr>
            <w:webHidden/>
          </w:rPr>
          <w:instrText xml:space="preserve"> PAGEREF _Toc405798906 \h </w:instrText>
        </w:r>
        <w:r w:rsidR="00876968">
          <w:rPr>
            <w:webHidden/>
          </w:rPr>
        </w:r>
        <w:r w:rsidR="00876968">
          <w:rPr>
            <w:webHidden/>
          </w:rPr>
          <w:fldChar w:fldCharType="separate"/>
        </w:r>
        <w:r w:rsidR="007371A9">
          <w:rPr>
            <w:webHidden/>
          </w:rPr>
          <w:t>15</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907" w:history="1">
        <w:r w:rsidR="00876968" w:rsidRPr="001D504E">
          <w:rPr>
            <w:rStyle w:val="Hyperlink"/>
            <w:lang w:val="en-GB"/>
          </w:rPr>
          <w:t>3.5</w:t>
        </w:r>
        <w:r w:rsidR="00876968">
          <w:rPr>
            <w:rFonts w:eastAsiaTheme="minorEastAsia" w:cstheme="minorBidi"/>
            <w:sz w:val="22"/>
            <w:lang w:val="en-GB" w:eastAsia="en-GB"/>
          </w:rPr>
          <w:tab/>
        </w:r>
        <w:r w:rsidR="00876968" w:rsidRPr="001D504E">
          <w:rPr>
            <w:rStyle w:val="Hyperlink"/>
            <w:lang w:val="en-GB"/>
          </w:rPr>
          <w:t>Approach to capturing embedded costs of teaching and training</w:t>
        </w:r>
        <w:r w:rsidR="00876968">
          <w:rPr>
            <w:webHidden/>
          </w:rPr>
          <w:tab/>
        </w:r>
        <w:r w:rsidR="00876968">
          <w:rPr>
            <w:webHidden/>
          </w:rPr>
          <w:fldChar w:fldCharType="begin"/>
        </w:r>
        <w:r w:rsidR="00876968">
          <w:rPr>
            <w:webHidden/>
          </w:rPr>
          <w:instrText xml:space="preserve"> PAGEREF _Toc405798907 \h </w:instrText>
        </w:r>
        <w:r w:rsidR="00876968">
          <w:rPr>
            <w:webHidden/>
          </w:rPr>
        </w:r>
        <w:r w:rsidR="00876968">
          <w:rPr>
            <w:webHidden/>
          </w:rPr>
          <w:fldChar w:fldCharType="separate"/>
        </w:r>
        <w:r w:rsidR="007371A9">
          <w:rPr>
            <w:webHidden/>
          </w:rPr>
          <w:t>16</w:t>
        </w:r>
        <w:r w:rsidR="00876968">
          <w:rPr>
            <w:webHidden/>
          </w:rPr>
          <w:fldChar w:fldCharType="end"/>
        </w:r>
      </w:hyperlink>
    </w:p>
    <w:p w:rsidR="00876968" w:rsidRDefault="00512EEA" w:rsidP="00876968">
      <w:pPr>
        <w:pStyle w:val="TOC2"/>
        <w:ind w:left="1418"/>
        <w:rPr>
          <w:rFonts w:eastAsiaTheme="minorEastAsia" w:cstheme="minorBidi"/>
          <w:sz w:val="22"/>
          <w:lang w:val="en-GB" w:eastAsia="en-GB"/>
        </w:rPr>
      </w:pPr>
      <w:hyperlink w:anchor="_Toc405798908" w:history="1">
        <w:r w:rsidR="00876968" w:rsidRPr="001D504E">
          <w:rPr>
            <w:rStyle w:val="Hyperlink"/>
          </w:rPr>
          <w:t>3.6</w:t>
        </w:r>
        <w:r w:rsidR="00876968">
          <w:rPr>
            <w:rFonts w:eastAsiaTheme="minorEastAsia" w:cstheme="minorBidi"/>
            <w:sz w:val="22"/>
            <w:lang w:val="en-GB" w:eastAsia="en-GB"/>
          </w:rPr>
          <w:tab/>
        </w:r>
        <w:r w:rsidR="00876968" w:rsidRPr="001D504E">
          <w:rPr>
            <w:rStyle w:val="Hyperlink"/>
          </w:rPr>
          <w:t>High-level costing methodology for research</w:t>
        </w:r>
        <w:r w:rsidR="00876968">
          <w:rPr>
            <w:webHidden/>
          </w:rPr>
          <w:tab/>
        </w:r>
        <w:r w:rsidR="00876968">
          <w:rPr>
            <w:webHidden/>
          </w:rPr>
          <w:fldChar w:fldCharType="begin"/>
        </w:r>
        <w:r w:rsidR="00876968">
          <w:rPr>
            <w:webHidden/>
          </w:rPr>
          <w:instrText xml:space="preserve"> PAGEREF _Toc405798908 \h </w:instrText>
        </w:r>
        <w:r w:rsidR="00876968">
          <w:rPr>
            <w:webHidden/>
          </w:rPr>
        </w:r>
        <w:r w:rsidR="00876968">
          <w:rPr>
            <w:webHidden/>
          </w:rPr>
          <w:fldChar w:fldCharType="separate"/>
        </w:r>
        <w:r w:rsidR="007371A9">
          <w:rPr>
            <w:webHidden/>
          </w:rPr>
          <w:t>18</w:t>
        </w:r>
        <w:r w:rsidR="00876968">
          <w:rPr>
            <w:webHidden/>
          </w:rPr>
          <w:fldChar w:fldCharType="end"/>
        </w:r>
      </w:hyperlink>
    </w:p>
    <w:p w:rsidR="00876968" w:rsidRPr="00876968" w:rsidRDefault="00512EEA">
      <w:pPr>
        <w:pStyle w:val="TOC1"/>
        <w:rPr>
          <w:rFonts w:eastAsiaTheme="minorEastAsia" w:cstheme="minorBidi"/>
          <w:b/>
          <w:sz w:val="22"/>
          <w:lang w:val="en-GB" w:eastAsia="en-GB"/>
        </w:rPr>
      </w:pPr>
      <w:hyperlink w:anchor="_Toc405798909" w:history="1">
        <w:r w:rsidR="00876968" w:rsidRPr="00876968">
          <w:rPr>
            <w:rStyle w:val="Hyperlink"/>
            <w:b/>
          </w:rPr>
          <w:t>4.</w:t>
        </w:r>
        <w:r w:rsidR="00876968" w:rsidRPr="00876968">
          <w:rPr>
            <w:rFonts w:eastAsiaTheme="minorEastAsia" w:cstheme="minorBidi"/>
            <w:b/>
            <w:sz w:val="22"/>
            <w:lang w:val="en-GB" w:eastAsia="en-GB"/>
          </w:rPr>
          <w:tab/>
        </w:r>
        <w:r w:rsidR="00876968" w:rsidRPr="00876968">
          <w:rPr>
            <w:rStyle w:val="Hyperlink"/>
            <w:b/>
          </w:rPr>
          <w:t>Data collection</w:t>
        </w:r>
        <w:r w:rsidR="00876968" w:rsidRPr="00876968">
          <w:rPr>
            <w:b/>
            <w:webHidden/>
          </w:rPr>
          <w:tab/>
        </w:r>
        <w:r w:rsidR="00876968" w:rsidRPr="00876968">
          <w:rPr>
            <w:b/>
            <w:webHidden/>
          </w:rPr>
          <w:fldChar w:fldCharType="begin"/>
        </w:r>
        <w:r w:rsidR="00876968" w:rsidRPr="00876968">
          <w:rPr>
            <w:b/>
            <w:webHidden/>
          </w:rPr>
          <w:instrText xml:space="preserve"> PAGEREF _Toc405798909 \h </w:instrText>
        </w:r>
        <w:r w:rsidR="00876968" w:rsidRPr="00876968">
          <w:rPr>
            <w:b/>
            <w:webHidden/>
          </w:rPr>
        </w:r>
        <w:r w:rsidR="00876968" w:rsidRPr="00876968">
          <w:rPr>
            <w:b/>
            <w:webHidden/>
          </w:rPr>
          <w:fldChar w:fldCharType="separate"/>
        </w:r>
        <w:r w:rsidR="007371A9">
          <w:rPr>
            <w:b/>
            <w:webHidden/>
          </w:rPr>
          <w:t>20</w:t>
        </w:r>
        <w:r w:rsidR="00876968" w:rsidRPr="00876968">
          <w:rPr>
            <w:b/>
            <w:webHidden/>
          </w:rPr>
          <w:fldChar w:fldCharType="end"/>
        </w:r>
      </w:hyperlink>
    </w:p>
    <w:p w:rsidR="00876968" w:rsidRPr="00876968" w:rsidRDefault="00876968">
      <w:pPr>
        <w:pStyle w:val="TOC2"/>
        <w:rPr>
          <w:rFonts w:eastAsiaTheme="minorEastAsia" w:cstheme="minorBidi"/>
          <w:sz w:val="22"/>
          <w:lang w:val="en-GB" w:eastAsia="en-GB"/>
        </w:rPr>
      </w:pPr>
      <w:r w:rsidRPr="00876968">
        <w:rPr>
          <w:rStyle w:val="Hyperlink"/>
          <w:u w:val="none"/>
        </w:rPr>
        <w:tab/>
      </w:r>
      <w:hyperlink w:anchor="_Toc405798910" w:history="1">
        <w:r w:rsidRPr="00876968">
          <w:rPr>
            <w:rStyle w:val="Hyperlink"/>
            <w:u w:val="none"/>
          </w:rPr>
          <w:t>4.1</w:t>
        </w:r>
        <w:r w:rsidRPr="00876968">
          <w:rPr>
            <w:rFonts w:eastAsiaTheme="minorEastAsia" w:cstheme="minorBidi"/>
            <w:sz w:val="22"/>
            <w:lang w:val="en-GB" w:eastAsia="en-GB"/>
          </w:rPr>
          <w:tab/>
        </w:r>
        <w:r w:rsidRPr="00876968">
          <w:rPr>
            <w:rStyle w:val="Hyperlink"/>
            <w:u w:val="none"/>
          </w:rPr>
          <w:t>Data sources</w:t>
        </w:r>
        <w:r w:rsidRPr="00876968">
          <w:rPr>
            <w:webHidden/>
          </w:rPr>
          <w:tab/>
        </w:r>
        <w:r w:rsidRPr="00876968">
          <w:rPr>
            <w:webHidden/>
          </w:rPr>
          <w:fldChar w:fldCharType="begin"/>
        </w:r>
        <w:r w:rsidRPr="00876968">
          <w:rPr>
            <w:webHidden/>
          </w:rPr>
          <w:instrText xml:space="preserve"> PAGEREF _Toc405798910 \h </w:instrText>
        </w:r>
        <w:r w:rsidRPr="00876968">
          <w:rPr>
            <w:webHidden/>
          </w:rPr>
        </w:r>
        <w:r w:rsidRPr="00876968">
          <w:rPr>
            <w:webHidden/>
          </w:rPr>
          <w:fldChar w:fldCharType="separate"/>
        </w:r>
        <w:r w:rsidR="007371A9">
          <w:rPr>
            <w:webHidden/>
          </w:rPr>
          <w:t>20</w:t>
        </w:r>
        <w:r w:rsidRPr="00876968">
          <w:rPr>
            <w:webHidden/>
          </w:rPr>
          <w:fldChar w:fldCharType="end"/>
        </w:r>
      </w:hyperlink>
    </w:p>
    <w:p w:rsidR="00876968" w:rsidRPr="00876968" w:rsidRDefault="00512EEA">
      <w:pPr>
        <w:pStyle w:val="TOC1"/>
        <w:rPr>
          <w:rFonts w:eastAsiaTheme="minorEastAsia" w:cstheme="minorBidi"/>
          <w:b/>
          <w:sz w:val="22"/>
          <w:lang w:val="en-GB" w:eastAsia="en-GB"/>
        </w:rPr>
      </w:pPr>
      <w:hyperlink w:anchor="_Toc405798911" w:history="1">
        <w:r w:rsidR="00876968" w:rsidRPr="00876968">
          <w:rPr>
            <w:rStyle w:val="Hyperlink"/>
            <w:b/>
          </w:rPr>
          <w:t>Appendix A: List of consultation questions</w:t>
        </w:r>
        <w:r w:rsidR="00876968" w:rsidRPr="00876968">
          <w:rPr>
            <w:b/>
            <w:webHidden/>
          </w:rPr>
          <w:tab/>
        </w:r>
        <w:r w:rsidR="00876968" w:rsidRPr="00876968">
          <w:rPr>
            <w:b/>
            <w:webHidden/>
          </w:rPr>
          <w:fldChar w:fldCharType="begin"/>
        </w:r>
        <w:r w:rsidR="00876968" w:rsidRPr="00876968">
          <w:rPr>
            <w:b/>
            <w:webHidden/>
          </w:rPr>
          <w:instrText xml:space="preserve"> PAGEREF _Toc405798911 \h </w:instrText>
        </w:r>
        <w:r w:rsidR="00876968" w:rsidRPr="00876968">
          <w:rPr>
            <w:b/>
            <w:webHidden/>
          </w:rPr>
        </w:r>
        <w:r w:rsidR="00876968" w:rsidRPr="00876968">
          <w:rPr>
            <w:b/>
            <w:webHidden/>
          </w:rPr>
          <w:fldChar w:fldCharType="separate"/>
        </w:r>
        <w:r w:rsidR="007371A9">
          <w:rPr>
            <w:b/>
            <w:webHidden/>
          </w:rPr>
          <w:t>21</w:t>
        </w:r>
        <w:r w:rsidR="00876968" w:rsidRPr="00876968">
          <w:rPr>
            <w:b/>
            <w:webHidden/>
          </w:rPr>
          <w:fldChar w:fldCharType="end"/>
        </w:r>
      </w:hyperlink>
    </w:p>
    <w:p w:rsidR="00876968" w:rsidRPr="00876968" w:rsidRDefault="00512EEA">
      <w:pPr>
        <w:pStyle w:val="TOC1"/>
        <w:rPr>
          <w:rFonts w:eastAsiaTheme="minorEastAsia" w:cstheme="minorBidi"/>
          <w:b/>
          <w:sz w:val="22"/>
          <w:lang w:val="en-GB" w:eastAsia="en-GB"/>
        </w:rPr>
      </w:pPr>
      <w:hyperlink w:anchor="_Toc405798912" w:history="1">
        <w:r w:rsidR="00876968" w:rsidRPr="00876968">
          <w:rPr>
            <w:rStyle w:val="Hyperlink"/>
            <w:b/>
          </w:rPr>
          <w:t>Appendix B: Proposed TTR data items</w:t>
        </w:r>
        <w:r w:rsidR="00876968" w:rsidRPr="00876968">
          <w:rPr>
            <w:b/>
            <w:webHidden/>
          </w:rPr>
          <w:tab/>
        </w:r>
        <w:r w:rsidR="00876968" w:rsidRPr="00876968">
          <w:rPr>
            <w:b/>
            <w:webHidden/>
          </w:rPr>
          <w:fldChar w:fldCharType="begin"/>
        </w:r>
        <w:r w:rsidR="00876968" w:rsidRPr="00876968">
          <w:rPr>
            <w:b/>
            <w:webHidden/>
          </w:rPr>
          <w:instrText xml:space="preserve"> PAGEREF _Toc405798912 \h </w:instrText>
        </w:r>
        <w:r w:rsidR="00876968" w:rsidRPr="00876968">
          <w:rPr>
            <w:b/>
            <w:webHidden/>
          </w:rPr>
        </w:r>
        <w:r w:rsidR="00876968" w:rsidRPr="00876968">
          <w:rPr>
            <w:b/>
            <w:webHidden/>
          </w:rPr>
          <w:fldChar w:fldCharType="separate"/>
        </w:r>
        <w:r w:rsidR="007371A9">
          <w:rPr>
            <w:b/>
            <w:webHidden/>
          </w:rPr>
          <w:t>22</w:t>
        </w:r>
        <w:r w:rsidR="00876968" w:rsidRPr="00876968">
          <w:rPr>
            <w:b/>
            <w:webHidden/>
          </w:rPr>
          <w:fldChar w:fldCharType="end"/>
        </w:r>
      </w:hyperlink>
    </w:p>
    <w:p w:rsidR="00876968" w:rsidRPr="00876968" w:rsidRDefault="00512EEA">
      <w:pPr>
        <w:pStyle w:val="TOC1"/>
        <w:rPr>
          <w:rFonts w:eastAsiaTheme="minorEastAsia" w:cstheme="minorBidi"/>
          <w:b/>
          <w:sz w:val="22"/>
          <w:lang w:val="en-GB" w:eastAsia="en-GB"/>
        </w:rPr>
      </w:pPr>
      <w:hyperlink w:anchor="_Toc405798913" w:history="1">
        <w:r w:rsidR="00876968" w:rsidRPr="00876968">
          <w:rPr>
            <w:rStyle w:val="Hyperlink"/>
            <w:b/>
          </w:rPr>
          <w:t>Appendix C: Glossary of terms</w:t>
        </w:r>
        <w:r w:rsidR="00876968" w:rsidRPr="00876968">
          <w:rPr>
            <w:b/>
            <w:webHidden/>
          </w:rPr>
          <w:tab/>
        </w:r>
        <w:r w:rsidR="00876968" w:rsidRPr="00876968">
          <w:rPr>
            <w:b/>
            <w:webHidden/>
          </w:rPr>
          <w:fldChar w:fldCharType="begin"/>
        </w:r>
        <w:r w:rsidR="00876968" w:rsidRPr="00876968">
          <w:rPr>
            <w:b/>
            <w:webHidden/>
          </w:rPr>
          <w:instrText xml:space="preserve"> PAGEREF _Toc405798913 \h </w:instrText>
        </w:r>
        <w:r w:rsidR="00876968" w:rsidRPr="00876968">
          <w:rPr>
            <w:b/>
            <w:webHidden/>
          </w:rPr>
        </w:r>
        <w:r w:rsidR="00876968" w:rsidRPr="00876968">
          <w:rPr>
            <w:b/>
            <w:webHidden/>
          </w:rPr>
          <w:fldChar w:fldCharType="separate"/>
        </w:r>
        <w:r w:rsidR="007371A9">
          <w:rPr>
            <w:b/>
            <w:webHidden/>
          </w:rPr>
          <w:t>25</w:t>
        </w:r>
        <w:r w:rsidR="00876968" w:rsidRPr="00876968">
          <w:rPr>
            <w:b/>
            <w:webHidden/>
          </w:rPr>
          <w:fldChar w:fldCharType="end"/>
        </w:r>
      </w:hyperlink>
    </w:p>
    <w:p w:rsidR="002360B7" w:rsidRDefault="00270545" w:rsidP="0050760C">
      <w:pPr>
        <w:tabs>
          <w:tab w:val="right" w:leader="dot" w:pos="7797"/>
          <w:tab w:val="right" w:leader="dot" w:pos="8222"/>
          <w:tab w:val="right" w:leader="dot" w:pos="9072"/>
        </w:tabs>
        <w:rPr>
          <w:lang w:val="en-US"/>
        </w:rPr>
      </w:pPr>
      <w:r>
        <w:rPr>
          <w:rFonts w:asciiTheme="minorHAnsi" w:hAnsiTheme="minorHAnsi"/>
        </w:rPr>
        <w:fldChar w:fldCharType="end"/>
      </w:r>
      <w:r w:rsidR="002360B7">
        <w:rPr>
          <w:lang w:val="en-US"/>
        </w:rPr>
        <w:br w:type="page"/>
      </w:r>
    </w:p>
    <w:p w:rsidR="00CE33A2" w:rsidRPr="00303FA9" w:rsidRDefault="00CE33A2" w:rsidP="00CE33A2">
      <w:pPr>
        <w:pStyle w:val="Heading1NotNumbered"/>
        <w:rPr>
          <w:color w:val="45586E" w:themeColor="accent5"/>
        </w:rPr>
      </w:pPr>
      <w:r w:rsidRPr="00303FA9">
        <w:rPr>
          <w:color w:val="45586E" w:themeColor="accent5"/>
        </w:rPr>
        <w:lastRenderedPageBreak/>
        <w:t>Version and approval history</w:t>
      </w:r>
    </w:p>
    <w:tbl>
      <w:tblPr>
        <w:tblStyle w:val="TableGrid"/>
        <w:tblW w:w="8698" w:type="dxa"/>
        <w:tblLook w:val="04A0" w:firstRow="1" w:lastRow="0" w:firstColumn="1" w:lastColumn="0" w:noHBand="0" w:noVBand="1"/>
        <w:tblDescription w:val="The approval and version history table consists of 4 column headings: column 1.Version numbers, column 2. Dates changes have been made, column 3.Author and editor who made changes and column 4. Notes on the modifications made to the Teaching, Training and Research Costing Study public consultation paper."/>
      </w:tblPr>
      <w:tblGrid>
        <w:gridCol w:w="1384"/>
        <w:gridCol w:w="1843"/>
        <w:gridCol w:w="2619"/>
        <w:gridCol w:w="2852"/>
      </w:tblGrid>
      <w:tr w:rsidR="00CE33A2" w:rsidRPr="00BA3A20" w:rsidTr="00FB7DE0">
        <w:trPr>
          <w:tblHeader/>
        </w:trPr>
        <w:tc>
          <w:tcPr>
            <w:tcW w:w="1384" w:type="dxa"/>
            <w:shd w:val="clear" w:color="auto" w:fill="45586E" w:themeFill="accent5"/>
          </w:tcPr>
          <w:p w:rsidR="00CE33A2" w:rsidRPr="00BA3A20" w:rsidRDefault="00CE33A2" w:rsidP="00CD3911">
            <w:pPr>
              <w:jc w:val="center"/>
              <w:rPr>
                <w:b/>
                <w:color w:val="FFFFFF" w:themeColor="background1"/>
                <w:lang w:val="en-US"/>
              </w:rPr>
            </w:pPr>
            <w:r w:rsidRPr="00817062">
              <w:rPr>
                <w:b/>
                <w:color w:val="FFFFFF" w:themeColor="background1"/>
                <w:lang w:val="en-US"/>
              </w:rPr>
              <w:t>Version</w:t>
            </w:r>
          </w:p>
        </w:tc>
        <w:tc>
          <w:tcPr>
            <w:tcW w:w="1843" w:type="dxa"/>
            <w:shd w:val="clear" w:color="auto" w:fill="45586E" w:themeFill="accent5"/>
          </w:tcPr>
          <w:p w:rsidR="00CE33A2" w:rsidRPr="00BA3A20" w:rsidRDefault="00CE33A2" w:rsidP="00CD3911">
            <w:pPr>
              <w:jc w:val="center"/>
              <w:rPr>
                <w:b/>
                <w:color w:val="FFFFFF" w:themeColor="background1"/>
                <w:lang w:val="en-US"/>
              </w:rPr>
            </w:pPr>
            <w:r>
              <w:rPr>
                <w:b/>
                <w:color w:val="FFFFFF" w:themeColor="background1"/>
                <w:lang w:val="en-US"/>
              </w:rPr>
              <w:t>Date</w:t>
            </w:r>
          </w:p>
        </w:tc>
        <w:tc>
          <w:tcPr>
            <w:tcW w:w="2619" w:type="dxa"/>
            <w:shd w:val="clear" w:color="auto" w:fill="45586E" w:themeFill="accent5"/>
          </w:tcPr>
          <w:p w:rsidR="00CE33A2" w:rsidRPr="00BA3A20" w:rsidRDefault="00CE33A2" w:rsidP="00CD3911">
            <w:pPr>
              <w:jc w:val="center"/>
              <w:rPr>
                <w:b/>
                <w:color w:val="FFFFFF" w:themeColor="background1"/>
                <w:lang w:val="en-US"/>
              </w:rPr>
            </w:pPr>
            <w:r w:rsidRPr="00817062">
              <w:rPr>
                <w:b/>
                <w:color w:val="FFFFFF" w:themeColor="background1"/>
                <w:lang w:val="en-US"/>
              </w:rPr>
              <w:t>Author / Editor</w:t>
            </w:r>
          </w:p>
        </w:tc>
        <w:tc>
          <w:tcPr>
            <w:tcW w:w="2852" w:type="dxa"/>
            <w:shd w:val="clear" w:color="auto" w:fill="45586E" w:themeFill="accent5"/>
          </w:tcPr>
          <w:p w:rsidR="00CE33A2" w:rsidRDefault="00CE33A2" w:rsidP="00CD3911">
            <w:pPr>
              <w:jc w:val="center"/>
              <w:rPr>
                <w:b/>
                <w:color w:val="FFFFFF" w:themeColor="background1"/>
                <w:lang w:val="en-US"/>
              </w:rPr>
            </w:pPr>
            <w:r>
              <w:rPr>
                <w:b/>
                <w:color w:val="FFFFFF" w:themeColor="background1"/>
                <w:lang w:val="en-US"/>
              </w:rPr>
              <w:t>Modifications</w:t>
            </w:r>
          </w:p>
        </w:tc>
      </w:tr>
      <w:tr w:rsidR="00CE33A2" w:rsidTr="00FB7DE0">
        <w:tc>
          <w:tcPr>
            <w:tcW w:w="1384" w:type="dxa"/>
            <w:shd w:val="clear" w:color="auto" w:fill="auto"/>
            <w:vAlign w:val="center"/>
          </w:tcPr>
          <w:p w:rsidR="00CE33A2" w:rsidRDefault="00FB751A" w:rsidP="00FB751A">
            <w:pPr>
              <w:rPr>
                <w:b/>
                <w:lang w:val="en-US"/>
              </w:rPr>
            </w:pPr>
            <w:r>
              <w:rPr>
                <w:b/>
                <w:lang w:val="en-US"/>
              </w:rPr>
              <w:t>1</w:t>
            </w:r>
            <w:r w:rsidR="008A5C74">
              <w:rPr>
                <w:b/>
                <w:lang w:val="en-US"/>
              </w:rPr>
              <w:t>.0</w:t>
            </w:r>
          </w:p>
        </w:tc>
        <w:tc>
          <w:tcPr>
            <w:tcW w:w="1843" w:type="dxa"/>
            <w:shd w:val="clear" w:color="auto" w:fill="auto"/>
            <w:vAlign w:val="center"/>
          </w:tcPr>
          <w:p w:rsidR="00CE33A2" w:rsidRDefault="00FB751A" w:rsidP="00FB751A">
            <w:pPr>
              <w:rPr>
                <w:lang w:val="en-US"/>
              </w:rPr>
            </w:pPr>
            <w:r>
              <w:rPr>
                <w:lang w:val="en-US"/>
              </w:rPr>
              <w:t>8 December</w:t>
            </w:r>
            <w:r w:rsidR="00CE33A2">
              <w:rPr>
                <w:lang w:val="en-US"/>
              </w:rPr>
              <w:t xml:space="preserve"> 2014</w:t>
            </w:r>
          </w:p>
        </w:tc>
        <w:tc>
          <w:tcPr>
            <w:tcW w:w="2619" w:type="dxa"/>
            <w:shd w:val="clear" w:color="auto" w:fill="auto"/>
            <w:vAlign w:val="center"/>
          </w:tcPr>
          <w:p w:rsidR="00CE33A2" w:rsidRDefault="00CE33A2" w:rsidP="00CD3911">
            <w:pPr>
              <w:rPr>
                <w:lang w:val="en-US"/>
              </w:rPr>
            </w:pPr>
            <w:r>
              <w:rPr>
                <w:lang w:val="en-US"/>
              </w:rPr>
              <w:t>Paxton Partners</w:t>
            </w:r>
            <w:r w:rsidR="00FB751A">
              <w:rPr>
                <w:lang w:val="en-US"/>
              </w:rPr>
              <w:t xml:space="preserve"> / IHPA</w:t>
            </w:r>
          </w:p>
        </w:tc>
        <w:tc>
          <w:tcPr>
            <w:tcW w:w="2852" w:type="dxa"/>
            <w:shd w:val="clear" w:color="auto" w:fill="auto"/>
          </w:tcPr>
          <w:p w:rsidR="00CE33A2" w:rsidRDefault="00FB751A" w:rsidP="00CE33A2">
            <w:pPr>
              <w:rPr>
                <w:lang w:val="en-US"/>
              </w:rPr>
            </w:pPr>
            <w:r>
              <w:rPr>
                <w:lang w:val="en-US"/>
              </w:rPr>
              <w:t xml:space="preserve">Version accepted by CEO for circulation to </w:t>
            </w:r>
            <w:r w:rsidR="00512D20">
              <w:rPr>
                <w:lang w:val="en-US"/>
              </w:rPr>
              <w:t xml:space="preserve">IHPA </w:t>
            </w:r>
            <w:r>
              <w:rPr>
                <w:lang w:val="en-US"/>
              </w:rPr>
              <w:t>TTR</w:t>
            </w:r>
            <w:r w:rsidR="00512D20">
              <w:rPr>
                <w:lang w:val="en-US"/>
              </w:rPr>
              <w:t xml:space="preserve"> </w:t>
            </w:r>
            <w:r>
              <w:rPr>
                <w:lang w:val="en-US"/>
              </w:rPr>
              <w:t>W</w:t>
            </w:r>
            <w:r w:rsidR="00512D20">
              <w:rPr>
                <w:lang w:val="en-US"/>
              </w:rPr>
              <w:t xml:space="preserve">orking </w:t>
            </w:r>
            <w:r>
              <w:rPr>
                <w:lang w:val="en-US"/>
              </w:rPr>
              <w:t>G</w:t>
            </w:r>
            <w:r w:rsidR="00512D20">
              <w:rPr>
                <w:lang w:val="en-US"/>
              </w:rPr>
              <w:t>roup</w:t>
            </w:r>
          </w:p>
        </w:tc>
      </w:tr>
      <w:tr w:rsidR="00C36F46" w:rsidTr="00FB7DE0">
        <w:tc>
          <w:tcPr>
            <w:tcW w:w="1384" w:type="dxa"/>
            <w:shd w:val="clear" w:color="auto" w:fill="auto"/>
            <w:vAlign w:val="center"/>
          </w:tcPr>
          <w:p w:rsidR="00C36F46" w:rsidRDefault="008A5C74" w:rsidP="00FB751A">
            <w:pPr>
              <w:rPr>
                <w:b/>
                <w:lang w:val="en-US"/>
              </w:rPr>
            </w:pPr>
            <w:r>
              <w:rPr>
                <w:b/>
                <w:lang w:val="en-US"/>
              </w:rPr>
              <w:t>2.0</w:t>
            </w:r>
          </w:p>
        </w:tc>
        <w:tc>
          <w:tcPr>
            <w:tcW w:w="1843" w:type="dxa"/>
            <w:shd w:val="clear" w:color="auto" w:fill="auto"/>
            <w:vAlign w:val="center"/>
          </w:tcPr>
          <w:p w:rsidR="00C36F46" w:rsidRDefault="00C36F46" w:rsidP="00FB751A">
            <w:pPr>
              <w:rPr>
                <w:lang w:val="en-US"/>
              </w:rPr>
            </w:pPr>
            <w:r>
              <w:rPr>
                <w:lang w:val="en-US"/>
              </w:rPr>
              <w:t>1</w:t>
            </w:r>
            <w:r w:rsidR="008A5C74">
              <w:rPr>
                <w:lang w:val="en-US"/>
              </w:rPr>
              <w:t>8</w:t>
            </w:r>
            <w:r>
              <w:rPr>
                <w:lang w:val="en-US"/>
              </w:rPr>
              <w:t xml:space="preserve"> December 2014</w:t>
            </w:r>
          </w:p>
        </w:tc>
        <w:tc>
          <w:tcPr>
            <w:tcW w:w="2619" w:type="dxa"/>
            <w:shd w:val="clear" w:color="auto" w:fill="auto"/>
            <w:vAlign w:val="center"/>
          </w:tcPr>
          <w:p w:rsidR="00C36F46" w:rsidRDefault="008A5C74" w:rsidP="00CD3911">
            <w:pPr>
              <w:rPr>
                <w:lang w:val="en-US"/>
              </w:rPr>
            </w:pPr>
            <w:r>
              <w:rPr>
                <w:lang w:val="en-US"/>
              </w:rPr>
              <w:t>Paxton Partners / IHPA</w:t>
            </w:r>
          </w:p>
        </w:tc>
        <w:tc>
          <w:tcPr>
            <w:tcW w:w="2852" w:type="dxa"/>
            <w:shd w:val="clear" w:color="auto" w:fill="auto"/>
          </w:tcPr>
          <w:p w:rsidR="00C36F46" w:rsidRDefault="00C36F46" w:rsidP="008A5C74">
            <w:pPr>
              <w:rPr>
                <w:lang w:val="en-US"/>
              </w:rPr>
            </w:pPr>
            <w:r>
              <w:rPr>
                <w:lang w:val="en-US"/>
              </w:rPr>
              <w:t>Update</w:t>
            </w:r>
            <w:r w:rsidR="008A5C74">
              <w:rPr>
                <w:lang w:val="en-US"/>
              </w:rPr>
              <w:t>d version accepted by CEO for release to public</w:t>
            </w:r>
          </w:p>
        </w:tc>
      </w:tr>
    </w:tbl>
    <w:p w:rsidR="00CE33A2" w:rsidRPr="00C837D8" w:rsidRDefault="00CE33A2" w:rsidP="00AF3943">
      <w:pPr>
        <w:rPr>
          <w:rFonts w:eastAsiaTheme="majorEastAsia"/>
        </w:rPr>
      </w:pPr>
      <w:r>
        <w:br w:type="page"/>
      </w:r>
    </w:p>
    <w:p w:rsidR="00CE3053" w:rsidRPr="00303FA9" w:rsidRDefault="00CE3053" w:rsidP="00B47AFE">
      <w:pPr>
        <w:pStyle w:val="Heading1"/>
        <w:numPr>
          <w:ilvl w:val="0"/>
          <w:numId w:val="0"/>
        </w:numPr>
        <w:ind w:left="851" w:hanging="851"/>
      </w:pPr>
      <w:bookmarkStart w:id="0" w:name="_Toc405798891"/>
      <w:r w:rsidRPr="00303FA9">
        <w:lastRenderedPageBreak/>
        <w:t>List of abbreviations</w:t>
      </w:r>
      <w:bookmarkEnd w:id="0"/>
    </w:p>
    <w:tbl>
      <w:tblPr>
        <w:tblStyle w:val="TableGrid"/>
        <w:tblW w:w="0" w:type="auto"/>
        <w:tblLook w:val="04A0" w:firstRow="1" w:lastRow="0" w:firstColumn="1" w:lastColumn="0" w:noHBand="0" w:noVBand="1"/>
        <w:tblDescription w:val="Abbreviations table consists of 2 column headings: column 1. Abbreviation acronyms and column 2. Descriptions of each abbreviations."/>
      </w:tblPr>
      <w:tblGrid>
        <w:gridCol w:w="2587"/>
        <w:gridCol w:w="6656"/>
      </w:tblGrid>
      <w:tr w:rsidR="008A0221" w:rsidRPr="00792EC8" w:rsidTr="00724F77">
        <w:trPr>
          <w:tblHeader/>
        </w:trPr>
        <w:tc>
          <w:tcPr>
            <w:tcW w:w="2587" w:type="dxa"/>
            <w:shd w:val="clear" w:color="auto" w:fill="45586E" w:themeFill="accent5"/>
          </w:tcPr>
          <w:p w:rsidR="008A0221" w:rsidRPr="00792EC8" w:rsidRDefault="008A0221" w:rsidP="00514E57">
            <w:pPr>
              <w:pStyle w:val="BodyText"/>
              <w:rPr>
                <w:b/>
                <w:color w:val="FFFFFF" w:themeColor="background1"/>
              </w:rPr>
            </w:pPr>
            <w:r>
              <w:rPr>
                <w:b/>
                <w:color w:val="FFFFFF" w:themeColor="background1"/>
              </w:rPr>
              <w:t>Abbreviation</w:t>
            </w:r>
          </w:p>
        </w:tc>
        <w:tc>
          <w:tcPr>
            <w:tcW w:w="6656" w:type="dxa"/>
            <w:shd w:val="clear" w:color="auto" w:fill="45586E" w:themeFill="accent5"/>
          </w:tcPr>
          <w:p w:rsidR="008A0221" w:rsidRPr="00792EC8" w:rsidRDefault="008A0221" w:rsidP="00514E57">
            <w:pPr>
              <w:pStyle w:val="BodyText"/>
              <w:rPr>
                <w:b/>
                <w:color w:val="FFFFFF" w:themeColor="background1"/>
              </w:rPr>
            </w:pPr>
            <w:r>
              <w:rPr>
                <w:b/>
                <w:color w:val="FFFFFF" w:themeColor="background1"/>
              </w:rPr>
              <w:t>Description</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ABF</w:t>
            </w:r>
          </w:p>
        </w:tc>
        <w:tc>
          <w:tcPr>
            <w:tcW w:w="6656" w:type="dxa"/>
            <w:vAlign w:val="center"/>
          </w:tcPr>
          <w:p w:rsidR="008A0221" w:rsidRDefault="008A0221" w:rsidP="009F0FFE">
            <w:pPr>
              <w:pStyle w:val="BodyText"/>
            </w:pPr>
            <w:r>
              <w:t>Activity Based Funding</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FTE</w:t>
            </w:r>
          </w:p>
        </w:tc>
        <w:tc>
          <w:tcPr>
            <w:tcW w:w="6656" w:type="dxa"/>
            <w:vAlign w:val="center"/>
          </w:tcPr>
          <w:p w:rsidR="008A0221" w:rsidRDefault="00FB7DE0" w:rsidP="009F0FFE">
            <w:pPr>
              <w:pStyle w:val="BodyText"/>
            </w:pPr>
            <w:r>
              <w:t>Full-T</w:t>
            </w:r>
            <w:r w:rsidR="008A0221">
              <w:t>ime Equivalent</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HR</w:t>
            </w:r>
          </w:p>
        </w:tc>
        <w:tc>
          <w:tcPr>
            <w:tcW w:w="6656" w:type="dxa"/>
            <w:vAlign w:val="center"/>
          </w:tcPr>
          <w:p w:rsidR="008A0221" w:rsidRDefault="008A0221" w:rsidP="009F0FFE">
            <w:pPr>
              <w:pStyle w:val="BodyText"/>
            </w:pPr>
            <w:r>
              <w:t>Human Resources</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HREC</w:t>
            </w:r>
          </w:p>
        </w:tc>
        <w:tc>
          <w:tcPr>
            <w:tcW w:w="6656" w:type="dxa"/>
            <w:vAlign w:val="center"/>
          </w:tcPr>
          <w:p w:rsidR="008A0221" w:rsidRDefault="008A0221" w:rsidP="009F0FFE">
            <w:pPr>
              <w:pStyle w:val="BodyText"/>
            </w:pPr>
            <w:r>
              <w:t>Hospital Research Ethics Committee</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IHPA</w:t>
            </w:r>
          </w:p>
        </w:tc>
        <w:tc>
          <w:tcPr>
            <w:tcW w:w="6656" w:type="dxa"/>
            <w:vAlign w:val="center"/>
          </w:tcPr>
          <w:p w:rsidR="008A0221" w:rsidRDefault="008A0221" w:rsidP="009F0FFE">
            <w:pPr>
              <w:pStyle w:val="BodyText"/>
            </w:pPr>
            <w:r>
              <w:t>Independent Hospital Pricing Authority</w:t>
            </w:r>
          </w:p>
        </w:tc>
      </w:tr>
      <w:tr w:rsidR="008A0221" w:rsidTr="009F0FFE">
        <w:trPr>
          <w:trHeight w:val="463"/>
        </w:trPr>
        <w:tc>
          <w:tcPr>
            <w:tcW w:w="2587" w:type="dxa"/>
            <w:vAlign w:val="center"/>
          </w:tcPr>
          <w:p w:rsidR="008A0221" w:rsidRPr="00520C49" w:rsidRDefault="008A0221" w:rsidP="009F0FFE">
            <w:pPr>
              <w:rPr>
                <w:b/>
              </w:rPr>
            </w:pPr>
            <w:r w:rsidRPr="00520C49">
              <w:rPr>
                <w:b/>
              </w:rPr>
              <w:t>PGY1</w:t>
            </w:r>
          </w:p>
        </w:tc>
        <w:tc>
          <w:tcPr>
            <w:tcW w:w="6656" w:type="dxa"/>
            <w:vAlign w:val="center"/>
          </w:tcPr>
          <w:p w:rsidR="008A0221" w:rsidRPr="00DA1221" w:rsidRDefault="00FB7DE0" w:rsidP="009F0FFE">
            <w:pPr>
              <w:rPr>
                <w:rFonts w:asciiTheme="minorHAnsi" w:hAnsiTheme="minorHAnsi"/>
              </w:rPr>
            </w:pPr>
            <w:r>
              <w:rPr>
                <w:rFonts w:asciiTheme="minorHAnsi" w:hAnsiTheme="minorHAnsi"/>
              </w:rPr>
              <w:t>P</w:t>
            </w:r>
            <w:r w:rsidR="008A0221" w:rsidRPr="00DA1221">
              <w:rPr>
                <w:rFonts w:asciiTheme="minorHAnsi" w:hAnsiTheme="minorHAnsi"/>
              </w:rPr>
              <w:t>ost graduate year 1</w:t>
            </w:r>
            <w:r>
              <w:rPr>
                <w:rFonts w:asciiTheme="minorHAnsi" w:hAnsiTheme="minorHAnsi"/>
              </w:rPr>
              <w:t xml:space="preserve"> </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PGY2</w:t>
            </w:r>
          </w:p>
        </w:tc>
        <w:tc>
          <w:tcPr>
            <w:tcW w:w="6656" w:type="dxa"/>
            <w:vAlign w:val="center"/>
          </w:tcPr>
          <w:p w:rsidR="008A0221" w:rsidRDefault="008A0221" w:rsidP="009F0FFE">
            <w:r w:rsidRPr="00E11CAD">
              <w:rPr>
                <w:rFonts w:asciiTheme="minorHAnsi" w:hAnsiTheme="minorHAnsi"/>
              </w:rPr>
              <w:t>Post graduate year 2</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PGY3+</w:t>
            </w:r>
          </w:p>
        </w:tc>
        <w:tc>
          <w:tcPr>
            <w:tcW w:w="6656" w:type="dxa"/>
            <w:vAlign w:val="center"/>
          </w:tcPr>
          <w:p w:rsidR="008A0221" w:rsidRPr="00DA1221" w:rsidRDefault="008A0221" w:rsidP="009F0FFE">
            <w:pPr>
              <w:rPr>
                <w:rFonts w:asciiTheme="minorHAnsi" w:hAnsiTheme="minorHAnsi"/>
              </w:rPr>
            </w:pPr>
            <w:r>
              <w:rPr>
                <w:rFonts w:asciiTheme="minorHAnsi" w:hAnsiTheme="minorHAnsi"/>
              </w:rPr>
              <w:t>Post graduate year 3 and above</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SST</w:t>
            </w:r>
          </w:p>
        </w:tc>
        <w:tc>
          <w:tcPr>
            <w:tcW w:w="6656" w:type="dxa"/>
            <w:vAlign w:val="center"/>
          </w:tcPr>
          <w:p w:rsidR="008A0221" w:rsidRDefault="008A0221" w:rsidP="009F0FFE">
            <w:pPr>
              <w:pStyle w:val="BodyText"/>
            </w:pPr>
            <w:r>
              <w:t>Site Support Team</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T&amp;T</w:t>
            </w:r>
          </w:p>
        </w:tc>
        <w:tc>
          <w:tcPr>
            <w:tcW w:w="6656" w:type="dxa"/>
            <w:vAlign w:val="center"/>
          </w:tcPr>
          <w:p w:rsidR="008A0221" w:rsidRDefault="00FB7DE0" w:rsidP="009F0FFE">
            <w:pPr>
              <w:pStyle w:val="BodyText"/>
            </w:pPr>
            <w:r>
              <w:t>Teaching and T</w:t>
            </w:r>
            <w:r w:rsidR="008A0221">
              <w:t>raining</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TTR</w:t>
            </w:r>
          </w:p>
        </w:tc>
        <w:tc>
          <w:tcPr>
            <w:tcW w:w="6656" w:type="dxa"/>
            <w:vAlign w:val="center"/>
          </w:tcPr>
          <w:p w:rsidR="008A0221" w:rsidRDefault="008A0221" w:rsidP="009F0FFE">
            <w:pPr>
              <w:pStyle w:val="BodyText"/>
            </w:pPr>
            <w:r>
              <w:t>Teaching, Training and Research</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TTR CSTG</w:t>
            </w:r>
          </w:p>
        </w:tc>
        <w:tc>
          <w:tcPr>
            <w:tcW w:w="6656" w:type="dxa"/>
            <w:vAlign w:val="center"/>
          </w:tcPr>
          <w:p w:rsidR="008A0221" w:rsidRDefault="008A0221" w:rsidP="009F0FFE">
            <w:pPr>
              <w:pStyle w:val="BodyText"/>
            </w:pPr>
            <w:r>
              <w:t>Teaching, Training and Research Costing Study Technical Group</w:t>
            </w:r>
          </w:p>
        </w:tc>
      </w:tr>
      <w:tr w:rsidR="008A0221" w:rsidTr="009F0FFE">
        <w:trPr>
          <w:trHeight w:val="463"/>
        </w:trPr>
        <w:tc>
          <w:tcPr>
            <w:tcW w:w="2587" w:type="dxa"/>
            <w:vAlign w:val="center"/>
          </w:tcPr>
          <w:p w:rsidR="008A0221" w:rsidRPr="00520C49" w:rsidRDefault="008A0221" w:rsidP="009F0FFE">
            <w:pPr>
              <w:pStyle w:val="BodyText"/>
              <w:rPr>
                <w:b/>
              </w:rPr>
            </w:pPr>
            <w:r w:rsidRPr="00520C49">
              <w:rPr>
                <w:b/>
              </w:rPr>
              <w:t>TTRWG</w:t>
            </w:r>
          </w:p>
        </w:tc>
        <w:tc>
          <w:tcPr>
            <w:tcW w:w="6656" w:type="dxa"/>
            <w:vAlign w:val="center"/>
          </w:tcPr>
          <w:p w:rsidR="008A0221" w:rsidRDefault="008A0221" w:rsidP="009F0FFE">
            <w:pPr>
              <w:pStyle w:val="BodyText"/>
            </w:pPr>
            <w:r>
              <w:t>Teaching Training and Research Working Group</w:t>
            </w:r>
          </w:p>
        </w:tc>
      </w:tr>
    </w:tbl>
    <w:p w:rsidR="00CE3053" w:rsidRPr="00C837D8" w:rsidRDefault="00CE3053" w:rsidP="00AF3943">
      <w:pPr>
        <w:rPr>
          <w:rFonts w:eastAsiaTheme="majorEastAsia"/>
        </w:rPr>
      </w:pPr>
      <w:r>
        <w:br w:type="page"/>
      </w:r>
    </w:p>
    <w:p w:rsidR="009A3EB0" w:rsidRPr="00303FA9" w:rsidRDefault="0050760C" w:rsidP="002D7F59">
      <w:pPr>
        <w:pStyle w:val="Heading1"/>
      </w:pPr>
      <w:bookmarkStart w:id="1" w:name="_Ref405456684"/>
      <w:bookmarkStart w:id="2" w:name="_Toc405798892"/>
      <w:r w:rsidRPr="00303FA9">
        <w:lastRenderedPageBreak/>
        <w:t xml:space="preserve">Background and </w:t>
      </w:r>
      <w:r w:rsidR="00EA18ED" w:rsidRPr="00303FA9">
        <w:t>s</w:t>
      </w:r>
      <w:r w:rsidR="00B75CB6" w:rsidRPr="00303FA9">
        <w:t>tudy</w:t>
      </w:r>
      <w:r w:rsidRPr="00303FA9">
        <w:t xml:space="preserve"> </w:t>
      </w:r>
      <w:r w:rsidR="00EA18ED" w:rsidRPr="00303FA9">
        <w:t>c</w:t>
      </w:r>
      <w:r w:rsidRPr="00303FA9">
        <w:t>ontext</w:t>
      </w:r>
      <w:bookmarkEnd w:id="1"/>
      <w:bookmarkEnd w:id="2"/>
    </w:p>
    <w:p w:rsidR="0028090F" w:rsidRPr="00A578C2" w:rsidRDefault="0028090F" w:rsidP="0028090F">
      <w:pPr>
        <w:pStyle w:val="BodyText"/>
        <w:rPr>
          <w:rFonts w:asciiTheme="minorHAnsi" w:hAnsiTheme="minorHAnsi"/>
        </w:rPr>
      </w:pPr>
      <w:r w:rsidRPr="00A578C2">
        <w:rPr>
          <w:rFonts w:asciiTheme="minorHAnsi" w:hAnsiTheme="minorHAnsi"/>
        </w:rPr>
        <w:t xml:space="preserve">Paxton Partners has been engaged by the Independent Hospital Pricing Authority (IHPA) to conduct a </w:t>
      </w:r>
      <w:r w:rsidR="00DD7E84">
        <w:rPr>
          <w:rFonts w:asciiTheme="minorHAnsi" w:hAnsiTheme="minorHAnsi"/>
        </w:rPr>
        <w:t>T</w:t>
      </w:r>
      <w:r w:rsidRPr="00A578C2">
        <w:rPr>
          <w:rFonts w:asciiTheme="minorHAnsi" w:hAnsiTheme="minorHAnsi"/>
        </w:rPr>
        <w:t xml:space="preserve">eaching, </w:t>
      </w:r>
      <w:r w:rsidR="00DD7E84">
        <w:rPr>
          <w:rFonts w:asciiTheme="minorHAnsi" w:hAnsiTheme="minorHAnsi"/>
        </w:rPr>
        <w:t>T</w:t>
      </w:r>
      <w:r w:rsidRPr="00A578C2">
        <w:rPr>
          <w:rFonts w:asciiTheme="minorHAnsi" w:hAnsiTheme="minorHAnsi"/>
        </w:rPr>
        <w:t xml:space="preserve">raining and </w:t>
      </w:r>
      <w:r w:rsidR="00DD7E84">
        <w:rPr>
          <w:rFonts w:asciiTheme="minorHAnsi" w:hAnsiTheme="minorHAnsi"/>
        </w:rPr>
        <w:t>R</w:t>
      </w:r>
      <w:r w:rsidRPr="00A578C2">
        <w:rPr>
          <w:rFonts w:asciiTheme="minorHAnsi" w:hAnsiTheme="minorHAnsi"/>
        </w:rPr>
        <w:t xml:space="preserve">esearch (TTR) costing study to inform the development of a TTR classification (the costing study). The costing study will span approximately 15 months, beginning </w:t>
      </w:r>
      <w:r w:rsidR="008C7EBA">
        <w:rPr>
          <w:rFonts w:asciiTheme="minorHAnsi" w:hAnsiTheme="minorHAnsi"/>
        </w:rPr>
        <w:t>in</w:t>
      </w:r>
      <w:r w:rsidRPr="00A578C2">
        <w:rPr>
          <w:rFonts w:asciiTheme="minorHAnsi" w:hAnsiTheme="minorHAnsi"/>
        </w:rPr>
        <w:t xml:space="preserve"> September 2014 and concluding </w:t>
      </w:r>
      <w:r w:rsidR="008C7EBA">
        <w:rPr>
          <w:rFonts w:asciiTheme="minorHAnsi" w:hAnsiTheme="minorHAnsi"/>
        </w:rPr>
        <w:t xml:space="preserve">in </w:t>
      </w:r>
      <w:r w:rsidRPr="00A578C2">
        <w:rPr>
          <w:rFonts w:asciiTheme="minorHAnsi" w:hAnsiTheme="minorHAnsi"/>
        </w:rPr>
        <w:t>December 2015</w:t>
      </w:r>
      <w:r w:rsidR="008C7EBA">
        <w:rPr>
          <w:rFonts w:asciiTheme="minorHAnsi" w:hAnsiTheme="minorHAnsi"/>
        </w:rPr>
        <w:t xml:space="preserve"> and i</w:t>
      </w:r>
      <w:r w:rsidRPr="00A578C2">
        <w:rPr>
          <w:rFonts w:asciiTheme="minorHAnsi" w:hAnsiTheme="minorHAnsi"/>
        </w:rPr>
        <w:t>nclud</w:t>
      </w:r>
      <w:r w:rsidR="008C7EBA">
        <w:rPr>
          <w:rFonts w:asciiTheme="minorHAnsi" w:hAnsiTheme="minorHAnsi"/>
        </w:rPr>
        <w:t>es</w:t>
      </w:r>
      <w:r w:rsidRPr="00A578C2">
        <w:rPr>
          <w:rFonts w:asciiTheme="minorHAnsi" w:hAnsiTheme="minorHAnsi"/>
        </w:rPr>
        <w:t xml:space="preserve"> a six month data collection period beginning in early 2015.</w:t>
      </w:r>
    </w:p>
    <w:p w:rsidR="008C7EBA" w:rsidRDefault="0028090F" w:rsidP="0028090F">
      <w:pPr>
        <w:pStyle w:val="BodyText"/>
        <w:rPr>
          <w:rFonts w:asciiTheme="minorHAnsi" w:hAnsiTheme="minorHAnsi" w:cs="Arial"/>
        </w:rPr>
      </w:pPr>
      <w:r w:rsidRPr="00A578C2">
        <w:rPr>
          <w:rFonts w:asciiTheme="minorHAnsi" w:hAnsiTheme="minorHAnsi" w:cs="Arial"/>
        </w:rPr>
        <w:t xml:space="preserve">The purpose of this </w:t>
      </w:r>
      <w:r w:rsidR="00DA1221">
        <w:rPr>
          <w:rFonts w:asciiTheme="minorHAnsi" w:hAnsiTheme="minorHAnsi" w:cs="Arial"/>
        </w:rPr>
        <w:t>public consultation paper</w:t>
      </w:r>
      <w:r w:rsidRPr="00A578C2">
        <w:rPr>
          <w:rFonts w:asciiTheme="minorHAnsi" w:hAnsiTheme="minorHAnsi" w:cs="Arial"/>
        </w:rPr>
        <w:t xml:space="preserve"> is to provide an outline of the background, scope and </w:t>
      </w:r>
      <w:r w:rsidR="00DA1221">
        <w:rPr>
          <w:rFonts w:asciiTheme="minorHAnsi" w:hAnsiTheme="minorHAnsi" w:cs="Arial"/>
        </w:rPr>
        <w:t>proposed approach to the costing study</w:t>
      </w:r>
      <w:r w:rsidR="00B75CB6">
        <w:rPr>
          <w:rFonts w:asciiTheme="minorHAnsi" w:hAnsiTheme="minorHAnsi" w:cs="Arial"/>
        </w:rPr>
        <w:t>,</w:t>
      </w:r>
      <w:r w:rsidR="00DA1221">
        <w:rPr>
          <w:rFonts w:asciiTheme="minorHAnsi" w:hAnsiTheme="minorHAnsi" w:cs="Arial"/>
        </w:rPr>
        <w:t xml:space="preserve"> so that </w:t>
      </w:r>
      <w:r w:rsidRPr="00A578C2">
        <w:rPr>
          <w:rFonts w:asciiTheme="minorHAnsi" w:hAnsiTheme="minorHAnsi" w:cs="Arial"/>
        </w:rPr>
        <w:t>interest</w:t>
      </w:r>
      <w:r>
        <w:rPr>
          <w:rFonts w:asciiTheme="minorHAnsi" w:hAnsiTheme="minorHAnsi" w:cs="Arial"/>
        </w:rPr>
        <w:t>ed</w:t>
      </w:r>
      <w:r w:rsidRPr="00A578C2">
        <w:rPr>
          <w:rFonts w:asciiTheme="minorHAnsi" w:hAnsiTheme="minorHAnsi" w:cs="Arial"/>
        </w:rPr>
        <w:t xml:space="preserve"> parties </w:t>
      </w:r>
      <w:r w:rsidR="00DA1221">
        <w:rPr>
          <w:rFonts w:asciiTheme="minorHAnsi" w:hAnsiTheme="minorHAnsi" w:cs="Arial"/>
        </w:rPr>
        <w:t xml:space="preserve">can </w:t>
      </w:r>
      <w:r w:rsidR="00E9168E">
        <w:rPr>
          <w:rFonts w:asciiTheme="minorHAnsi" w:hAnsiTheme="minorHAnsi" w:cs="Arial"/>
        </w:rPr>
        <w:t xml:space="preserve">learn about the work IHPA is undertaking and </w:t>
      </w:r>
      <w:r w:rsidR="00DA1221">
        <w:rPr>
          <w:rFonts w:asciiTheme="minorHAnsi" w:hAnsiTheme="minorHAnsi" w:cs="Arial"/>
        </w:rPr>
        <w:t>provide written feedback</w:t>
      </w:r>
      <w:r w:rsidR="00B75CB6">
        <w:rPr>
          <w:rFonts w:asciiTheme="minorHAnsi" w:hAnsiTheme="minorHAnsi" w:cs="Arial"/>
        </w:rPr>
        <w:t xml:space="preserve"> if desired</w:t>
      </w:r>
      <w:r w:rsidRPr="00A578C2">
        <w:rPr>
          <w:rFonts w:asciiTheme="minorHAnsi" w:hAnsiTheme="minorHAnsi" w:cs="Arial"/>
        </w:rPr>
        <w:t>.</w:t>
      </w:r>
      <w:r w:rsidR="00E9168E">
        <w:rPr>
          <w:rFonts w:asciiTheme="minorHAnsi" w:hAnsiTheme="minorHAnsi" w:cs="Arial"/>
        </w:rPr>
        <w:t xml:space="preserve"> </w:t>
      </w:r>
    </w:p>
    <w:p w:rsidR="00240EF9" w:rsidRDefault="008C7EBA" w:rsidP="0028090F">
      <w:pPr>
        <w:pStyle w:val="BodyText"/>
        <w:rPr>
          <w:rFonts w:asciiTheme="minorHAnsi" w:hAnsiTheme="minorHAnsi" w:cs="Arial"/>
        </w:rPr>
      </w:pPr>
      <w:r>
        <w:rPr>
          <w:rFonts w:asciiTheme="minorHAnsi" w:hAnsiTheme="minorHAnsi" w:cs="Arial"/>
        </w:rPr>
        <w:t>T</w:t>
      </w:r>
      <w:r w:rsidR="00DA1221">
        <w:rPr>
          <w:rFonts w:asciiTheme="minorHAnsi" w:hAnsiTheme="minorHAnsi" w:cs="Arial"/>
        </w:rPr>
        <w:t xml:space="preserve">his paper </w:t>
      </w:r>
      <w:r w:rsidR="0028090F">
        <w:rPr>
          <w:rFonts w:asciiTheme="minorHAnsi" w:hAnsiTheme="minorHAnsi" w:cs="Arial"/>
        </w:rPr>
        <w:t xml:space="preserve">does not provide comprehensive </w:t>
      </w:r>
      <w:r w:rsidR="00DA1221">
        <w:rPr>
          <w:rFonts w:asciiTheme="minorHAnsi" w:hAnsiTheme="minorHAnsi" w:cs="Arial"/>
        </w:rPr>
        <w:t>details o</w:t>
      </w:r>
      <w:r>
        <w:rPr>
          <w:rFonts w:asciiTheme="minorHAnsi" w:hAnsiTheme="minorHAnsi" w:cs="Arial"/>
        </w:rPr>
        <w:t>f</w:t>
      </w:r>
      <w:r w:rsidR="00DA1221">
        <w:rPr>
          <w:rFonts w:asciiTheme="minorHAnsi" w:hAnsiTheme="minorHAnsi" w:cs="Arial"/>
        </w:rPr>
        <w:t xml:space="preserve"> all aspects of the costing study. Instead, certain aspects </w:t>
      </w:r>
      <w:r w:rsidR="00B75CB6">
        <w:rPr>
          <w:rFonts w:asciiTheme="minorHAnsi" w:hAnsiTheme="minorHAnsi" w:cs="Arial"/>
        </w:rPr>
        <w:t xml:space="preserve">have been emphasised </w:t>
      </w:r>
      <w:r w:rsidR="00DA1221">
        <w:rPr>
          <w:rFonts w:asciiTheme="minorHAnsi" w:hAnsiTheme="minorHAnsi" w:cs="Arial"/>
        </w:rPr>
        <w:t xml:space="preserve">– such as the high-level costing methodology and </w:t>
      </w:r>
      <w:r w:rsidR="000321AF">
        <w:rPr>
          <w:rFonts w:asciiTheme="minorHAnsi" w:hAnsiTheme="minorHAnsi" w:cs="Arial"/>
        </w:rPr>
        <w:t xml:space="preserve">approach to </w:t>
      </w:r>
      <w:r w:rsidR="00DA1221">
        <w:rPr>
          <w:rFonts w:asciiTheme="minorHAnsi" w:hAnsiTheme="minorHAnsi" w:cs="Arial"/>
        </w:rPr>
        <w:t xml:space="preserve">data collection. </w:t>
      </w:r>
      <w:r>
        <w:rPr>
          <w:rFonts w:asciiTheme="minorHAnsi" w:hAnsiTheme="minorHAnsi" w:cs="Arial"/>
        </w:rPr>
        <w:t xml:space="preserve">Feedback of these topics </w:t>
      </w:r>
      <w:r w:rsidR="00240EF9">
        <w:rPr>
          <w:rFonts w:asciiTheme="minorHAnsi" w:hAnsiTheme="minorHAnsi" w:cs="Arial"/>
        </w:rPr>
        <w:t>will</w:t>
      </w:r>
      <w:r w:rsidR="00B75CB6">
        <w:rPr>
          <w:rFonts w:asciiTheme="minorHAnsi" w:hAnsiTheme="minorHAnsi" w:cs="Arial"/>
        </w:rPr>
        <w:t xml:space="preserve"> </w:t>
      </w:r>
      <w:r w:rsidR="008A0221">
        <w:rPr>
          <w:rFonts w:cs="Calibri"/>
        </w:rPr>
        <w:t>help to determine the best approach to delivering</w:t>
      </w:r>
      <w:r w:rsidR="00A1339C">
        <w:rPr>
          <w:rFonts w:cs="Calibri"/>
        </w:rPr>
        <w:t xml:space="preserve"> the costing study</w:t>
      </w:r>
      <w:r w:rsidR="00E9168E">
        <w:rPr>
          <w:rFonts w:asciiTheme="minorHAnsi" w:hAnsiTheme="minorHAnsi" w:cs="Arial"/>
        </w:rPr>
        <w:t>.</w:t>
      </w:r>
    </w:p>
    <w:p w:rsidR="009F3874" w:rsidRPr="00A578C2" w:rsidRDefault="008C7EBA" w:rsidP="0028090F">
      <w:pPr>
        <w:pStyle w:val="BodyText"/>
        <w:rPr>
          <w:rFonts w:asciiTheme="minorHAnsi" w:hAnsiTheme="minorHAnsi" w:cs="Arial"/>
        </w:rPr>
      </w:pPr>
      <w:r>
        <w:rPr>
          <w:rFonts w:asciiTheme="minorHAnsi" w:hAnsiTheme="minorHAnsi" w:cs="Arial"/>
        </w:rPr>
        <w:t>F</w:t>
      </w:r>
      <w:r w:rsidR="009F3874">
        <w:rPr>
          <w:rFonts w:asciiTheme="minorHAnsi" w:hAnsiTheme="minorHAnsi" w:cs="Arial"/>
        </w:rPr>
        <w:t xml:space="preserve">eedback and comments in response to the consultation questions posed throughout this document </w:t>
      </w:r>
      <w:r>
        <w:rPr>
          <w:rFonts w:asciiTheme="minorHAnsi" w:hAnsiTheme="minorHAnsi" w:cs="Arial"/>
        </w:rPr>
        <w:t xml:space="preserve">can be provided </w:t>
      </w:r>
      <w:r w:rsidR="009F3874">
        <w:rPr>
          <w:rFonts w:asciiTheme="minorHAnsi" w:hAnsiTheme="minorHAnsi" w:cs="Arial"/>
        </w:rPr>
        <w:t>by emailing</w:t>
      </w:r>
      <w:r w:rsidR="003E537D">
        <w:rPr>
          <w:rFonts w:asciiTheme="minorHAnsi" w:hAnsiTheme="minorHAnsi" w:cs="Arial"/>
        </w:rPr>
        <w:t>:</w:t>
      </w:r>
      <w:r w:rsidR="009F3874">
        <w:rPr>
          <w:rFonts w:asciiTheme="minorHAnsi" w:hAnsiTheme="minorHAnsi" w:cs="Arial"/>
        </w:rPr>
        <w:t xml:space="preserve"> </w:t>
      </w:r>
      <w:r w:rsidR="000321AF" w:rsidRPr="000321AF">
        <w:t xml:space="preserve"> </w:t>
      </w:r>
      <w:hyperlink r:id="rId14" w:history="1">
        <w:r w:rsidR="003E537D" w:rsidRPr="00D97588">
          <w:rPr>
            <w:rStyle w:val="Hyperlink"/>
            <w:rFonts w:asciiTheme="minorHAnsi" w:hAnsiTheme="minorHAnsi" w:cs="Arial"/>
          </w:rPr>
          <w:t>submissions.ihpa@ihpa.gov.au</w:t>
        </w:r>
      </w:hyperlink>
      <w:r w:rsidR="00B073D5">
        <w:rPr>
          <w:rFonts w:asciiTheme="minorHAnsi" w:hAnsiTheme="minorHAnsi" w:cs="Arial"/>
        </w:rPr>
        <w:t>.</w:t>
      </w:r>
      <w:r w:rsidR="009F3874">
        <w:rPr>
          <w:rFonts w:asciiTheme="minorHAnsi" w:hAnsiTheme="minorHAnsi" w:cs="Arial"/>
        </w:rPr>
        <w:t xml:space="preserve"> The public comment period will be open </w:t>
      </w:r>
      <w:r w:rsidR="009F3874" w:rsidRPr="00347ABE">
        <w:rPr>
          <w:rFonts w:asciiTheme="minorHAnsi" w:hAnsiTheme="minorHAnsi" w:cs="Arial"/>
        </w:rPr>
        <w:t xml:space="preserve">until </w:t>
      </w:r>
      <w:r w:rsidR="007B0B7C" w:rsidRPr="00347ABE">
        <w:rPr>
          <w:rFonts w:asciiTheme="minorHAnsi" w:hAnsiTheme="minorHAnsi" w:cs="Arial"/>
        </w:rPr>
        <w:t>30</w:t>
      </w:r>
      <w:r w:rsidR="009F3874" w:rsidRPr="00347ABE">
        <w:rPr>
          <w:rFonts w:asciiTheme="minorHAnsi" w:hAnsiTheme="minorHAnsi" w:cs="Arial"/>
        </w:rPr>
        <w:t xml:space="preserve"> January</w:t>
      </w:r>
      <w:r w:rsidR="009F3874">
        <w:rPr>
          <w:rFonts w:asciiTheme="minorHAnsi" w:hAnsiTheme="minorHAnsi" w:cs="Arial"/>
        </w:rPr>
        <w:t xml:space="preserve"> 2015.</w:t>
      </w:r>
    </w:p>
    <w:p w:rsidR="0028090F" w:rsidRPr="00A578C2" w:rsidRDefault="0028090F" w:rsidP="0028090F">
      <w:pPr>
        <w:pStyle w:val="Heading2"/>
        <w:rPr>
          <w:rFonts w:asciiTheme="minorHAnsi" w:hAnsiTheme="minorHAnsi"/>
        </w:rPr>
      </w:pPr>
      <w:bookmarkStart w:id="3" w:name="_Toc404767980"/>
      <w:bookmarkStart w:id="4" w:name="_Toc405798893"/>
      <w:r w:rsidRPr="00A578C2">
        <w:rPr>
          <w:rFonts w:asciiTheme="minorHAnsi" w:hAnsiTheme="minorHAnsi"/>
        </w:rPr>
        <w:t>Structure of this document</w:t>
      </w:r>
      <w:bookmarkEnd w:id="3"/>
      <w:bookmarkEnd w:id="4"/>
    </w:p>
    <w:p w:rsidR="0028090F" w:rsidRPr="00A578C2" w:rsidRDefault="0028090F" w:rsidP="0028090F">
      <w:pPr>
        <w:pStyle w:val="BodyText"/>
        <w:rPr>
          <w:rFonts w:asciiTheme="minorHAnsi" w:hAnsiTheme="minorHAnsi"/>
        </w:rPr>
      </w:pPr>
      <w:r w:rsidRPr="00A578C2">
        <w:rPr>
          <w:rFonts w:asciiTheme="minorHAnsi" w:hAnsiTheme="minorHAnsi"/>
        </w:rPr>
        <w:t xml:space="preserve">This document includes the following sections: </w:t>
      </w:r>
    </w:p>
    <w:p w:rsidR="0028090F" w:rsidRPr="004B5A91" w:rsidRDefault="009F3874" w:rsidP="009F0FFE">
      <w:pPr>
        <w:pStyle w:val="BodyText"/>
        <w:numPr>
          <w:ilvl w:val="0"/>
          <w:numId w:val="15"/>
        </w:numPr>
        <w:rPr>
          <w:rFonts w:asciiTheme="minorHAnsi" w:hAnsiTheme="minorHAnsi"/>
        </w:rPr>
      </w:pPr>
      <w:r>
        <w:rPr>
          <w:rFonts w:asciiTheme="minorHAnsi" w:hAnsiTheme="minorHAnsi"/>
          <w:b/>
        </w:rPr>
        <w:t>Section 1</w:t>
      </w:r>
      <w:r w:rsidR="00387DE5">
        <w:rPr>
          <w:rFonts w:asciiTheme="minorHAnsi" w:hAnsiTheme="minorHAnsi"/>
          <w:b/>
        </w:rPr>
        <w:t xml:space="preserve"> -</w:t>
      </w:r>
      <w:r w:rsidR="0028090F">
        <w:rPr>
          <w:rFonts w:asciiTheme="minorHAnsi" w:hAnsiTheme="minorHAnsi"/>
          <w:b/>
        </w:rPr>
        <w:t xml:space="preserve"> </w:t>
      </w:r>
      <w:r w:rsidR="000C1F38">
        <w:rPr>
          <w:rFonts w:asciiTheme="minorHAnsi" w:hAnsiTheme="minorHAnsi"/>
          <w:b/>
        </w:rPr>
        <w:t>B</w:t>
      </w:r>
      <w:r w:rsidR="0028090F">
        <w:rPr>
          <w:rFonts w:asciiTheme="minorHAnsi" w:hAnsiTheme="minorHAnsi"/>
          <w:b/>
        </w:rPr>
        <w:t xml:space="preserve">ackground </w:t>
      </w:r>
      <w:r>
        <w:rPr>
          <w:rFonts w:asciiTheme="minorHAnsi" w:hAnsiTheme="minorHAnsi"/>
          <w:b/>
        </w:rPr>
        <w:t>and study context</w:t>
      </w:r>
      <w:r w:rsidR="00C0288E">
        <w:rPr>
          <w:rFonts w:asciiTheme="minorHAnsi" w:hAnsiTheme="minorHAnsi"/>
          <w:b/>
        </w:rPr>
        <w:t>:</w:t>
      </w:r>
      <w:r w:rsidR="0028090F">
        <w:rPr>
          <w:rFonts w:asciiTheme="minorHAnsi" w:hAnsiTheme="minorHAnsi"/>
          <w:b/>
        </w:rPr>
        <w:t xml:space="preserve"> </w:t>
      </w:r>
      <w:r w:rsidR="0028090F" w:rsidRPr="004A02A1">
        <w:rPr>
          <w:rFonts w:asciiTheme="minorHAnsi" w:hAnsiTheme="minorHAnsi"/>
        </w:rPr>
        <w:t>ou</w:t>
      </w:r>
      <w:r w:rsidR="0028090F">
        <w:t>tlines the</w:t>
      </w:r>
      <w:r w:rsidR="0028090F" w:rsidRPr="00AA4BAB">
        <w:t xml:space="preserve"> background and objectives</w:t>
      </w:r>
      <w:r w:rsidR="0028090F">
        <w:t xml:space="preserve"> of the project, determinants of the Consulting team’s approach and key deliverables;</w:t>
      </w:r>
    </w:p>
    <w:p w:rsidR="0028090F" w:rsidRPr="00A578C2" w:rsidRDefault="009F3874" w:rsidP="009F0FFE">
      <w:pPr>
        <w:pStyle w:val="BodyText"/>
        <w:numPr>
          <w:ilvl w:val="0"/>
          <w:numId w:val="15"/>
        </w:numPr>
        <w:rPr>
          <w:rFonts w:asciiTheme="minorHAnsi" w:hAnsiTheme="minorHAnsi"/>
          <w:b/>
        </w:rPr>
      </w:pPr>
      <w:r>
        <w:rPr>
          <w:rFonts w:asciiTheme="minorHAnsi" w:hAnsiTheme="minorHAnsi"/>
          <w:b/>
        </w:rPr>
        <w:t>Section 2</w:t>
      </w:r>
      <w:r w:rsidR="00C0288E">
        <w:rPr>
          <w:rFonts w:asciiTheme="minorHAnsi" w:hAnsiTheme="minorHAnsi"/>
          <w:b/>
        </w:rPr>
        <w:t xml:space="preserve"> - </w:t>
      </w:r>
      <w:r>
        <w:rPr>
          <w:rFonts w:asciiTheme="minorHAnsi" w:hAnsiTheme="minorHAnsi"/>
          <w:b/>
        </w:rPr>
        <w:t>Costing study p</w:t>
      </w:r>
      <w:r w:rsidR="0028090F">
        <w:rPr>
          <w:rFonts w:asciiTheme="minorHAnsi" w:hAnsiTheme="minorHAnsi"/>
          <w:b/>
        </w:rPr>
        <w:t>roject approach</w:t>
      </w:r>
      <w:r w:rsidR="00C0288E">
        <w:rPr>
          <w:rFonts w:asciiTheme="minorHAnsi" w:hAnsiTheme="minorHAnsi"/>
          <w:b/>
        </w:rPr>
        <w:t>:</w:t>
      </w:r>
      <w:r w:rsidR="0028090F">
        <w:rPr>
          <w:rFonts w:asciiTheme="minorHAnsi" w:hAnsiTheme="minorHAnsi"/>
          <w:b/>
        </w:rPr>
        <w:t xml:space="preserve"> </w:t>
      </w:r>
      <w:r w:rsidR="0028090F">
        <w:rPr>
          <w:rFonts w:asciiTheme="minorHAnsi" w:hAnsiTheme="minorHAnsi"/>
        </w:rPr>
        <w:t>provides an overview of the methodology and approach to be used in the costing study;</w:t>
      </w:r>
      <w:r w:rsidR="0028090F">
        <w:rPr>
          <w:rFonts w:asciiTheme="minorHAnsi" w:hAnsiTheme="minorHAnsi"/>
          <w:b/>
        </w:rPr>
        <w:t xml:space="preserve"> </w:t>
      </w:r>
    </w:p>
    <w:p w:rsidR="0028090F" w:rsidRPr="00A578C2" w:rsidRDefault="0028090F" w:rsidP="009F0FFE">
      <w:pPr>
        <w:pStyle w:val="BodyText"/>
        <w:numPr>
          <w:ilvl w:val="0"/>
          <w:numId w:val="15"/>
        </w:numPr>
        <w:rPr>
          <w:rFonts w:asciiTheme="minorHAnsi" w:hAnsiTheme="minorHAnsi"/>
          <w:b/>
        </w:rPr>
      </w:pPr>
      <w:r>
        <w:rPr>
          <w:rFonts w:asciiTheme="minorHAnsi" w:hAnsiTheme="minorHAnsi"/>
          <w:b/>
        </w:rPr>
        <w:t xml:space="preserve">Section </w:t>
      </w:r>
      <w:r w:rsidR="000321AF">
        <w:rPr>
          <w:rFonts w:asciiTheme="minorHAnsi" w:hAnsiTheme="minorHAnsi"/>
          <w:b/>
        </w:rPr>
        <w:t>3</w:t>
      </w:r>
      <w:r w:rsidR="00C0288E">
        <w:rPr>
          <w:rFonts w:asciiTheme="minorHAnsi" w:hAnsiTheme="minorHAnsi"/>
          <w:b/>
        </w:rPr>
        <w:t xml:space="preserve"> - </w:t>
      </w:r>
      <w:r w:rsidR="000C1F38">
        <w:rPr>
          <w:rFonts w:asciiTheme="minorHAnsi" w:hAnsiTheme="minorHAnsi"/>
          <w:b/>
        </w:rPr>
        <w:t>H</w:t>
      </w:r>
      <w:r>
        <w:rPr>
          <w:rFonts w:asciiTheme="minorHAnsi" w:hAnsiTheme="minorHAnsi"/>
          <w:b/>
        </w:rPr>
        <w:t>igh</w:t>
      </w:r>
      <w:r w:rsidR="000C1F38">
        <w:rPr>
          <w:rFonts w:asciiTheme="minorHAnsi" w:hAnsiTheme="minorHAnsi"/>
          <w:b/>
        </w:rPr>
        <w:t>-</w:t>
      </w:r>
      <w:r>
        <w:rPr>
          <w:rFonts w:asciiTheme="minorHAnsi" w:hAnsiTheme="minorHAnsi"/>
          <w:b/>
        </w:rPr>
        <w:t>level costing methodolog</w:t>
      </w:r>
      <w:r w:rsidR="000C1F38">
        <w:rPr>
          <w:rFonts w:asciiTheme="minorHAnsi" w:hAnsiTheme="minorHAnsi"/>
          <w:b/>
        </w:rPr>
        <w:t>ies</w:t>
      </w:r>
      <w:r>
        <w:rPr>
          <w:rFonts w:asciiTheme="minorHAnsi" w:hAnsiTheme="minorHAnsi"/>
          <w:b/>
        </w:rPr>
        <w:t xml:space="preserve">: </w:t>
      </w:r>
      <w:r>
        <w:rPr>
          <w:rFonts w:asciiTheme="minorHAnsi" w:hAnsiTheme="minorHAnsi"/>
        </w:rPr>
        <w:t>details the</w:t>
      </w:r>
      <w:r w:rsidR="000C1F38" w:rsidRPr="000C1F38">
        <w:rPr>
          <w:rFonts w:asciiTheme="minorHAnsi" w:hAnsiTheme="minorHAnsi"/>
        </w:rPr>
        <w:t xml:space="preserve"> </w:t>
      </w:r>
      <w:r w:rsidR="000C1F38">
        <w:rPr>
          <w:rFonts w:asciiTheme="minorHAnsi" w:hAnsiTheme="minorHAnsi"/>
        </w:rPr>
        <w:t>proposed</w:t>
      </w:r>
      <w:r>
        <w:rPr>
          <w:rFonts w:asciiTheme="minorHAnsi" w:hAnsiTheme="minorHAnsi"/>
        </w:rPr>
        <w:t xml:space="preserve"> high</w:t>
      </w:r>
      <w:r w:rsidR="000C1F38">
        <w:rPr>
          <w:rFonts w:asciiTheme="minorHAnsi" w:hAnsiTheme="minorHAnsi"/>
        </w:rPr>
        <w:t>-</w:t>
      </w:r>
      <w:r>
        <w:rPr>
          <w:rFonts w:asciiTheme="minorHAnsi" w:hAnsiTheme="minorHAnsi"/>
        </w:rPr>
        <w:t>level costing methodolog</w:t>
      </w:r>
      <w:r w:rsidR="000C1F38">
        <w:rPr>
          <w:rFonts w:asciiTheme="minorHAnsi" w:hAnsiTheme="minorHAnsi"/>
        </w:rPr>
        <w:t>ies for teaching and training, and research</w:t>
      </w:r>
      <w:r>
        <w:rPr>
          <w:rFonts w:asciiTheme="minorHAnsi" w:hAnsiTheme="minorHAnsi"/>
        </w:rPr>
        <w:t>;</w:t>
      </w:r>
    </w:p>
    <w:p w:rsidR="0028090F" w:rsidRPr="00A578C2" w:rsidRDefault="0028090F" w:rsidP="009F0FFE">
      <w:pPr>
        <w:pStyle w:val="BodyText"/>
        <w:numPr>
          <w:ilvl w:val="0"/>
          <w:numId w:val="15"/>
        </w:numPr>
        <w:rPr>
          <w:rFonts w:asciiTheme="minorHAnsi" w:hAnsiTheme="minorHAnsi"/>
          <w:b/>
        </w:rPr>
      </w:pPr>
      <w:r>
        <w:rPr>
          <w:rFonts w:asciiTheme="minorHAnsi" w:hAnsiTheme="minorHAnsi"/>
          <w:b/>
        </w:rPr>
        <w:t xml:space="preserve">Section </w:t>
      </w:r>
      <w:r w:rsidR="000321AF">
        <w:rPr>
          <w:rFonts w:asciiTheme="minorHAnsi" w:hAnsiTheme="minorHAnsi"/>
          <w:b/>
        </w:rPr>
        <w:t>4</w:t>
      </w:r>
      <w:r>
        <w:rPr>
          <w:rFonts w:asciiTheme="minorHAnsi" w:hAnsiTheme="minorHAnsi"/>
          <w:b/>
        </w:rPr>
        <w:t xml:space="preserve"> - </w:t>
      </w:r>
      <w:r w:rsidR="000C1F38">
        <w:rPr>
          <w:rFonts w:asciiTheme="minorHAnsi" w:hAnsiTheme="minorHAnsi"/>
          <w:b/>
        </w:rPr>
        <w:t>D</w:t>
      </w:r>
      <w:r>
        <w:rPr>
          <w:rFonts w:asciiTheme="minorHAnsi" w:hAnsiTheme="minorHAnsi"/>
          <w:b/>
        </w:rPr>
        <w:t xml:space="preserve">ata </w:t>
      </w:r>
      <w:r w:rsidR="009F3874">
        <w:rPr>
          <w:rFonts w:asciiTheme="minorHAnsi" w:hAnsiTheme="minorHAnsi"/>
          <w:b/>
        </w:rPr>
        <w:t>collection</w:t>
      </w:r>
      <w:r>
        <w:rPr>
          <w:rFonts w:asciiTheme="minorHAnsi" w:hAnsiTheme="minorHAnsi"/>
          <w:b/>
        </w:rPr>
        <w:t xml:space="preserve">: </w:t>
      </w:r>
      <w:r>
        <w:rPr>
          <w:rFonts w:asciiTheme="minorHAnsi" w:hAnsiTheme="minorHAnsi"/>
        </w:rPr>
        <w:t xml:space="preserve"> an overview of the type of dat</w:t>
      </w:r>
      <w:r w:rsidR="00C10F13">
        <w:rPr>
          <w:rFonts w:asciiTheme="minorHAnsi" w:hAnsiTheme="minorHAnsi"/>
        </w:rPr>
        <w:t>a</w:t>
      </w:r>
      <w:r>
        <w:rPr>
          <w:rFonts w:asciiTheme="minorHAnsi" w:hAnsiTheme="minorHAnsi"/>
        </w:rPr>
        <w:t xml:space="preserve"> </w:t>
      </w:r>
      <w:r w:rsidR="00C10F13">
        <w:rPr>
          <w:rFonts w:asciiTheme="minorHAnsi" w:hAnsiTheme="minorHAnsi"/>
        </w:rPr>
        <w:t xml:space="preserve">that will be </w:t>
      </w:r>
      <w:r>
        <w:rPr>
          <w:rFonts w:asciiTheme="minorHAnsi" w:hAnsiTheme="minorHAnsi"/>
        </w:rPr>
        <w:t>collect</w:t>
      </w:r>
      <w:r w:rsidR="00C10F13">
        <w:rPr>
          <w:rFonts w:asciiTheme="minorHAnsi" w:hAnsiTheme="minorHAnsi"/>
        </w:rPr>
        <w:t>ed</w:t>
      </w:r>
      <w:r w:rsidR="000321AF">
        <w:rPr>
          <w:rFonts w:asciiTheme="minorHAnsi" w:hAnsiTheme="minorHAnsi"/>
        </w:rPr>
        <w:t xml:space="preserve"> and data sources</w:t>
      </w:r>
      <w:r>
        <w:rPr>
          <w:rFonts w:asciiTheme="minorHAnsi" w:hAnsiTheme="minorHAnsi"/>
        </w:rPr>
        <w:t xml:space="preserve">; </w:t>
      </w:r>
    </w:p>
    <w:p w:rsidR="008336A9" w:rsidRPr="00C828EF" w:rsidRDefault="000C1F38" w:rsidP="009F0FFE">
      <w:pPr>
        <w:pStyle w:val="BodyText"/>
        <w:numPr>
          <w:ilvl w:val="0"/>
          <w:numId w:val="15"/>
        </w:numPr>
      </w:pPr>
      <w:r>
        <w:rPr>
          <w:rFonts w:asciiTheme="minorHAnsi" w:hAnsiTheme="minorHAnsi"/>
          <w:b/>
        </w:rPr>
        <w:t>Appendix A</w:t>
      </w:r>
      <w:r w:rsidR="00C0288E">
        <w:rPr>
          <w:rFonts w:asciiTheme="minorHAnsi" w:hAnsiTheme="minorHAnsi"/>
          <w:b/>
        </w:rPr>
        <w:t xml:space="preserve"> - </w:t>
      </w:r>
      <w:r w:rsidR="000321AF" w:rsidRPr="00C828EF">
        <w:rPr>
          <w:b/>
        </w:rPr>
        <w:t>List of consultation questions</w:t>
      </w:r>
      <w:r w:rsidR="000321AF">
        <w:rPr>
          <w:b/>
        </w:rPr>
        <w:t xml:space="preserve">: </w:t>
      </w:r>
      <w:r w:rsidR="000321AF">
        <w:t>summarises the consultation questions that are the focus of this consultation paper;</w:t>
      </w:r>
      <w:r w:rsidR="000321AF">
        <w:rPr>
          <w:rFonts w:asciiTheme="minorHAnsi" w:hAnsiTheme="minorHAnsi"/>
          <w:b/>
        </w:rPr>
        <w:t xml:space="preserve"> </w:t>
      </w:r>
    </w:p>
    <w:p w:rsidR="000C1F38" w:rsidRDefault="000C1F38" w:rsidP="009F0FFE">
      <w:pPr>
        <w:pStyle w:val="BodyText"/>
        <w:numPr>
          <w:ilvl w:val="0"/>
          <w:numId w:val="15"/>
        </w:numPr>
      </w:pPr>
      <w:r>
        <w:rPr>
          <w:rFonts w:asciiTheme="minorHAnsi" w:hAnsiTheme="minorHAnsi"/>
          <w:b/>
        </w:rPr>
        <w:t>Appendix B</w:t>
      </w:r>
      <w:r>
        <w:rPr>
          <w:b/>
        </w:rPr>
        <w:t xml:space="preserve"> -</w:t>
      </w:r>
      <w:r w:rsidR="000321AF" w:rsidRPr="000321AF">
        <w:rPr>
          <w:rFonts w:asciiTheme="minorHAnsi" w:hAnsiTheme="minorHAnsi"/>
          <w:b/>
        </w:rPr>
        <w:t xml:space="preserve"> </w:t>
      </w:r>
      <w:r w:rsidR="000321AF">
        <w:rPr>
          <w:rFonts w:asciiTheme="minorHAnsi" w:hAnsiTheme="minorHAnsi"/>
          <w:b/>
        </w:rPr>
        <w:t xml:space="preserve">Proposed TTR data items: </w:t>
      </w:r>
      <w:r w:rsidR="000321AF">
        <w:rPr>
          <w:rFonts w:asciiTheme="minorHAnsi" w:hAnsiTheme="minorHAnsi"/>
        </w:rPr>
        <w:t xml:space="preserve">provides a list of the expected </w:t>
      </w:r>
      <w:r w:rsidR="000321AF" w:rsidRPr="00850F66">
        <w:rPr>
          <w:rFonts w:asciiTheme="minorHAnsi" w:hAnsiTheme="minorHAnsi"/>
        </w:rPr>
        <w:t>TT</w:t>
      </w:r>
      <w:r w:rsidR="000321AF">
        <w:rPr>
          <w:rFonts w:asciiTheme="minorHAnsi" w:hAnsiTheme="minorHAnsi"/>
        </w:rPr>
        <w:t>R data items that will be collected;</w:t>
      </w:r>
      <w:r w:rsidR="00C0288E">
        <w:rPr>
          <w:rFonts w:asciiTheme="minorHAnsi" w:hAnsiTheme="minorHAnsi"/>
        </w:rPr>
        <w:t xml:space="preserve"> and</w:t>
      </w:r>
    </w:p>
    <w:p w:rsidR="000321AF" w:rsidRPr="008336A9" w:rsidRDefault="000321AF" w:rsidP="009F0FFE">
      <w:pPr>
        <w:pStyle w:val="BodyText"/>
        <w:numPr>
          <w:ilvl w:val="0"/>
          <w:numId w:val="15"/>
        </w:numPr>
      </w:pPr>
      <w:r>
        <w:rPr>
          <w:rFonts w:asciiTheme="minorHAnsi" w:hAnsiTheme="minorHAnsi"/>
          <w:b/>
        </w:rPr>
        <w:t xml:space="preserve">Appendix </w:t>
      </w:r>
      <w:r w:rsidR="00C0288E">
        <w:rPr>
          <w:rFonts w:asciiTheme="minorHAnsi" w:hAnsiTheme="minorHAnsi"/>
          <w:b/>
        </w:rPr>
        <w:t xml:space="preserve">C - </w:t>
      </w:r>
      <w:r w:rsidRPr="000321AF">
        <w:rPr>
          <w:b/>
        </w:rPr>
        <w:t>Glossary of terms</w:t>
      </w:r>
      <w:r w:rsidRPr="001F52B4">
        <w:t>.</w:t>
      </w:r>
    </w:p>
    <w:p w:rsidR="0028090F" w:rsidRPr="00A578C2" w:rsidRDefault="0028090F" w:rsidP="0028090F">
      <w:pPr>
        <w:pStyle w:val="Heading2"/>
        <w:spacing w:before="240"/>
        <w:rPr>
          <w:rFonts w:asciiTheme="minorHAnsi" w:hAnsiTheme="minorHAnsi"/>
          <w:lang w:val="en-US"/>
        </w:rPr>
      </w:pPr>
      <w:bookmarkStart w:id="5" w:name="_Toc400372488"/>
      <w:bookmarkStart w:id="6" w:name="_Ref400531659"/>
      <w:bookmarkStart w:id="7" w:name="_Toc403572195"/>
      <w:bookmarkStart w:id="8" w:name="_Toc404767982"/>
      <w:bookmarkStart w:id="9" w:name="_Toc405798894"/>
      <w:bookmarkStart w:id="10" w:name="_Toc403572194"/>
      <w:r w:rsidRPr="00A578C2">
        <w:rPr>
          <w:rFonts w:asciiTheme="minorHAnsi" w:hAnsiTheme="minorHAnsi"/>
          <w:lang w:val="en-US"/>
        </w:rPr>
        <w:t>Project objective</w:t>
      </w:r>
      <w:bookmarkEnd w:id="5"/>
      <w:bookmarkEnd w:id="6"/>
      <w:bookmarkEnd w:id="7"/>
      <w:bookmarkEnd w:id="8"/>
      <w:bookmarkEnd w:id="9"/>
    </w:p>
    <w:p w:rsidR="0028090F" w:rsidRDefault="0028090F" w:rsidP="0028090F">
      <w:pPr>
        <w:pStyle w:val="BodyText"/>
        <w:rPr>
          <w:rFonts w:asciiTheme="minorHAnsi" w:hAnsiTheme="minorHAnsi"/>
          <w:lang w:val="en-US"/>
        </w:rPr>
      </w:pPr>
      <w:r w:rsidRPr="00A578C2">
        <w:rPr>
          <w:rFonts w:asciiTheme="minorHAnsi" w:hAnsiTheme="minorHAnsi"/>
          <w:lang w:val="en-US"/>
        </w:rPr>
        <w:t>The overarching objective of the project is to undertake a TTR cost and activity data collection</w:t>
      </w:r>
      <w:r w:rsidR="008C7EBA">
        <w:rPr>
          <w:rFonts w:asciiTheme="minorHAnsi" w:hAnsiTheme="minorHAnsi"/>
          <w:lang w:val="en-US"/>
        </w:rPr>
        <w:t xml:space="preserve"> across a </w:t>
      </w:r>
      <w:r w:rsidRPr="00A578C2">
        <w:rPr>
          <w:rFonts w:asciiTheme="minorHAnsi" w:hAnsiTheme="minorHAnsi"/>
          <w:lang w:val="en-US"/>
        </w:rPr>
        <w:t>representative sample of Australian hospitals</w:t>
      </w:r>
      <w:r w:rsidR="00C25224">
        <w:rPr>
          <w:rFonts w:asciiTheme="minorHAnsi" w:hAnsiTheme="minorHAnsi"/>
          <w:lang w:val="en-US"/>
        </w:rPr>
        <w:t>,</w:t>
      </w:r>
      <w:r w:rsidR="008C7EBA">
        <w:rPr>
          <w:rFonts w:asciiTheme="minorHAnsi" w:hAnsiTheme="minorHAnsi"/>
          <w:lang w:val="en-US"/>
        </w:rPr>
        <w:t xml:space="preserve"> </w:t>
      </w:r>
      <w:r w:rsidR="00D70EF0">
        <w:rPr>
          <w:rFonts w:asciiTheme="minorHAnsi" w:hAnsiTheme="minorHAnsi"/>
          <w:lang w:val="en-US"/>
        </w:rPr>
        <w:t xml:space="preserve">and thereby develop </w:t>
      </w:r>
      <w:r w:rsidRPr="00A578C2">
        <w:rPr>
          <w:rFonts w:asciiTheme="minorHAnsi" w:hAnsiTheme="minorHAnsi"/>
          <w:lang w:val="en-US"/>
        </w:rPr>
        <w:t xml:space="preserve">a costed data file to inform the development of a TTR classification. </w:t>
      </w:r>
    </w:p>
    <w:p w:rsidR="00C828EF" w:rsidRPr="006C3063" w:rsidRDefault="00C828EF" w:rsidP="00C828EF">
      <w:pPr>
        <w:pStyle w:val="BodyText"/>
        <w:rPr>
          <w:lang w:val="en-US"/>
        </w:rPr>
      </w:pPr>
      <w:r>
        <w:rPr>
          <w:lang w:val="en-US"/>
        </w:rPr>
        <w:t>The</w:t>
      </w:r>
      <w:r w:rsidRPr="006C3063">
        <w:rPr>
          <w:lang w:val="en-US"/>
        </w:rPr>
        <w:t xml:space="preserve"> </w:t>
      </w:r>
      <w:r>
        <w:rPr>
          <w:lang w:val="en-US"/>
        </w:rPr>
        <w:t xml:space="preserve">costing study </w:t>
      </w:r>
      <w:r w:rsidR="00145B04">
        <w:rPr>
          <w:lang w:val="en-US"/>
        </w:rPr>
        <w:t>s</w:t>
      </w:r>
      <w:r w:rsidR="0022474C">
        <w:rPr>
          <w:lang w:val="en-US"/>
        </w:rPr>
        <w:t>hould</w:t>
      </w:r>
      <w:r>
        <w:rPr>
          <w:lang w:val="en-US"/>
        </w:rPr>
        <w:t>:</w:t>
      </w:r>
    </w:p>
    <w:p w:rsidR="00C828EF" w:rsidRPr="006C3063" w:rsidRDefault="00C828EF" w:rsidP="009F0FFE">
      <w:pPr>
        <w:pStyle w:val="BodyText"/>
        <w:numPr>
          <w:ilvl w:val="0"/>
          <w:numId w:val="9"/>
        </w:numPr>
        <w:rPr>
          <w:lang w:val="en-US"/>
        </w:rPr>
      </w:pPr>
      <w:r w:rsidRPr="006C3063">
        <w:rPr>
          <w:lang w:val="en-US"/>
        </w:rPr>
        <w:t>Improve our national understanding of the similarities and differences in TTR provision between different hospitals, states and territories and geographic locations</w:t>
      </w:r>
      <w:r>
        <w:rPr>
          <w:lang w:val="en-US"/>
        </w:rPr>
        <w:t>;</w:t>
      </w:r>
    </w:p>
    <w:p w:rsidR="00C828EF" w:rsidRPr="006C3063" w:rsidRDefault="00C828EF" w:rsidP="009F0FFE">
      <w:pPr>
        <w:pStyle w:val="BodyText"/>
        <w:numPr>
          <w:ilvl w:val="0"/>
          <w:numId w:val="9"/>
        </w:numPr>
        <w:rPr>
          <w:lang w:val="en-US"/>
        </w:rPr>
      </w:pPr>
      <w:r w:rsidRPr="006C3063">
        <w:rPr>
          <w:lang w:val="en-US"/>
        </w:rPr>
        <w:t>Improve participating sites’ understanding of the nature and costs of TTR delivery</w:t>
      </w:r>
      <w:r>
        <w:rPr>
          <w:lang w:val="en-US"/>
        </w:rPr>
        <w:t>; and</w:t>
      </w:r>
    </w:p>
    <w:p w:rsidR="00C828EF" w:rsidRPr="006C3063" w:rsidRDefault="00C828EF" w:rsidP="009F0FFE">
      <w:pPr>
        <w:pStyle w:val="BodyText"/>
        <w:numPr>
          <w:ilvl w:val="0"/>
          <w:numId w:val="9"/>
        </w:numPr>
        <w:rPr>
          <w:lang w:val="en-US"/>
        </w:rPr>
      </w:pPr>
      <w:r w:rsidRPr="006C3063">
        <w:rPr>
          <w:lang w:val="en-US"/>
        </w:rPr>
        <w:t>Ultimately provide a tool for hospitals to use for planning purposes and states and territories to use in their funding systems.</w:t>
      </w:r>
    </w:p>
    <w:p w:rsidR="0028090F" w:rsidRPr="00A578C2" w:rsidRDefault="00EA18ED" w:rsidP="0028090F">
      <w:pPr>
        <w:pStyle w:val="Heading2"/>
        <w:rPr>
          <w:rFonts w:asciiTheme="minorHAnsi" w:hAnsiTheme="minorHAnsi"/>
          <w:lang w:val="en-US"/>
        </w:rPr>
      </w:pPr>
      <w:bookmarkStart w:id="11" w:name="_Toc404767983"/>
      <w:bookmarkStart w:id="12" w:name="_Toc405798895"/>
      <w:r>
        <w:rPr>
          <w:rFonts w:asciiTheme="minorHAnsi" w:hAnsiTheme="minorHAnsi"/>
          <w:lang w:val="en-US"/>
        </w:rPr>
        <w:lastRenderedPageBreak/>
        <w:t>Study context</w:t>
      </w:r>
      <w:bookmarkEnd w:id="10"/>
      <w:bookmarkEnd w:id="11"/>
      <w:bookmarkEnd w:id="12"/>
    </w:p>
    <w:p w:rsidR="0028090F" w:rsidRPr="00A578C2" w:rsidRDefault="0028090F" w:rsidP="0028090F">
      <w:pPr>
        <w:pStyle w:val="BodyText"/>
        <w:rPr>
          <w:rFonts w:asciiTheme="minorHAnsi" w:hAnsiTheme="minorHAnsi"/>
        </w:rPr>
      </w:pPr>
      <w:r w:rsidRPr="00306755">
        <w:rPr>
          <w:rFonts w:asciiTheme="minorHAnsi" w:hAnsiTheme="minorHAnsi"/>
        </w:rPr>
        <w:t xml:space="preserve">In June 2013 IHPA initiated a project to define TTR and identify associated cost drivers for activity based funding purposes (the Definitions and Cost Drivers </w:t>
      </w:r>
      <w:r w:rsidR="00EA18ED">
        <w:rPr>
          <w:rFonts w:asciiTheme="minorHAnsi" w:hAnsiTheme="minorHAnsi"/>
        </w:rPr>
        <w:t>p</w:t>
      </w:r>
      <w:r w:rsidRPr="00306755">
        <w:rPr>
          <w:rFonts w:asciiTheme="minorHAnsi" w:hAnsiTheme="minorHAnsi"/>
        </w:rPr>
        <w:t>roject</w:t>
      </w:r>
      <w:r w:rsidR="00C25224">
        <w:rPr>
          <w:rStyle w:val="FootnoteReference"/>
          <w:rFonts w:asciiTheme="minorHAnsi" w:hAnsiTheme="minorHAnsi"/>
        </w:rPr>
        <w:footnoteReference w:id="1"/>
      </w:r>
      <w:r w:rsidRPr="00306755">
        <w:rPr>
          <w:rFonts w:asciiTheme="minorHAnsi" w:hAnsiTheme="minorHAnsi"/>
        </w:rPr>
        <w:t>).</w:t>
      </w:r>
      <w:r w:rsidRPr="00A578C2">
        <w:rPr>
          <w:rFonts w:asciiTheme="minorHAnsi" w:hAnsiTheme="minorHAnsi"/>
        </w:rPr>
        <w:t xml:space="preserve"> This project established nationally consistent, broadly accepted definitions for ‘teaching and training’ and ‘research’, identified a range of potential cost drivers for both concepts and provided a framework for developing a classification for teaching and training (T&amp;T). </w:t>
      </w:r>
    </w:p>
    <w:p w:rsidR="0028090F" w:rsidRPr="00A578C2" w:rsidRDefault="0028090F" w:rsidP="0028090F">
      <w:pPr>
        <w:pStyle w:val="BodyText"/>
        <w:rPr>
          <w:rFonts w:asciiTheme="minorHAnsi" w:hAnsiTheme="minorHAnsi"/>
          <w:lang w:val="en-US"/>
        </w:rPr>
      </w:pPr>
      <w:r w:rsidRPr="00A578C2">
        <w:rPr>
          <w:rFonts w:asciiTheme="minorHAnsi" w:hAnsiTheme="minorHAnsi"/>
        </w:rPr>
        <w:fldChar w:fldCharType="begin"/>
      </w:r>
      <w:r w:rsidRPr="00A578C2">
        <w:rPr>
          <w:rFonts w:asciiTheme="minorHAnsi" w:hAnsiTheme="minorHAnsi"/>
        </w:rPr>
        <w:instrText xml:space="preserve"> REF _Ref401243530 \h  \* MERGEFORMAT </w:instrText>
      </w:r>
      <w:r w:rsidRPr="00A578C2">
        <w:rPr>
          <w:rFonts w:asciiTheme="minorHAnsi" w:hAnsiTheme="minorHAnsi"/>
        </w:rPr>
      </w:r>
      <w:r w:rsidRPr="00A578C2">
        <w:rPr>
          <w:rFonts w:asciiTheme="minorHAnsi" w:hAnsiTheme="minorHAnsi"/>
        </w:rPr>
        <w:fldChar w:fldCharType="separate"/>
      </w:r>
      <w:r w:rsidR="005B1FB7" w:rsidRPr="00A578C2">
        <w:rPr>
          <w:rFonts w:asciiTheme="minorHAnsi" w:hAnsiTheme="minorHAnsi"/>
        </w:rPr>
        <w:t>Figure 1</w:t>
      </w:r>
      <w:r w:rsidRPr="00A578C2">
        <w:rPr>
          <w:rFonts w:asciiTheme="minorHAnsi" w:hAnsiTheme="minorHAnsi"/>
        </w:rPr>
        <w:fldChar w:fldCharType="end"/>
      </w:r>
      <w:r w:rsidRPr="00A578C2">
        <w:rPr>
          <w:rFonts w:asciiTheme="minorHAnsi" w:hAnsiTheme="minorHAnsi"/>
        </w:rPr>
        <w:t xml:space="preserve"> illustrates how the </w:t>
      </w:r>
      <w:r w:rsidRPr="00A578C2">
        <w:rPr>
          <w:rFonts w:asciiTheme="minorHAnsi" w:hAnsiTheme="minorHAnsi"/>
          <w:lang w:val="en-US"/>
        </w:rPr>
        <w:t>outcomes and recommendations of the Definitions and Cost Drivers project have informed the scope and approach to undertaking the costing study (as described in Section</w:t>
      </w:r>
      <w:r w:rsidR="00C0288E">
        <w:rPr>
          <w:rFonts w:asciiTheme="minorHAnsi" w:hAnsiTheme="minorHAnsi"/>
          <w:lang w:val="en-US"/>
        </w:rPr>
        <w:t xml:space="preserve"> </w:t>
      </w:r>
      <w:r w:rsidR="00A92E03">
        <w:rPr>
          <w:rFonts w:asciiTheme="minorHAnsi" w:hAnsiTheme="minorHAnsi"/>
          <w:lang w:val="en-US"/>
        </w:rPr>
        <w:fldChar w:fldCharType="begin"/>
      </w:r>
      <w:r w:rsidR="00A92E03">
        <w:rPr>
          <w:rFonts w:asciiTheme="minorHAnsi" w:hAnsiTheme="minorHAnsi"/>
          <w:lang w:val="en-US"/>
        </w:rPr>
        <w:instrText xml:space="preserve"> REF _Ref405189828 \r \h </w:instrText>
      </w:r>
      <w:r w:rsidR="00A92E03">
        <w:rPr>
          <w:rFonts w:asciiTheme="minorHAnsi" w:hAnsiTheme="minorHAnsi"/>
          <w:lang w:val="en-US"/>
        </w:rPr>
      </w:r>
      <w:r w:rsidR="00A92E03">
        <w:rPr>
          <w:rFonts w:asciiTheme="minorHAnsi" w:hAnsiTheme="minorHAnsi"/>
          <w:lang w:val="en-US"/>
        </w:rPr>
        <w:fldChar w:fldCharType="separate"/>
      </w:r>
      <w:r w:rsidR="005B1FB7">
        <w:rPr>
          <w:rFonts w:asciiTheme="minorHAnsi" w:hAnsiTheme="minorHAnsi"/>
          <w:lang w:val="en-US"/>
        </w:rPr>
        <w:t>2</w:t>
      </w:r>
      <w:r w:rsidR="00A92E03">
        <w:rPr>
          <w:rFonts w:asciiTheme="minorHAnsi" w:hAnsiTheme="minorHAnsi"/>
          <w:lang w:val="en-US"/>
        </w:rPr>
        <w:fldChar w:fldCharType="end"/>
      </w:r>
      <w:r w:rsidRPr="00A578C2">
        <w:rPr>
          <w:rFonts w:asciiTheme="minorHAnsi" w:hAnsiTheme="minorHAnsi"/>
          <w:lang w:val="en-US"/>
        </w:rPr>
        <w:t xml:space="preserve">) and the </w:t>
      </w:r>
      <w:r w:rsidRPr="00A578C2">
        <w:rPr>
          <w:rFonts w:asciiTheme="minorHAnsi" w:hAnsiTheme="minorHAnsi"/>
        </w:rPr>
        <w:t>role of the costing study in the development of a TTR classification.</w:t>
      </w:r>
      <w:r w:rsidRPr="00A578C2">
        <w:rPr>
          <w:rFonts w:asciiTheme="minorHAnsi" w:hAnsiTheme="minorHAnsi"/>
          <w:lang w:val="en-US"/>
        </w:rPr>
        <w:t xml:space="preserve"> </w:t>
      </w:r>
    </w:p>
    <w:p w:rsidR="0028090F" w:rsidRPr="00A578C2" w:rsidRDefault="0028090F" w:rsidP="004A2397">
      <w:pPr>
        <w:pStyle w:val="Caption"/>
        <w:spacing w:after="120"/>
        <w:rPr>
          <w:rFonts w:asciiTheme="minorHAnsi" w:hAnsiTheme="minorHAnsi"/>
        </w:rPr>
      </w:pPr>
      <w:bookmarkStart w:id="13" w:name="_Ref401243530"/>
      <w:r w:rsidRPr="00A578C2">
        <w:rPr>
          <w:rFonts w:asciiTheme="minorHAnsi" w:hAnsiTheme="minorHAnsi"/>
        </w:rPr>
        <w:t xml:space="preserve">Figure </w:t>
      </w:r>
      <w:r w:rsidRPr="00A578C2">
        <w:rPr>
          <w:rFonts w:asciiTheme="minorHAnsi" w:hAnsiTheme="minorHAnsi"/>
        </w:rPr>
        <w:fldChar w:fldCharType="begin" w:fldLock="1"/>
      </w:r>
      <w:r w:rsidRPr="00A578C2">
        <w:rPr>
          <w:rFonts w:asciiTheme="minorHAnsi" w:hAnsiTheme="minorHAnsi"/>
        </w:rPr>
        <w:instrText xml:space="preserve"> SEQ Figure \* ARABIC </w:instrText>
      </w:r>
      <w:r w:rsidRPr="00A578C2">
        <w:rPr>
          <w:rFonts w:asciiTheme="minorHAnsi" w:hAnsiTheme="minorHAnsi"/>
        </w:rPr>
        <w:fldChar w:fldCharType="separate"/>
      </w:r>
      <w:r w:rsidRPr="00A578C2">
        <w:rPr>
          <w:rFonts w:asciiTheme="minorHAnsi" w:hAnsiTheme="minorHAnsi"/>
        </w:rPr>
        <w:t>1</w:t>
      </w:r>
      <w:r w:rsidRPr="00A578C2">
        <w:rPr>
          <w:rFonts w:asciiTheme="minorHAnsi" w:hAnsiTheme="minorHAnsi"/>
        </w:rPr>
        <w:fldChar w:fldCharType="end"/>
      </w:r>
      <w:bookmarkEnd w:id="13"/>
      <w:r w:rsidRPr="00A578C2">
        <w:rPr>
          <w:rFonts w:asciiTheme="minorHAnsi" w:hAnsiTheme="minorHAnsi"/>
        </w:rPr>
        <w:t>: Role of the costing study in development of a TTR classification</w:t>
      </w:r>
    </w:p>
    <w:p w:rsidR="0028090F" w:rsidRDefault="0028090F" w:rsidP="0028090F">
      <w:pPr>
        <w:rPr>
          <w:rFonts w:asciiTheme="minorHAnsi" w:hAnsiTheme="minorHAnsi"/>
        </w:rPr>
      </w:pPr>
      <w:r w:rsidRPr="00A578C2">
        <w:rPr>
          <w:rFonts w:asciiTheme="minorHAnsi" w:hAnsiTheme="minorHAnsi"/>
          <w:noProof/>
          <w:lang w:eastAsia="en-AU"/>
        </w:rPr>
        <w:drawing>
          <wp:inline distT="0" distB="0" distL="0" distR="0" wp14:anchorId="3AF807D5" wp14:editId="58514055">
            <wp:extent cx="5041127" cy="3027921"/>
            <wp:effectExtent l="0" t="0" r="0" b="1270"/>
            <wp:docPr id="14" name="Picture 14" descr="Figure 1 is a diagrammatic image showing how the outcomes of the Definitions and Cost Drivers project inform the approach to the costing study.&#10;Firstly, the definitions of teaching, training and research will provide the scope of the costing study. Second, the costing study will seek to understand the costs associated with various teaching, training and research activities.  Third, the costing study will seek to understand the activities that are undertaken to support teaching, training and research. Fourth, the costing study will aim to collect data on all potential cost drivers that were identified in the Definitions and Cost Drivers project. Fifth, the costing study will seek to investigate the direct, indirect and potentially embedded activities that are undertaken to support teaching, training and research.&#10;The outputs of the costing study will be a costed Teaching Training and Research data set, that may lead to development of a Teaching, Training and Research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7333" cy="3025642"/>
                    </a:xfrm>
                    <a:prstGeom prst="rect">
                      <a:avLst/>
                    </a:prstGeom>
                    <a:noFill/>
                  </pic:spPr>
                </pic:pic>
              </a:graphicData>
            </a:graphic>
          </wp:inline>
        </w:drawing>
      </w:r>
    </w:p>
    <w:p w:rsidR="0028090F" w:rsidRPr="00A578C2" w:rsidRDefault="0028090F" w:rsidP="00C10F13">
      <w:pPr>
        <w:pStyle w:val="Heading3"/>
        <w:spacing w:before="240"/>
        <w:rPr>
          <w:rFonts w:asciiTheme="minorHAnsi" w:hAnsiTheme="minorHAnsi"/>
        </w:rPr>
      </w:pPr>
      <w:bookmarkStart w:id="14" w:name="_Toc403386952"/>
      <w:bookmarkStart w:id="15" w:name="_Ref405797780"/>
      <w:bookmarkEnd w:id="14"/>
      <w:r w:rsidRPr="00A578C2">
        <w:rPr>
          <w:rFonts w:asciiTheme="minorHAnsi" w:hAnsiTheme="minorHAnsi"/>
        </w:rPr>
        <w:t>Definitions</w:t>
      </w:r>
      <w:r w:rsidR="004A2397">
        <w:rPr>
          <w:rFonts w:asciiTheme="minorHAnsi" w:hAnsiTheme="minorHAnsi"/>
        </w:rPr>
        <w:t xml:space="preserve"> of TTR</w:t>
      </w:r>
      <w:bookmarkEnd w:id="15"/>
    </w:p>
    <w:p w:rsidR="0028090F" w:rsidRPr="00A578C2" w:rsidRDefault="0028090F" w:rsidP="0028090F">
      <w:pPr>
        <w:pStyle w:val="BodyText"/>
        <w:rPr>
          <w:rFonts w:asciiTheme="minorHAnsi" w:hAnsiTheme="minorHAnsi"/>
          <w:lang w:val="en-US"/>
        </w:rPr>
      </w:pPr>
      <w:r w:rsidRPr="00A578C2">
        <w:rPr>
          <w:rFonts w:asciiTheme="minorHAnsi" w:hAnsiTheme="minorHAnsi"/>
          <w:lang w:val="en-US"/>
        </w:rPr>
        <w:t xml:space="preserve">Recommendation 1 of the Definitions and Cost Drivers project stated that “any further work conducted by IHPA on T&amp;T </w:t>
      </w:r>
      <w:proofErr w:type="gramStart"/>
      <w:r w:rsidRPr="00A578C2">
        <w:rPr>
          <w:rFonts w:asciiTheme="minorHAnsi" w:hAnsiTheme="minorHAnsi"/>
          <w:lang w:val="en-US"/>
        </w:rPr>
        <w:t>be</w:t>
      </w:r>
      <w:proofErr w:type="gramEnd"/>
      <w:r w:rsidRPr="00A578C2">
        <w:rPr>
          <w:rFonts w:asciiTheme="minorHAnsi" w:hAnsiTheme="minorHAnsi"/>
          <w:lang w:val="en-US"/>
        </w:rPr>
        <w:t xml:space="preserve"> undertaken on the basis that the term ‘teaching and training’ describes:</w:t>
      </w:r>
    </w:p>
    <w:p w:rsidR="0028090F" w:rsidRPr="00A578C2" w:rsidRDefault="0028090F" w:rsidP="00200D39">
      <w:pPr>
        <w:pStyle w:val="BodyText"/>
        <w:ind w:left="414"/>
        <w:rPr>
          <w:rFonts w:asciiTheme="minorHAnsi" w:hAnsiTheme="minorHAnsi"/>
          <w:lang w:val="en-GB"/>
        </w:rPr>
      </w:pPr>
      <w:r>
        <w:rPr>
          <w:rFonts w:asciiTheme="minorHAnsi" w:hAnsiTheme="minorHAnsi"/>
          <w:lang w:val="en-GB"/>
        </w:rPr>
        <w:t>“</w:t>
      </w:r>
      <w:proofErr w:type="gramStart"/>
      <w:r w:rsidRPr="00A578C2">
        <w:rPr>
          <w:rFonts w:asciiTheme="minorHAnsi" w:hAnsiTheme="minorHAnsi"/>
          <w:lang w:val="en-GB"/>
        </w:rPr>
        <w:t>the</w:t>
      </w:r>
      <w:proofErr w:type="gramEnd"/>
      <w:r w:rsidRPr="00A578C2">
        <w:rPr>
          <w:rFonts w:asciiTheme="minorHAnsi" w:hAnsiTheme="minorHAnsi"/>
          <w:lang w:val="en-GB"/>
        </w:rPr>
        <w:t xml:space="preserve"> activities provided by or on behalf of a public health service to facilitate the acquisition of knowledge, or development of skills. These activities must be required for an individual to: </w:t>
      </w:r>
    </w:p>
    <w:p w:rsidR="0028090F" w:rsidRPr="00A578C2" w:rsidRDefault="0028090F" w:rsidP="00200D39">
      <w:pPr>
        <w:pStyle w:val="ListParagraph"/>
        <w:numPr>
          <w:ilvl w:val="0"/>
          <w:numId w:val="8"/>
        </w:numPr>
        <w:ind w:left="1188"/>
        <w:rPr>
          <w:rFonts w:asciiTheme="minorHAnsi" w:hAnsiTheme="minorHAnsi"/>
        </w:rPr>
      </w:pPr>
      <w:r w:rsidRPr="00A578C2">
        <w:rPr>
          <w:rFonts w:asciiTheme="minorHAnsi" w:hAnsiTheme="minorHAnsi"/>
        </w:rPr>
        <w:t xml:space="preserve">attain the necessary qualifications or recognised professional body registration to practice; </w:t>
      </w:r>
    </w:p>
    <w:p w:rsidR="0028090F" w:rsidRPr="00A578C2" w:rsidRDefault="0028090F" w:rsidP="00200D39">
      <w:pPr>
        <w:pStyle w:val="ListParagraph"/>
        <w:numPr>
          <w:ilvl w:val="0"/>
          <w:numId w:val="8"/>
        </w:numPr>
        <w:ind w:left="1188"/>
        <w:rPr>
          <w:rFonts w:asciiTheme="minorHAnsi" w:hAnsiTheme="minorHAnsi"/>
        </w:rPr>
      </w:pPr>
      <w:r w:rsidRPr="00A578C2">
        <w:rPr>
          <w:rFonts w:asciiTheme="minorHAnsi" w:hAnsiTheme="minorHAnsi"/>
        </w:rPr>
        <w:t xml:space="preserve">acquire sufficient clinical competence upon entering the workforce; or </w:t>
      </w:r>
    </w:p>
    <w:p w:rsidR="0028090F" w:rsidRPr="00A578C2" w:rsidRDefault="0028090F" w:rsidP="00200D39">
      <w:pPr>
        <w:pStyle w:val="ListParagraph"/>
        <w:numPr>
          <w:ilvl w:val="0"/>
          <w:numId w:val="8"/>
        </w:numPr>
        <w:ind w:left="1188"/>
        <w:rPr>
          <w:rFonts w:asciiTheme="minorHAnsi" w:hAnsiTheme="minorHAnsi"/>
        </w:rPr>
      </w:pPr>
      <w:r w:rsidRPr="00A578C2">
        <w:rPr>
          <w:rFonts w:asciiTheme="minorHAnsi" w:hAnsiTheme="minorHAnsi"/>
        </w:rPr>
        <w:t xml:space="preserve">undertake specialist / advanced practice </w:t>
      </w:r>
    </w:p>
    <w:p w:rsidR="0028090F" w:rsidRPr="00A578C2" w:rsidRDefault="0028090F" w:rsidP="00200D39">
      <w:pPr>
        <w:ind w:left="414"/>
        <w:rPr>
          <w:rFonts w:asciiTheme="minorHAnsi" w:hAnsiTheme="minorHAnsi"/>
          <w:lang w:val="en-GB"/>
        </w:rPr>
      </w:pPr>
      <w:proofErr w:type="gramStart"/>
      <w:r w:rsidRPr="00A578C2">
        <w:rPr>
          <w:rFonts w:asciiTheme="minorHAnsi" w:hAnsiTheme="minorHAnsi"/>
          <w:lang w:val="en-GB"/>
        </w:rPr>
        <w:t>in</w:t>
      </w:r>
      <w:proofErr w:type="gramEnd"/>
      <w:r w:rsidRPr="00A578C2">
        <w:rPr>
          <w:rFonts w:asciiTheme="minorHAnsi" w:hAnsiTheme="minorHAnsi"/>
          <w:lang w:val="en-GB"/>
        </w:rPr>
        <w:t xml:space="preserve"> medicine, dentistry, nursing, midwifery or allied health.</w:t>
      </w:r>
      <w:r>
        <w:rPr>
          <w:rFonts w:asciiTheme="minorHAnsi" w:hAnsiTheme="minorHAnsi"/>
          <w:lang w:val="en-GB"/>
        </w:rPr>
        <w:t>”</w:t>
      </w:r>
    </w:p>
    <w:p w:rsidR="0028090F" w:rsidRPr="00A578C2" w:rsidRDefault="0028090F" w:rsidP="0028090F">
      <w:pPr>
        <w:rPr>
          <w:rFonts w:asciiTheme="minorHAnsi" w:eastAsiaTheme="minorHAnsi" w:hAnsiTheme="minorHAnsi" w:cs="Calibri"/>
          <w:bCs/>
          <w:color w:val="000000"/>
          <w:lang w:val="en-GB"/>
        </w:rPr>
      </w:pPr>
      <w:r w:rsidRPr="00A578C2">
        <w:rPr>
          <w:rFonts w:asciiTheme="minorHAnsi" w:eastAsiaTheme="minorHAnsi" w:hAnsiTheme="minorHAnsi" w:cs="Calibri"/>
          <w:bCs/>
          <w:color w:val="000000"/>
          <w:lang w:val="en-GB"/>
        </w:rPr>
        <w:t xml:space="preserve">In addition, </w:t>
      </w:r>
      <w:r w:rsidRPr="00A578C2">
        <w:rPr>
          <w:rFonts w:asciiTheme="minorHAnsi" w:hAnsiTheme="minorHAnsi"/>
          <w:lang w:val="en-US"/>
        </w:rPr>
        <w:t>Recommendation 7 of the Definitions and Cost Drivers project stated that “any future work to develop a classification for T&amp;T activities should aim to collect data on all trainee professional groups that are in-scope of the definition of T&amp;T for ABF purposes.”</w:t>
      </w:r>
    </w:p>
    <w:p w:rsidR="0028090F" w:rsidRPr="00A578C2" w:rsidRDefault="0028090F" w:rsidP="0028090F">
      <w:pPr>
        <w:rPr>
          <w:rFonts w:asciiTheme="minorHAnsi" w:hAnsiTheme="minorHAnsi"/>
          <w:lang w:val="en-US"/>
        </w:rPr>
      </w:pPr>
      <w:r w:rsidRPr="00A578C2">
        <w:rPr>
          <w:rFonts w:asciiTheme="minorHAnsi" w:eastAsiaTheme="minorHAnsi" w:hAnsiTheme="minorHAnsi" w:cs="Calibri"/>
          <w:bCs/>
          <w:color w:val="000000"/>
          <w:lang w:val="en-GB"/>
        </w:rPr>
        <w:lastRenderedPageBreak/>
        <w:t>Recommendation 4 of the</w:t>
      </w:r>
      <w:r w:rsidRPr="00A578C2">
        <w:rPr>
          <w:rFonts w:asciiTheme="minorHAnsi" w:eastAsiaTheme="minorHAnsi" w:hAnsiTheme="minorHAnsi" w:cs="Calibri"/>
          <w:b/>
          <w:bCs/>
          <w:color w:val="000000"/>
          <w:lang w:val="en-GB"/>
        </w:rPr>
        <w:t xml:space="preserve"> </w:t>
      </w:r>
      <w:r w:rsidRPr="00A578C2">
        <w:rPr>
          <w:rFonts w:asciiTheme="minorHAnsi" w:eastAsiaTheme="minorHAnsi" w:hAnsiTheme="minorHAnsi" w:cs="Calibri"/>
          <w:bCs/>
          <w:color w:val="000000"/>
          <w:lang w:val="en-GB"/>
        </w:rPr>
        <w:t>Definitions and Cost Drivers</w:t>
      </w:r>
      <w:r w:rsidRPr="00A578C2">
        <w:rPr>
          <w:rFonts w:asciiTheme="minorHAnsi" w:hAnsiTheme="minorHAnsi"/>
          <w:lang w:val="en-US"/>
        </w:rPr>
        <w:t xml:space="preserve"> project provided that “any further work conducted by IHPA on research </w:t>
      </w:r>
      <w:proofErr w:type="gramStart"/>
      <w:r w:rsidRPr="00A578C2">
        <w:rPr>
          <w:rFonts w:asciiTheme="minorHAnsi" w:hAnsiTheme="minorHAnsi"/>
          <w:lang w:val="en-US"/>
        </w:rPr>
        <w:t>be</w:t>
      </w:r>
      <w:proofErr w:type="gramEnd"/>
      <w:r w:rsidRPr="00A578C2">
        <w:rPr>
          <w:rFonts w:asciiTheme="minorHAnsi" w:hAnsiTheme="minorHAnsi"/>
          <w:lang w:val="en-US"/>
        </w:rPr>
        <w:t xml:space="preserve"> undertaken on the basis that the term ‘research’ describes:</w:t>
      </w:r>
    </w:p>
    <w:p w:rsidR="0028090F" w:rsidRPr="00A578C2" w:rsidRDefault="0028090F" w:rsidP="00200D39">
      <w:pPr>
        <w:ind w:left="720"/>
        <w:rPr>
          <w:rFonts w:asciiTheme="minorHAnsi" w:hAnsiTheme="minorHAnsi"/>
          <w:lang w:val="en-US"/>
        </w:rPr>
      </w:pPr>
      <w:r>
        <w:rPr>
          <w:rFonts w:asciiTheme="minorHAnsi" w:hAnsiTheme="minorHAnsi"/>
          <w:lang w:val="en-US"/>
        </w:rPr>
        <w:t>“</w:t>
      </w:r>
      <w:proofErr w:type="gramStart"/>
      <w:r w:rsidRPr="00A578C2">
        <w:rPr>
          <w:rFonts w:asciiTheme="minorHAnsi" w:hAnsiTheme="minorHAnsi"/>
          <w:lang w:val="en-US"/>
        </w:rPr>
        <w:t>the</w:t>
      </w:r>
      <w:proofErr w:type="gramEnd"/>
      <w:r w:rsidRPr="00A578C2">
        <w:rPr>
          <w:rFonts w:asciiTheme="minorHAnsi" w:hAnsiTheme="minorHAnsi"/>
          <w:lang w:val="en-US"/>
        </w:rPr>
        <w:t xml:space="preserve"> activities undertaken in a public health service where the primary objective is the advancement of knowledge that ultimately aims to improve consumer and patient health outcomes and/or health system performance. The activity must be undertaken in a structured and ethical way, be formally approved by a research governance or ethics body, and have potential for application outside of the health service in which the activity is undertaken.”</w:t>
      </w:r>
    </w:p>
    <w:p w:rsidR="0028090F" w:rsidRPr="00A578C2" w:rsidRDefault="0028090F" w:rsidP="00200D39">
      <w:pPr>
        <w:ind w:left="720"/>
        <w:rPr>
          <w:rFonts w:asciiTheme="minorHAnsi" w:hAnsiTheme="minorHAnsi"/>
          <w:lang w:val="en-US"/>
        </w:rPr>
      </w:pPr>
      <w:proofErr w:type="gramStart"/>
      <w:r w:rsidRPr="00A578C2">
        <w:rPr>
          <w:rFonts w:asciiTheme="minorHAnsi" w:hAnsiTheme="minorHAnsi"/>
          <w:lang w:val="en-US"/>
        </w:rPr>
        <w:t>and</w:t>
      </w:r>
      <w:proofErr w:type="gramEnd"/>
      <w:r w:rsidRPr="00A578C2">
        <w:rPr>
          <w:rFonts w:asciiTheme="minorHAnsi" w:hAnsiTheme="minorHAnsi"/>
          <w:lang w:val="en-US"/>
        </w:rPr>
        <w:t xml:space="preserve"> that for ABF purposes, the definition of research relates to:</w:t>
      </w:r>
    </w:p>
    <w:p w:rsidR="0028090F" w:rsidRPr="00A578C2" w:rsidRDefault="0028090F" w:rsidP="00200D39">
      <w:pPr>
        <w:ind w:left="720"/>
        <w:rPr>
          <w:rFonts w:asciiTheme="minorHAnsi" w:hAnsiTheme="minorHAnsi"/>
          <w:lang w:val="en-US"/>
        </w:rPr>
      </w:pPr>
      <w:r w:rsidRPr="00A578C2">
        <w:rPr>
          <w:rFonts w:asciiTheme="minorHAnsi" w:hAnsiTheme="minorHAnsi"/>
          <w:lang w:val="en-US"/>
        </w:rPr>
        <w:t>“</w:t>
      </w:r>
      <w:proofErr w:type="gramStart"/>
      <w:r w:rsidRPr="00A578C2">
        <w:rPr>
          <w:rFonts w:asciiTheme="minorHAnsi" w:hAnsiTheme="minorHAnsi"/>
          <w:lang w:val="en-US"/>
        </w:rPr>
        <w:t>the</w:t>
      </w:r>
      <w:proofErr w:type="gramEnd"/>
      <w:r w:rsidRPr="00A578C2">
        <w:rPr>
          <w:rFonts w:asciiTheme="minorHAnsi" w:hAnsiTheme="minorHAnsi"/>
          <w:lang w:val="en-US"/>
        </w:rPr>
        <w:t xml:space="preserve"> public health service’s contribution to maintain research capability, excluding the costs of research activities that are funded from a source other than the state or territory or provided in kind”.</w:t>
      </w:r>
    </w:p>
    <w:p w:rsidR="0028090F" w:rsidRPr="009E1498" w:rsidRDefault="0028090F" w:rsidP="009E1498">
      <w:pPr>
        <w:rPr>
          <w:rFonts w:asciiTheme="minorHAnsi" w:eastAsiaTheme="minorHAnsi" w:hAnsiTheme="minorHAnsi" w:cs="Calibri"/>
          <w:bCs/>
          <w:color w:val="000000"/>
          <w:lang w:val="en-GB"/>
        </w:rPr>
      </w:pPr>
      <w:r w:rsidRPr="009E1498">
        <w:rPr>
          <w:rFonts w:asciiTheme="minorHAnsi" w:eastAsiaTheme="minorHAnsi" w:hAnsiTheme="minorHAnsi" w:cs="Calibri"/>
          <w:bCs/>
          <w:color w:val="000000"/>
          <w:lang w:val="en-GB"/>
        </w:rPr>
        <w:t>The</w:t>
      </w:r>
      <w:r w:rsidR="004A2397" w:rsidRPr="009E1498">
        <w:rPr>
          <w:rFonts w:asciiTheme="minorHAnsi" w:eastAsiaTheme="minorHAnsi" w:hAnsiTheme="minorHAnsi" w:cs="Calibri"/>
          <w:bCs/>
          <w:color w:val="000000"/>
          <w:lang w:val="en-GB"/>
        </w:rPr>
        <w:t>se</w:t>
      </w:r>
      <w:r w:rsidRPr="009E1498">
        <w:rPr>
          <w:rFonts w:asciiTheme="minorHAnsi" w:eastAsiaTheme="minorHAnsi" w:hAnsiTheme="minorHAnsi" w:cs="Calibri"/>
          <w:bCs/>
          <w:color w:val="000000"/>
          <w:lang w:val="en-GB"/>
        </w:rPr>
        <w:t xml:space="preserve"> definitions </w:t>
      </w:r>
      <w:r w:rsidR="004A2397" w:rsidRPr="009E1498">
        <w:rPr>
          <w:rFonts w:asciiTheme="minorHAnsi" w:eastAsiaTheme="minorHAnsi" w:hAnsiTheme="minorHAnsi" w:cs="Calibri"/>
          <w:bCs/>
          <w:color w:val="000000"/>
          <w:lang w:val="en-GB"/>
        </w:rPr>
        <w:t>of</w:t>
      </w:r>
      <w:r w:rsidRPr="009E1498">
        <w:rPr>
          <w:rFonts w:asciiTheme="minorHAnsi" w:eastAsiaTheme="minorHAnsi" w:hAnsiTheme="minorHAnsi" w:cs="Calibri"/>
          <w:bCs/>
          <w:color w:val="000000"/>
          <w:lang w:val="en-GB"/>
        </w:rPr>
        <w:t xml:space="preserve"> </w:t>
      </w:r>
      <w:r w:rsidR="00EA18ED">
        <w:rPr>
          <w:rFonts w:asciiTheme="minorHAnsi" w:eastAsiaTheme="minorHAnsi" w:hAnsiTheme="minorHAnsi" w:cs="Calibri"/>
          <w:bCs/>
          <w:color w:val="000000"/>
          <w:lang w:val="en-GB"/>
        </w:rPr>
        <w:t>‘teaching and training’ and ‘research’</w:t>
      </w:r>
      <w:r w:rsidRPr="009E1498">
        <w:rPr>
          <w:rFonts w:asciiTheme="minorHAnsi" w:eastAsiaTheme="minorHAnsi" w:hAnsiTheme="minorHAnsi" w:cs="Calibri"/>
          <w:bCs/>
          <w:color w:val="000000"/>
          <w:lang w:val="en-GB"/>
        </w:rPr>
        <w:t xml:space="preserve"> will provide the scope </w:t>
      </w:r>
      <w:r w:rsidR="009E1498">
        <w:rPr>
          <w:rFonts w:asciiTheme="minorHAnsi" w:eastAsiaTheme="minorHAnsi" w:hAnsiTheme="minorHAnsi" w:cs="Calibri"/>
          <w:bCs/>
          <w:color w:val="000000"/>
          <w:lang w:val="en-GB"/>
        </w:rPr>
        <w:t xml:space="preserve">and parameters of the </w:t>
      </w:r>
      <w:r w:rsidRPr="009E1498">
        <w:rPr>
          <w:rFonts w:asciiTheme="minorHAnsi" w:eastAsiaTheme="minorHAnsi" w:hAnsiTheme="minorHAnsi" w:cs="Calibri"/>
          <w:bCs/>
          <w:color w:val="000000"/>
          <w:lang w:val="en-GB"/>
        </w:rPr>
        <w:t>costing study.</w:t>
      </w:r>
    </w:p>
    <w:p w:rsidR="0028090F" w:rsidRPr="00A578C2" w:rsidRDefault="0028090F" w:rsidP="0028090F">
      <w:pPr>
        <w:pStyle w:val="Heading3"/>
        <w:spacing w:before="120"/>
        <w:rPr>
          <w:rFonts w:asciiTheme="minorHAnsi" w:hAnsiTheme="minorHAnsi"/>
        </w:rPr>
      </w:pPr>
      <w:bookmarkStart w:id="16" w:name="_Ref405149850"/>
      <w:r w:rsidRPr="00A578C2">
        <w:rPr>
          <w:rFonts w:asciiTheme="minorHAnsi" w:hAnsiTheme="minorHAnsi"/>
        </w:rPr>
        <w:t>The direct, indirect and embedded nature of TTR</w:t>
      </w:r>
      <w:bookmarkEnd w:id="16"/>
    </w:p>
    <w:p w:rsidR="0028090F" w:rsidRPr="00A578C2" w:rsidRDefault="0028090F" w:rsidP="0028090F">
      <w:pPr>
        <w:pStyle w:val="BodyText"/>
        <w:rPr>
          <w:rFonts w:asciiTheme="minorHAnsi" w:hAnsiTheme="minorHAnsi"/>
        </w:rPr>
      </w:pPr>
      <w:r w:rsidRPr="00A578C2">
        <w:rPr>
          <w:rFonts w:asciiTheme="minorHAnsi" w:hAnsiTheme="minorHAnsi"/>
          <w:lang w:val="en-GB"/>
        </w:rPr>
        <w:t xml:space="preserve">The Definitions and Cost Drivers project noted that there is an overlap between </w:t>
      </w:r>
      <w:r>
        <w:rPr>
          <w:rFonts w:asciiTheme="minorHAnsi" w:hAnsiTheme="minorHAnsi"/>
          <w:lang w:val="en-GB"/>
        </w:rPr>
        <w:t>TTR</w:t>
      </w:r>
      <w:r w:rsidRPr="00A578C2">
        <w:rPr>
          <w:rFonts w:asciiTheme="minorHAnsi" w:hAnsiTheme="minorHAnsi"/>
          <w:lang w:val="en-GB"/>
        </w:rPr>
        <w:t xml:space="preserve"> and the delivery of patient care</w:t>
      </w:r>
      <w:r w:rsidRPr="00A578C2">
        <w:rPr>
          <w:rFonts w:asciiTheme="minorHAnsi" w:hAnsiTheme="minorHAnsi"/>
        </w:rPr>
        <w:t xml:space="preserve">, as illustrated in </w:t>
      </w:r>
      <w:r w:rsidRPr="00A578C2">
        <w:rPr>
          <w:rFonts w:asciiTheme="minorHAnsi" w:hAnsiTheme="minorHAnsi"/>
        </w:rPr>
        <w:fldChar w:fldCharType="begin"/>
      </w:r>
      <w:r w:rsidRPr="00A578C2">
        <w:rPr>
          <w:rFonts w:asciiTheme="minorHAnsi" w:hAnsiTheme="minorHAnsi"/>
        </w:rPr>
        <w:instrText xml:space="preserve"> REF _Ref401309858 \h  \* MERGEFORMAT </w:instrText>
      </w:r>
      <w:r w:rsidRPr="00A578C2">
        <w:rPr>
          <w:rFonts w:asciiTheme="minorHAnsi" w:hAnsiTheme="minorHAnsi"/>
        </w:rPr>
      </w:r>
      <w:r w:rsidRPr="00A578C2">
        <w:rPr>
          <w:rFonts w:asciiTheme="minorHAnsi" w:hAnsiTheme="minorHAnsi"/>
        </w:rPr>
        <w:fldChar w:fldCharType="separate"/>
      </w:r>
      <w:r w:rsidR="005B1FB7" w:rsidRPr="00A578C2">
        <w:rPr>
          <w:rFonts w:asciiTheme="minorHAnsi" w:hAnsiTheme="minorHAnsi"/>
        </w:rPr>
        <w:t xml:space="preserve">Figure </w:t>
      </w:r>
      <w:r w:rsidR="005B1FB7">
        <w:rPr>
          <w:rFonts w:asciiTheme="minorHAnsi" w:hAnsiTheme="minorHAnsi"/>
          <w:noProof/>
        </w:rPr>
        <w:t>2</w:t>
      </w:r>
      <w:r w:rsidRPr="00A578C2">
        <w:rPr>
          <w:rFonts w:asciiTheme="minorHAnsi" w:hAnsiTheme="minorHAnsi"/>
        </w:rPr>
        <w:fldChar w:fldCharType="end"/>
      </w:r>
      <w:r w:rsidRPr="00A578C2">
        <w:rPr>
          <w:rFonts w:asciiTheme="minorHAnsi" w:hAnsiTheme="minorHAnsi"/>
        </w:rPr>
        <w:t>.</w:t>
      </w:r>
    </w:p>
    <w:p w:rsidR="0028090F" w:rsidRPr="00A578C2" w:rsidRDefault="0028090F" w:rsidP="0028090F">
      <w:pPr>
        <w:pStyle w:val="Caption"/>
        <w:rPr>
          <w:rFonts w:asciiTheme="minorHAnsi" w:hAnsiTheme="minorHAnsi"/>
        </w:rPr>
      </w:pPr>
      <w:bookmarkStart w:id="17" w:name="_Ref401309858"/>
      <w:r w:rsidRPr="00A578C2">
        <w:rPr>
          <w:rFonts w:asciiTheme="minorHAnsi" w:hAnsiTheme="minorHAnsi"/>
        </w:rPr>
        <w:t xml:space="preserve">Figure </w:t>
      </w:r>
      <w:r w:rsidRPr="00A578C2">
        <w:rPr>
          <w:rFonts w:asciiTheme="minorHAnsi" w:hAnsiTheme="minorHAnsi"/>
        </w:rPr>
        <w:fldChar w:fldCharType="begin"/>
      </w:r>
      <w:r w:rsidRPr="00A578C2">
        <w:rPr>
          <w:rFonts w:asciiTheme="minorHAnsi" w:hAnsiTheme="minorHAnsi"/>
        </w:rPr>
        <w:instrText xml:space="preserve"> SEQ Figure \* ARABIC </w:instrText>
      </w:r>
      <w:r w:rsidRPr="00A578C2">
        <w:rPr>
          <w:rFonts w:asciiTheme="minorHAnsi" w:hAnsiTheme="minorHAnsi"/>
        </w:rPr>
        <w:fldChar w:fldCharType="separate"/>
      </w:r>
      <w:r w:rsidR="005B1FB7">
        <w:rPr>
          <w:rFonts w:asciiTheme="minorHAnsi" w:hAnsiTheme="minorHAnsi"/>
          <w:noProof/>
        </w:rPr>
        <w:t>2</w:t>
      </w:r>
      <w:r w:rsidRPr="00A578C2">
        <w:rPr>
          <w:rFonts w:asciiTheme="minorHAnsi" w:hAnsiTheme="minorHAnsi"/>
          <w:noProof/>
        </w:rPr>
        <w:fldChar w:fldCharType="end"/>
      </w:r>
      <w:bookmarkEnd w:id="17"/>
      <w:r w:rsidRPr="00A578C2">
        <w:rPr>
          <w:rFonts w:asciiTheme="minorHAnsi" w:hAnsiTheme="minorHAnsi"/>
        </w:rPr>
        <w:t>: Conceptual relationship between clinical service delivery, teaching, training and research activities</w:t>
      </w:r>
    </w:p>
    <w:p w:rsidR="0028090F" w:rsidRPr="00A578C2" w:rsidRDefault="0028090F" w:rsidP="0028090F">
      <w:pPr>
        <w:pStyle w:val="BodyText"/>
        <w:jc w:val="center"/>
        <w:rPr>
          <w:rFonts w:asciiTheme="minorHAnsi" w:hAnsiTheme="minorHAnsi"/>
        </w:rPr>
      </w:pPr>
      <w:r w:rsidRPr="00A578C2">
        <w:rPr>
          <w:rFonts w:asciiTheme="minorHAnsi" w:hAnsiTheme="minorHAnsi"/>
          <w:noProof/>
          <w:lang w:eastAsia="en-AU"/>
        </w:rPr>
        <w:drawing>
          <wp:inline distT="0" distB="0" distL="0" distR="0" wp14:anchorId="401DE16F" wp14:editId="555E3005">
            <wp:extent cx="2392923" cy="1971675"/>
            <wp:effectExtent l="0" t="0" r="7620" b="0"/>
            <wp:docPr id="2" name="Picture 2" descr="Figure 2 shows a conceptualised view of overlap between teaching, training and research and clinical service delivery.&#10;&#10;Figure shows a large overlap between clinical service delivery and both teaching and training, as well as a lesser degree of overlap between clinical service delivery and research.&#10;&#10;Figure also shows a large degree of overlap between teaching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001" cy="1969268"/>
                    </a:xfrm>
                    <a:prstGeom prst="rect">
                      <a:avLst/>
                    </a:prstGeom>
                    <a:noFill/>
                  </pic:spPr>
                </pic:pic>
              </a:graphicData>
            </a:graphic>
          </wp:inline>
        </w:drawing>
      </w:r>
    </w:p>
    <w:p w:rsidR="0028090F" w:rsidRPr="00A578C2" w:rsidRDefault="0028090F" w:rsidP="0028090F">
      <w:pPr>
        <w:pStyle w:val="BodyText"/>
        <w:rPr>
          <w:rFonts w:asciiTheme="minorHAnsi" w:hAnsiTheme="minorHAnsi"/>
          <w:lang w:val="en-GB"/>
        </w:rPr>
      </w:pPr>
      <w:r w:rsidRPr="00A578C2">
        <w:rPr>
          <w:rFonts w:asciiTheme="minorHAnsi" w:hAnsiTheme="minorHAnsi"/>
          <w:lang w:val="en-GB"/>
        </w:rPr>
        <w:t>Recommendation 10 of the Definitions and Cost Drivers project stated that “any further work to identify the costs associated with teaching and training should attempt to separately identify its associated direct, indirect and embedded cost components”. These concepts were defined as follows:</w:t>
      </w:r>
    </w:p>
    <w:p w:rsidR="0028090F" w:rsidRPr="00A578C2" w:rsidRDefault="0028090F" w:rsidP="004A2397">
      <w:pPr>
        <w:pStyle w:val="ListParagraph"/>
        <w:numPr>
          <w:ilvl w:val="0"/>
          <w:numId w:val="8"/>
        </w:numPr>
        <w:rPr>
          <w:rFonts w:asciiTheme="minorHAnsi" w:hAnsiTheme="minorHAnsi"/>
        </w:rPr>
      </w:pPr>
      <w:r w:rsidRPr="00A578C2">
        <w:rPr>
          <w:rFonts w:asciiTheme="minorHAnsi" w:hAnsiTheme="minorHAnsi"/>
          <w:b/>
        </w:rPr>
        <w:t>Direct activities</w:t>
      </w:r>
      <w:r w:rsidRPr="00A578C2">
        <w:rPr>
          <w:rFonts w:asciiTheme="minorHAnsi" w:hAnsiTheme="minorHAnsi"/>
        </w:rPr>
        <w:t xml:space="preserve"> – are distinct and separable activities which occur outside of an episode of care but are directed towards skills and knowledge development (in the case of T&amp;T) or the generation of new knowledge (in the case of research). In the T&amp;T context, direct activities include lectures, tutorials and workshops (for example). In the context of research, it includes those activities that relate to the conduct of research.</w:t>
      </w:r>
    </w:p>
    <w:p w:rsidR="0028090F" w:rsidRPr="00A578C2" w:rsidRDefault="0028090F" w:rsidP="004A2397">
      <w:pPr>
        <w:pStyle w:val="ListParagraph"/>
        <w:numPr>
          <w:ilvl w:val="0"/>
          <w:numId w:val="8"/>
        </w:numPr>
        <w:rPr>
          <w:rFonts w:asciiTheme="minorHAnsi" w:hAnsiTheme="minorHAnsi"/>
        </w:rPr>
      </w:pPr>
      <w:r w:rsidRPr="00A578C2">
        <w:rPr>
          <w:rFonts w:asciiTheme="minorHAnsi" w:hAnsiTheme="minorHAnsi"/>
          <w:b/>
        </w:rPr>
        <w:t>Indirect activities</w:t>
      </w:r>
      <w:r w:rsidRPr="00A578C2">
        <w:rPr>
          <w:rFonts w:asciiTheme="minorHAnsi" w:hAnsiTheme="minorHAnsi"/>
        </w:rPr>
        <w:t xml:space="preserve"> – are those ‘back office’ administrative and coordination activities undertaken by a health service that are essential to facilitate TTR. These activities may include utilities, maintenance, </w:t>
      </w:r>
      <w:proofErr w:type="gramStart"/>
      <w:r w:rsidRPr="00A578C2">
        <w:rPr>
          <w:rFonts w:asciiTheme="minorHAnsi" w:hAnsiTheme="minorHAnsi"/>
        </w:rPr>
        <w:t>the</w:t>
      </w:r>
      <w:proofErr w:type="gramEnd"/>
      <w:r w:rsidRPr="00A578C2">
        <w:rPr>
          <w:rFonts w:asciiTheme="minorHAnsi" w:hAnsiTheme="minorHAnsi"/>
        </w:rPr>
        <w:t xml:space="preserve"> coordination of student placements, rotations, educational program development or negotiation with higher education providers. </w:t>
      </w:r>
    </w:p>
    <w:p w:rsidR="0028090F" w:rsidRPr="00C10F13" w:rsidRDefault="0028090F" w:rsidP="004A2397">
      <w:pPr>
        <w:pStyle w:val="ListParagraph"/>
        <w:numPr>
          <w:ilvl w:val="0"/>
          <w:numId w:val="8"/>
        </w:numPr>
        <w:rPr>
          <w:rFonts w:asciiTheme="minorHAnsi" w:hAnsiTheme="minorHAnsi"/>
          <w:lang w:val="en-US"/>
        </w:rPr>
      </w:pPr>
      <w:r w:rsidRPr="00A578C2">
        <w:rPr>
          <w:rFonts w:asciiTheme="minorHAnsi" w:hAnsiTheme="minorHAnsi"/>
          <w:b/>
        </w:rPr>
        <w:t>Embedded activities</w:t>
      </w:r>
      <w:r w:rsidRPr="00A578C2">
        <w:rPr>
          <w:rFonts w:asciiTheme="minorHAnsi" w:hAnsiTheme="minorHAnsi"/>
        </w:rPr>
        <w:t xml:space="preserve"> – which describe where TTR occurs in conjunction with patient care.</w:t>
      </w:r>
    </w:p>
    <w:p w:rsidR="00C10F13" w:rsidRPr="00C10F13" w:rsidRDefault="0022474C" w:rsidP="00C10F13">
      <w:pPr>
        <w:rPr>
          <w:rFonts w:asciiTheme="minorHAnsi" w:hAnsiTheme="minorHAnsi"/>
          <w:lang w:val="en-US"/>
        </w:rPr>
      </w:pPr>
      <w:r w:rsidRPr="00A578C2">
        <w:rPr>
          <w:rFonts w:asciiTheme="minorHAnsi" w:hAnsiTheme="minorHAnsi"/>
          <w:lang w:val="en-GB"/>
        </w:rPr>
        <w:t xml:space="preserve">The direct, indirect and embedded nature of TTR has broad implications for the costing study. Whilst the feasibility of capturing direct and indirect T&amp;T has broad support, it remains unclear whether the </w:t>
      </w:r>
      <w:r w:rsidRPr="00A578C2">
        <w:rPr>
          <w:rFonts w:asciiTheme="minorHAnsi" w:hAnsiTheme="minorHAnsi"/>
          <w:lang w:val="en-GB"/>
        </w:rPr>
        <w:lastRenderedPageBreak/>
        <w:t xml:space="preserve">embedded component of T&amp;T can be separately identified. </w:t>
      </w:r>
      <w:r>
        <w:rPr>
          <w:rFonts w:asciiTheme="minorHAnsi" w:hAnsiTheme="minorHAnsi"/>
          <w:lang w:val="en-US"/>
        </w:rPr>
        <w:t xml:space="preserve">The feasibility and practicality of identifying embedded T&amp;T </w:t>
      </w:r>
      <w:r w:rsidR="00C10F13">
        <w:rPr>
          <w:rFonts w:asciiTheme="minorHAnsi" w:hAnsiTheme="minorHAnsi"/>
          <w:lang w:val="en-US"/>
        </w:rPr>
        <w:t xml:space="preserve">as part of the </w:t>
      </w:r>
      <w:r>
        <w:rPr>
          <w:rFonts w:asciiTheme="minorHAnsi" w:hAnsiTheme="minorHAnsi"/>
          <w:lang w:val="en-US"/>
        </w:rPr>
        <w:t xml:space="preserve">costing </w:t>
      </w:r>
      <w:r w:rsidR="00C10F13">
        <w:rPr>
          <w:rFonts w:asciiTheme="minorHAnsi" w:hAnsiTheme="minorHAnsi"/>
          <w:lang w:val="en-US"/>
        </w:rPr>
        <w:t xml:space="preserve">study </w:t>
      </w:r>
      <w:r>
        <w:rPr>
          <w:rFonts w:asciiTheme="minorHAnsi" w:hAnsiTheme="minorHAnsi"/>
          <w:lang w:val="en-US"/>
        </w:rPr>
        <w:t>is</w:t>
      </w:r>
      <w:r w:rsidR="00C10F13">
        <w:rPr>
          <w:rFonts w:asciiTheme="minorHAnsi" w:hAnsiTheme="minorHAnsi"/>
          <w:lang w:val="en-US"/>
        </w:rPr>
        <w:t xml:space="preserve"> discussed</w:t>
      </w:r>
      <w:r w:rsidR="00200D39">
        <w:rPr>
          <w:rFonts w:asciiTheme="minorHAnsi" w:hAnsiTheme="minorHAnsi"/>
          <w:lang w:val="en-US"/>
        </w:rPr>
        <w:t xml:space="preserve"> further</w:t>
      </w:r>
      <w:r w:rsidR="00C10F13">
        <w:rPr>
          <w:rFonts w:asciiTheme="minorHAnsi" w:hAnsiTheme="minorHAnsi"/>
          <w:lang w:val="en-US"/>
        </w:rPr>
        <w:t xml:space="preserve"> in Section</w:t>
      </w:r>
      <w:r w:rsidR="009F0FFE">
        <w:rPr>
          <w:rFonts w:asciiTheme="minorHAnsi" w:hAnsiTheme="minorHAnsi"/>
          <w:lang w:val="en-US"/>
        </w:rPr>
        <w:t xml:space="preserve"> </w:t>
      </w:r>
      <w:r w:rsidR="009F0FFE">
        <w:rPr>
          <w:rFonts w:asciiTheme="minorHAnsi" w:hAnsiTheme="minorHAnsi"/>
          <w:highlight w:val="yellow"/>
          <w:lang w:val="en-US"/>
        </w:rPr>
        <w:fldChar w:fldCharType="begin"/>
      </w:r>
      <w:r w:rsidR="009F0FFE">
        <w:rPr>
          <w:rFonts w:asciiTheme="minorHAnsi" w:hAnsiTheme="minorHAnsi"/>
          <w:lang w:val="en-US"/>
        </w:rPr>
        <w:instrText xml:space="preserve"> REF _Ref405475255 \w \h </w:instrText>
      </w:r>
      <w:r w:rsidR="009F0FFE">
        <w:rPr>
          <w:rFonts w:asciiTheme="minorHAnsi" w:hAnsiTheme="minorHAnsi"/>
          <w:highlight w:val="yellow"/>
          <w:lang w:val="en-US"/>
        </w:rPr>
      </w:r>
      <w:r w:rsidR="009F0FFE">
        <w:rPr>
          <w:rFonts w:asciiTheme="minorHAnsi" w:hAnsiTheme="minorHAnsi"/>
          <w:highlight w:val="yellow"/>
          <w:lang w:val="en-US"/>
        </w:rPr>
        <w:fldChar w:fldCharType="separate"/>
      </w:r>
      <w:r w:rsidR="005B1FB7">
        <w:rPr>
          <w:rFonts w:asciiTheme="minorHAnsi" w:hAnsiTheme="minorHAnsi"/>
          <w:lang w:val="en-US"/>
        </w:rPr>
        <w:t>3.5</w:t>
      </w:r>
      <w:r w:rsidR="009F0FFE">
        <w:rPr>
          <w:rFonts w:asciiTheme="minorHAnsi" w:hAnsiTheme="minorHAnsi"/>
          <w:highlight w:val="yellow"/>
          <w:lang w:val="en-US"/>
        </w:rPr>
        <w:fldChar w:fldCharType="end"/>
      </w:r>
      <w:r w:rsidR="00C10F13">
        <w:rPr>
          <w:rFonts w:asciiTheme="minorHAnsi" w:hAnsiTheme="minorHAnsi"/>
          <w:lang w:val="en-US"/>
        </w:rPr>
        <w:t>.</w:t>
      </w:r>
    </w:p>
    <w:p w:rsidR="0028090F" w:rsidRPr="00A578C2" w:rsidRDefault="0028090F" w:rsidP="0028090F">
      <w:pPr>
        <w:pStyle w:val="BodyText"/>
        <w:rPr>
          <w:rFonts w:asciiTheme="minorHAnsi" w:hAnsiTheme="minorHAnsi"/>
        </w:rPr>
      </w:pPr>
      <w:r w:rsidRPr="00A578C2">
        <w:rPr>
          <w:rFonts w:asciiTheme="minorHAnsi" w:hAnsiTheme="minorHAnsi"/>
        </w:rPr>
        <w:t xml:space="preserve">The Definitions and Cost Drivers project highlighted that public health services are predominately seen as facilitators of research, by providing the facilities, governance, administrative and labour resources for research to take place. </w:t>
      </w:r>
      <w:r w:rsidR="00915202">
        <w:rPr>
          <w:rFonts w:asciiTheme="minorHAnsi" w:hAnsiTheme="minorHAnsi"/>
        </w:rPr>
        <w:t xml:space="preserve">The </w:t>
      </w:r>
      <w:r w:rsidR="001F699D">
        <w:rPr>
          <w:rFonts w:asciiTheme="minorHAnsi" w:hAnsiTheme="minorHAnsi"/>
        </w:rPr>
        <w:t xml:space="preserve">definition of ‘research’ for ABF purposes, as described in section 1.3.1, </w:t>
      </w:r>
      <w:r w:rsidR="00915202">
        <w:rPr>
          <w:rFonts w:asciiTheme="minorHAnsi" w:hAnsiTheme="minorHAnsi"/>
        </w:rPr>
        <w:t>provides the scope and parameters of the activity and cost data collection for the costing study</w:t>
      </w:r>
      <w:r w:rsidR="001F699D">
        <w:rPr>
          <w:rFonts w:asciiTheme="minorHAnsi" w:hAnsiTheme="minorHAnsi"/>
        </w:rPr>
        <w:t xml:space="preserve">, which is </w:t>
      </w:r>
      <w:r w:rsidR="001F699D" w:rsidRPr="001F699D">
        <w:rPr>
          <w:rFonts w:asciiTheme="minorHAnsi" w:hAnsiTheme="minorHAnsi"/>
        </w:rPr>
        <w:t>the public health service’s contribution to maintain research capability, excluding the costs of research activities that are funded from a source other than the state or territory or provided in kind</w:t>
      </w:r>
      <w:r w:rsidR="00915202">
        <w:rPr>
          <w:rFonts w:asciiTheme="minorHAnsi" w:hAnsiTheme="minorHAnsi"/>
        </w:rPr>
        <w:t xml:space="preserve">. </w:t>
      </w:r>
      <w:r w:rsidRPr="00A578C2">
        <w:rPr>
          <w:rFonts w:asciiTheme="minorHAnsi" w:hAnsiTheme="minorHAnsi"/>
        </w:rPr>
        <w:t xml:space="preserve">As a result the costing study will focus on the costs and activities associated with maintaining research capability, and thus indirect research, rather than the research project activities themselves. </w:t>
      </w:r>
    </w:p>
    <w:p w:rsidR="0028090F" w:rsidRPr="00A578C2" w:rsidRDefault="001E2DB3" w:rsidP="0028090F">
      <w:pPr>
        <w:pStyle w:val="BodyText"/>
        <w:rPr>
          <w:rFonts w:asciiTheme="minorHAnsi" w:hAnsiTheme="minorHAnsi"/>
        </w:rPr>
      </w:pPr>
      <w:r>
        <w:rPr>
          <w:rFonts w:asciiTheme="minorHAnsi" w:hAnsiTheme="minorHAnsi"/>
        </w:rPr>
        <w:fldChar w:fldCharType="begin"/>
      </w:r>
      <w:r>
        <w:rPr>
          <w:rFonts w:asciiTheme="minorHAnsi" w:hAnsiTheme="minorHAnsi"/>
        </w:rPr>
        <w:instrText xml:space="preserve"> REF _Ref405793840 \h </w:instrText>
      </w:r>
      <w:r>
        <w:rPr>
          <w:rFonts w:asciiTheme="minorHAnsi" w:hAnsiTheme="minorHAnsi"/>
        </w:rPr>
      </w:r>
      <w:r>
        <w:rPr>
          <w:rFonts w:asciiTheme="minorHAnsi" w:hAnsiTheme="minorHAnsi"/>
        </w:rPr>
        <w:fldChar w:fldCharType="separate"/>
      </w:r>
      <w:r w:rsidR="005B1FB7" w:rsidRPr="00A578C2">
        <w:rPr>
          <w:rFonts w:asciiTheme="minorHAnsi" w:hAnsiTheme="minorHAnsi"/>
        </w:rPr>
        <w:t xml:space="preserve">Table </w:t>
      </w:r>
      <w:r w:rsidR="005B1FB7">
        <w:rPr>
          <w:rFonts w:asciiTheme="minorHAnsi" w:hAnsiTheme="minorHAnsi"/>
          <w:noProof/>
        </w:rPr>
        <w:t>1</w:t>
      </w:r>
      <w:r>
        <w:rPr>
          <w:rFonts w:asciiTheme="minorHAnsi" w:hAnsiTheme="minorHAnsi"/>
        </w:rPr>
        <w:fldChar w:fldCharType="end"/>
      </w:r>
      <w:r w:rsidR="0028090F" w:rsidRPr="00A578C2">
        <w:rPr>
          <w:rFonts w:asciiTheme="minorHAnsi" w:hAnsiTheme="minorHAnsi"/>
        </w:rPr>
        <w:t xml:space="preserve"> summarises which types of TTR activity are of interest in the costing study. </w:t>
      </w:r>
    </w:p>
    <w:p w:rsidR="0028090F" w:rsidRPr="00A578C2" w:rsidRDefault="0028090F" w:rsidP="0028090F">
      <w:pPr>
        <w:pStyle w:val="Caption"/>
        <w:spacing w:after="60"/>
        <w:rPr>
          <w:rFonts w:asciiTheme="minorHAnsi" w:hAnsiTheme="minorHAnsi"/>
        </w:rPr>
      </w:pPr>
      <w:bookmarkStart w:id="18" w:name="_Ref405793840"/>
      <w:r w:rsidRPr="00A578C2">
        <w:rPr>
          <w:rFonts w:asciiTheme="minorHAnsi" w:hAnsiTheme="minorHAnsi"/>
        </w:rPr>
        <w:t xml:space="preserve">Table </w:t>
      </w:r>
      <w:r w:rsidRPr="00A578C2">
        <w:rPr>
          <w:rFonts w:asciiTheme="minorHAnsi" w:hAnsiTheme="minorHAnsi"/>
        </w:rPr>
        <w:fldChar w:fldCharType="begin"/>
      </w:r>
      <w:r w:rsidRPr="00A578C2">
        <w:rPr>
          <w:rFonts w:asciiTheme="minorHAnsi" w:hAnsiTheme="minorHAnsi"/>
        </w:rPr>
        <w:instrText xml:space="preserve"> SEQ Table \* ARABIC </w:instrText>
      </w:r>
      <w:r w:rsidRPr="00A578C2">
        <w:rPr>
          <w:rFonts w:asciiTheme="minorHAnsi" w:hAnsiTheme="minorHAnsi"/>
        </w:rPr>
        <w:fldChar w:fldCharType="separate"/>
      </w:r>
      <w:r w:rsidR="005B1FB7">
        <w:rPr>
          <w:rFonts w:asciiTheme="minorHAnsi" w:hAnsiTheme="minorHAnsi"/>
          <w:noProof/>
        </w:rPr>
        <w:t>1</w:t>
      </w:r>
      <w:r w:rsidRPr="00A578C2">
        <w:rPr>
          <w:rFonts w:asciiTheme="minorHAnsi" w:hAnsiTheme="minorHAnsi"/>
          <w:noProof/>
        </w:rPr>
        <w:fldChar w:fldCharType="end"/>
      </w:r>
      <w:bookmarkEnd w:id="18"/>
      <w:r w:rsidRPr="00A578C2">
        <w:rPr>
          <w:rFonts w:asciiTheme="minorHAnsi" w:hAnsiTheme="minorHAnsi"/>
        </w:rPr>
        <w:t xml:space="preserve">: </w:t>
      </w:r>
      <w:r w:rsidRPr="00A578C2">
        <w:rPr>
          <w:rFonts w:asciiTheme="minorHAnsi" w:hAnsiTheme="minorHAnsi"/>
          <w:szCs w:val="24"/>
          <w:lang w:eastAsia="ja-JP"/>
        </w:rPr>
        <w:t>Coverage of TTR activities</w:t>
      </w:r>
    </w:p>
    <w:tbl>
      <w:tblPr>
        <w:tblStyle w:val="LightList-Accent2"/>
        <w:tblW w:w="9184" w:type="dxa"/>
        <w:tblLook w:val="06A0" w:firstRow="1" w:lastRow="0" w:firstColumn="1" w:lastColumn="0" w:noHBand="1" w:noVBand="1"/>
        <w:tblDescription w:val="Table 1 consists of 3 column headings: column 1. Type of Teaching, Training and Research activities, column 2. Activities included for Teaching and Training and column 3. Research included in the Teaching, Training and Research Activities."/>
      </w:tblPr>
      <w:tblGrid>
        <w:gridCol w:w="4762"/>
        <w:gridCol w:w="2211"/>
        <w:gridCol w:w="2211"/>
      </w:tblGrid>
      <w:tr w:rsidR="0028090F" w:rsidRPr="00A578C2" w:rsidTr="0028090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62" w:type="dxa"/>
            <w:shd w:val="clear" w:color="auto" w:fill="45586E" w:themeFill="accent5"/>
            <w:vAlign w:val="center"/>
          </w:tcPr>
          <w:p w:rsidR="0028090F" w:rsidRPr="00A578C2" w:rsidRDefault="0028090F" w:rsidP="009E7765">
            <w:pPr>
              <w:rPr>
                <w:rFonts w:asciiTheme="minorHAnsi" w:hAnsiTheme="minorHAnsi"/>
                <w:szCs w:val="24"/>
                <w:lang w:eastAsia="ja-JP"/>
              </w:rPr>
            </w:pPr>
            <w:r w:rsidRPr="00A578C2">
              <w:rPr>
                <w:rFonts w:asciiTheme="minorHAnsi" w:hAnsiTheme="minorHAnsi"/>
                <w:szCs w:val="24"/>
                <w:lang w:eastAsia="ja-JP"/>
              </w:rPr>
              <w:t>Type of TTR activity</w:t>
            </w:r>
          </w:p>
        </w:tc>
        <w:tc>
          <w:tcPr>
            <w:tcW w:w="2211" w:type="dxa"/>
            <w:shd w:val="clear" w:color="auto" w:fill="45586E" w:themeFill="accent5"/>
            <w:vAlign w:val="center"/>
          </w:tcPr>
          <w:p w:rsidR="0028090F" w:rsidRPr="00A578C2" w:rsidRDefault="0028090F" w:rsidP="009E77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lang w:eastAsia="ja-JP"/>
              </w:rPr>
            </w:pPr>
            <w:r w:rsidRPr="00A578C2">
              <w:rPr>
                <w:rFonts w:asciiTheme="minorHAnsi" w:hAnsiTheme="minorHAnsi"/>
                <w:szCs w:val="24"/>
                <w:lang w:eastAsia="ja-JP"/>
              </w:rPr>
              <w:t>Included for</w:t>
            </w:r>
            <w:r>
              <w:rPr>
                <w:rFonts w:asciiTheme="minorHAnsi" w:hAnsiTheme="minorHAnsi"/>
                <w:szCs w:val="24"/>
                <w:lang w:eastAsia="ja-JP"/>
              </w:rPr>
              <w:t xml:space="preserve"> T&amp;T</w:t>
            </w:r>
          </w:p>
        </w:tc>
        <w:tc>
          <w:tcPr>
            <w:tcW w:w="2211" w:type="dxa"/>
            <w:shd w:val="clear" w:color="auto" w:fill="45586E" w:themeFill="accent5"/>
            <w:vAlign w:val="center"/>
          </w:tcPr>
          <w:p w:rsidR="0028090F" w:rsidRPr="00A578C2" w:rsidRDefault="0028090F" w:rsidP="009E77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lang w:eastAsia="ja-JP"/>
              </w:rPr>
            </w:pPr>
            <w:r w:rsidRPr="00A578C2">
              <w:rPr>
                <w:rFonts w:asciiTheme="minorHAnsi" w:hAnsiTheme="minorHAnsi"/>
                <w:szCs w:val="24"/>
                <w:lang w:eastAsia="ja-JP"/>
              </w:rPr>
              <w:t>Included for</w:t>
            </w:r>
            <w:r>
              <w:rPr>
                <w:rFonts w:asciiTheme="minorHAnsi" w:hAnsiTheme="minorHAnsi"/>
                <w:szCs w:val="24"/>
                <w:lang w:eastAsia="ja-JP"/>
              </w:rPr>
              <w:t xml:space="preserve"> </w:t>
            </w:r>
            <w:r w:rsidRPr="00A578C2">
              <w:rPr>
                <w:rFonts w:asciiTheme="minorHAnsi" w:hAnsiTheme="minorHAnsi"/>
                <w:szCs w:val="24"/>
                <w:lang w:eastAsia="ja-JP"/>
              </w:rPr>
              <w:t>research</w:t>
            </w:r>
          </w:p>
        </w:tc>
      </w:tr>
      <w:tr w:rsidR="0028090F" w:rsidRPr="00A578C2" w:rsidTr="009E7765">
        <w:trPr>
          <w:cantSplit/>
        </w:trPr>
        <w:tc>
          <w:tcPr>
            <w:cnfStyle w:val="001000000000" w:firstRow="0" w:lastRow="0" w:firstColumn="1" w:lastColumn="0" w:oddVBand="0" w:evenVBand="0" w:oddHBand="0" w:evenHBand="0" w:firstRowFirstColumn="0" w:firstRowLastColumn="0" w:lastRowFirstColumn="0" w:lastRowLastColumn="0"/>
            <w:tcW w:w="4762" w:type="dxa"/>
          </w:tcPr>
          <w:p w:rsidR="0028090F" w:rsidRPr="00A578C2" w:rsidRDefault="0028090F" w:rsidP="009E7765">
            <w:pPr>
              <w:rPr>
                <w:rFonts w:asciiTheme="minorHAnsi" w:hAnsiTheme="minorHAnsi"/>
                <w:b w:val="0"/>
              </w:rPr>
            </w:pPr>
            <w:r w:rsidRPr="00A578C2">
              <w:rPr>
                <w:rFonts w:asciiTheme="minorHAnsi" w:hAnsiTheme="minorHAnsi"/>
              </w:rPr>
              <w:t xml:space="preserve">Direct </w:t>
            </w:r>
            <w:r w:rsidRPr="00A578C2">
              <w:rPr>
                <w:rFonts w:asciiTheme="minorHAnsi" w:hAnsiTheme="minorHAnsi"/>
                <w:b w:val="0"/>
              </w:rPr>
              <w:t>– distinct and separable activities, occurring outside of an episode of patient care</w:t>
            </w:r>
          </w:p>
          <w:p w:rsidR="0028090F" w:rsidRPr="00A578C2" w:rsidRDefault="0028090F" w:rsidP="009E7765">
            <w:pPr>
              <w:rPr>
                <w:rFonts w:asciiTheme="minorHAnsi" w:hAnsiTheme="minorHAnsi"/>
              </w:rPr>
            </w:pPr>
            <w:r w:rsidRPr="00A578C2">
              <w:rPr>
                <w:rFonts w:asciiTheme="minorHAnsi" w:hAnsiTheme="minorHAnsi"/>
                <w:b w:val="0"/>
              </w:rPr>
              <w:t>(e.g. lectures, tutorials and conduct of research)</w:t>
            </w:r>
          </w:p>
        </w:tc>
        <w:tc>
          <w:tcPr>
            <w:tcW w:w="2211" w:type="dxa"/>
            <w:vAlign w:val="center"/>
          </w:tcPr>
          <w:p w:rsidR="0028090F" w:rsidRPr="00A578C2" w:rsidRDefault="0028090F" w:rsidP="009E77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ja-JP"/>
              </w:rPr>
            </w:pPr>
            <w:r w:rsidRPr="00A578C2">
              <w:rPr>
                <w:rFonts w:asciiTheme="minorHAnsi" w:hAnsiTheme="minorHAnsi"/>
                <w:szCs w:val="24"/>
                <w:lang w:eastAsia="ja-JP"/>
              </w:rPr>
              <w:t>Yes</w:t>
            </w:r>
          </w:p>
        </w:tc>
        <w:tc>
          <w:tcPr>
            <w:tcW w:w="2211" w:type="dxa"/>
            <w:vAlign w:val="center"/>
          </w:tcPr>
          <w:p w:rsidR="0028090F" w:rsidRPr="00A578C2" w:rsidRDefault="0028090F" w:rsidP="009E77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ja-JP"/>
              </w:rPr>
            </w:pPr>
            <w:r w:rsidRPr="00A578C2">
              <w:rPr>
                <w:rFonts w:asciiTheme="minorHAnsi" w:hAnsiTheme="minorHAnsi"/>
                <w:szCs w:val="24"/>
                <w:lang w:eastAsia="ja-JP"/>
              </w:rPr>
              <w:t>No</w:t>
            </w:r>
          </w:p>
        </w:tc>
      </w:tr>
      <w:tr w:rsidR="0028090F" w:rsidRPr="00A578C2" w:rsidTr="009E7765">
        <w:trPr>
          <w:cantSplit/>
        </w:trPr>
        <w:tc>
          <w:tcPr>
            <w:cnfStyle w:val="001000000000" w:firstRow="0" w:lastRow="0" w:firstColumn="1" w:lastColumn="0" w:oddVBand="0" w:evenVBand="0" w:oddHBand="0" w:evenHBand="0" w:firstRowFirstColumn="0" w:firstRowLastColumn="0" w:lastRowFirstColumn="0" w:lastRowLastColumn="0"/>
            <w:tcW w:w="4762" w:type="dxa"/>
          </w:tcPr>
          <w:p w:rsidR="0028090F" w:rsidRPr="00A578C2" w:rsidRDefault="0028090F" w:rsidP="009E7765">
            <w:pPr>
              <w:rPr>
                <w:rFonts w:asciiTheme="minorHAnsi" w:hAnsiTheme="minorHAnsi"/>
                <w:b w:val="0"/>
              </w:rPr>
            </w:pPr>
            <w:r w:rsidRPr="00A578C2">
              <w:rPr>
                <w:rFonts w:asciiTheme="minorHAnsi" w:hAnsiTheme="minorHAnsi"/>
              </w:rPr>
              <w:t xml:space="preserve">Indirect </w:t>
            </w:r>
            <w:r w:rsidRPr="00A578C2">
              <w:rPr>
                <w:rFonts w:asciiTheme="minorHAnsi" w:hAnsiTheme="minorHAnsi"/>
                <w:b w:val="0"/>
              </w:rPr>
              <w:t>– ‘back office’ administrative and coordination activities that facilitate TTR</w:t>
            </w:r>
          </w:p>
          <w:p w:rsidR="0028090F" w:rsidRPr="00A578C2" w:rsidRDefault="0028090F" w:rsidP="009E7765">
            <w:pPr>
              <w:rPr>
                <w:rFonts w:asciiTheme="minorHAnsi" w:hAnsiTheme="minorHAnsi"/>
              </w:rPr>
            </w:pPr>
            <w:r w:rsidRPr="00A578C2">
              <w:rPr>
                <w:rFonts w:asciiTheme="minorHAnsi" w:hAnsiTheme="minorHAnsi"/>
                <w:b w:val="0"/>
              </w:rPr>
              <w:t>(</w:t>
            </w:r>
            <w:r w:rsidR="00E865E5" w:rsidRPr="00A578C2">
              <w:rPr>
                <w:rFonts w:asciiTheme="minorHAnsi" w:hAnsiTheme="minorHAnsi"/>
                <w:b w:val="0"/>
              </w:rPr>
              <w:t>E.g</w:t>
            </w:r>
            <w:r w:rsidRPr="00A578C2">
              <w:rPr>
                <w:rFonts w:asciiTheme="minorHAnsi" w:hAnsiTheme="minorHAnsi"/>
                <w:b w:val="0"/>
              </w:rPr>
              <w:t>. utilities, maintenance and placement management).</w:t>
            </w:r>
          </w:p>
        </w:tc>
        <w:tc>
          <w:tcPr>
            <w:tcW w:w="2211" w:type="dxa"/>
            <w:vAlign w:val="center"/>
          </w:tcPr>
          <w:p w:rsidR="0028090F" w:rsidRPr="00A578C2" w:rsidRDefault="0028090F" w:rsidP="009E77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ja-JP"/>
              </w:rPr>
            </w:pPr>
            <w:r w:rsidRPr="00A578C2">
              <w:rPr>
                <w:rFonts w:asciiTheme="minorHAnsi" w:hAnsiTheme="minorHAnsi"/>
                <w:szCs w:val="24"/>
                <w:lang w:eastAsia="ja-JP"/>
              </w:rPr>
              <w:t>Yes</w:t>
            </w:r>
          </w:p>
        </w:tc>
        <w:tc>
          <w:tcPr>
            <w:tcW w:w="2211" w:type="dxa"/>
            <w:vAlign w:val="center"/>
          </w:tcPr>
          <w:p w:rsidR="0028090F" w:rsidRPr="00A578C2" w:rsidRDefault="0028090F" w:rsidP="009E77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ja-JP"/>
              </w:rPr>
            </w:pPr>
            <w:r w:rsidRPr="00A578C2">
              <w:rPr>
                <w:rFonts w:asciiTheme="minorHAnsi" w:hAnsiTheme="minorHAnsi"/>
                <w:szCs w:val="24"/>
                <w:lang w:eastAsia="ja-JP"/>
              </w:rPr>
              <w:t>Yes</w:t>
            </w:r>
          </w:p>
        </w:tc>
      </w:tr>
      <w:tr w:rsidR="0028090F" w:rsidRPr="00A578C2" w:rsidTr="009E7765">
        <w:trPr>
          <w:cantSplit/>
        </w:trPr>
        <w:tc>
          <w:tcPr>
            <w:cnfStyle w:val="001000000000" w:firstRow="0" w:lastRow="0" w:firstColumn="1" w:lastColumn="0" w:oddVBand="0" w:evenVBand="0" w:oddHBand="0" w:evenHBand="0" w:firstRowFirstColumn="0" w:firstRowLastColumn="0" w:lastRowFirstColumn="0" w:lastRowLastColumn="0"/>
            <w:tcW w:w="4762" w:type="dxa"/>
          </w:tcPr>
          <w:p w:rsidR="0028090F" w:rsidRPr="00A578C2" w:rsidRDefault="0028090F" w:rsidP="009E7765">
            <w:pPr>
              <w:rPr>
                <w:rFonts w:asciiTheme="minorHAnsi" w:hAnsiTheme="minorHAnsi"/>
                <w:b w:val="0"/>
              </w:rPr>
            </w:pPr>
            <w:r w:rsidRPr="00A578C2">
              <w:rPr>
                <w:rFonts w:asciiTheme="minorHAnsi" w:hAnsiTheme="minorHAnsi"/>
              </w:rPr>
              <w:t xml:space="preserve">Embedded </w:t>
            </w:r>
            <w:r w:rsidRPr="00A578C2">
              <w:rPr>
                <w:rFonts w:asciiTheme="minorHAnsi" w:hAnsiTheme="minorHAnsi"/>
                <w:b w:val="0"/>
              </w:rPr>
              <w:t>– activities that occur in conjunction with patient care</w:t>
            </w:r>
          </w:p>
          <w:p w:rsidR="0028090F" w:rsidRPr="00A578C2" w:rsidRDefault="0028090F" w:rsidP="009E7765">
            <w:pPr>
              <w:rPr>
                <w:rFonts w:asciiTheme="minorHAnsi" w:hAnsiTheme="minorHAnsi"/>
              </w:rPr>
            </w:pPr>
            <w:r w:rsidRPr="00A578C2">
              <w:rPr>
                <w:rFonts w:asciiTheme="minorHAnsi" w:hAnsiTheme="minorHAnsi"/>
                <w:b w:val="0"/>
              </w:rPr>
              <w:t>(</w:t>
            </w:r>
            <w:r w:rsidR="00E865E5" w:rsidRPr="00A578C2">
              <w:rPr>
                <w:rFonts w:asciiTheme="minorHAnsi" w:hAnsiTheme="minorHAnsi"/>
                <w:b w:val="0"/>
              </w:rPr>
              <w:t>E.g</w:t>
            </w:r>
            <w:r w:rsidRPr="00A578C2">
              <w:rPr>
                <w:rFonts w:asciiTheme="minorHAnsi" w:hAnsiTheme="minorHAnsi"/>
                <w:b w:val="0"/>
              </w:rPr>
              <w:t>. ward rounds and clinical trials).</w:t>
            </w:r>
          </w:p>
        </w:tc>
        <w:tc>
          <w:tcPr>
            <w:tcW w:w="2211" w:type="dxa"/>
            <w:vAlign w:val="center"/>
          </w:tcPr>
          <w:p w:rsidR="0028090F" w:rsidRPr="00A578C2" w:rsidRDefault="0028090F" w:rsidP="009E77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ja-JP"/>
              </w:rPr>
            </w:pPr>
            <w:r w:rsidRPr="00A578C2">
              <w:rPr>
                <w:rFonts w:asciiTheme="minorHAnsi" w:hAnsiTheme="minorHAnsi"/>
                <w:szCs w:val="24"/>
                <w:lang w:eastAsia="ja-JP"/>
              </w:rPr>
              <w:t>Feasibility will be assessed following site consultations</w:t>
            </w:r>
          </w:p>
        </w:tc>
        <w:tc>
          <w:tcPr>
            <w:tcW w:w="2211" w:type="dxa"/>
            <w:vAlign w:val="center"/>
          </w:tcPr>
          <w:p w:rsidR="0028090F" w:rsidRPr="00A578C2" w:rsidRDefault="0028090F" w:rsidP="009E77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ja-JP"/>
              </w:rPr>
            </w:pPr>
            <w:r w:rsidRPr="00A578C2">
              <w:rPr>
                <w:rFonts w:asciiTheme="minorHAnsi" w:hAnsiTheme="minorHAnsi"/>
                <w:szCs w:val="24"/>
                <w:lang w:eastAsia="ja-JP"/>
              </w:rPr>
              <w:t>No</w:t>
            </w:r>
          </w:p>
        </w:tc>
      </w:tr>
    </w:tbl>
    <w:p w:rsidR="004F3950" w:rsidRDefault="004F3950" w:rsidP="004F3950">
      <w:pPr>
        <w:pStyle w:val="Heading3"/>
        <w:spacing w:before="120"/>
      </w:pPr>
      <w:r>
        <w:t>Classification framework for teaching and training</w:t>
      </w:r>
    </w:p>
    <w:p w:rsidR="004F3950" w:rsidRPr="0089494C" w:rsidRDefault="004F3950" w:rsidP="004F3950">
      <w:pPr>
        <w:pStyle w:val="BodyText"/>
        <w:rPr>
          <w:lang w:val="en-US"/>
        </w:rPr>
      </w:pPr>
      <w:r>
        <w:rPr>
          <w:lang w:val="en-US"/>
        </w:rPr>
        <w:t>R</w:t>
      </w:r>
      <w:r w:rsidRPr="00717474">
        <w:rPr>
          <w:lang w:val="en-US"/>
        </w:rPr>
        <w:t xml:space="preserve">ecommendation 12 of the </w:t>
      </w:r>
      <w:r>
        <w:rPr>
          <w:lang w:val="en-US"/>
        </w:rPr>
        <w:t>Definitions and Cost Drivers</w:t>
      </w:r>
      <w:r w:rsidRPr="00A160BB">
        <w:rPr>
          <w:lang w:val="en-US"/>
        </w:rPr>
        <w:t xml:space="preserve"> project</w:t>
      </w:r>
      <w:r w:rsidRPr="00A232F7">
        <w:rPr>
          <w:lang w:val="en-US"/>
        </w:rPr>
        <w:t xml:space="preserve"> </w:t>
      </w:r>
      <w:r w:rsidRPr="00717474">
        <w:rPr>
          <w:lang w:val="en-US"/>
        </w:rPr>
        <w:t xml:space="preserve">stated that “The scope of a future classification for </w:t>
      </w:r>
      <w:r>
        <w:rPr>
          <w:lang w:val="en-US"/>
        </w:rPr>
        <w:t>teaching and training</w:t>
      </w:r>
      <w:r w:rsidRPr="0089494C">
        <w:rPr>
          <w:lang w:val="en-US"/>
        </w:rPr>
        <w:t xml:space="preserve"> activities should be defined by two primary criteria:</w:t>
      </w:r>
    </w:p>
    <w:p w:rsidR="004F3950" w:rsidRPr="0089494C" w:rsidRDefault="004F3950" w:rsidP="009F0FFE">
      <w:pPr>
        <w:pStyle w:val="BodyText"/>
        <w:numPr>
          <w:ilvl w:val="0"/>
          <w:numId w:val="26"/>
        </w:numPr>
        <w:rPr>
          <w:lang w:val="en-US"/>
        </w:rPr>
      </w:pPr>
      <w:r w:rsidRPr="0089494C">
        <w:rPr>
          <w:lang w:val="en-US"/>
        </w:rPr>
        <w:t>The professional group in which a trainee is employed (or placed); and</w:t>
      </w:r>
    </w:p>
    <w:p w:rsidR="004F3950" w:rsidRPr="0089494C" w:rsidRDefault="004F3950" w:rsidP="009F0FFE">
      <w:pPr>
        <w:pStyle w:val="BodyText"/>
        <w:numPr>
          <w:ilvl w:val="0"/>
          <w:numId w:val="26"/>
        </w:numPr>
        <w:rPr>
          <w:lang w:val="en-US"/>
        </w:rPr>
      </w:pPr>
      <w:r w:rsidRPr="0089494C">
        <w:rPr>
          <w:lang w:val="en-US"/>
        </w:rPr>
        <w:t xml:space="preserve">The phase of </w:t>
      </w:r>
      <w:r>
        <w:rPr>
          <w:lang w:val="en-US"/>
        </w:rPr>
        <w:t>teaching and training</w:t>
      </w:r>
      <w:r w:rsidRPr="0089494C">
        <w:rPr>
          <w:lang w:val="en-US"/>
        </w:rPr>
        <w:t xml:space="preserve"> in which the individual is engaged.</w:t>
      </w:r>
      <w:r w:rsidRPr="00D67B31">
        <w:rPr>
          <w:lang w:val="en-US"/>
        </w:rPr>
        <w:t>”</w:t>
      </w:r>
    </w:p>
    <w:p w:rsidR="004F3950" w:rsidRPr="003E2BC8" w:rsidRDefault="004F3950" w:rsidP="003E2BC8">
      <w:pPr>
        <w:pStyle w:val="BodyText"/>
        <w:rPr>
          <w:lang w:val="en-US"/>
        </w:rPr>
      </w:pPr>
      <w:r>
        <w:rPr>
          <w:lang w:val="en-US"/>
        </w:rPr>
        <w:t xml:space="preserve">These criteria will need to be accounted for in the costing methodology and final costed TTR data file </w:t>
      </w:r>
      <w:r w:rsidR="003E2BC8">
        <w:rPr>
          <w:lang w:val="en-US"/>
        </w:rPr>
        <w:t>to inform</w:t>
      </w:r>
      <w:r>
        <w:rPr>
          <w:lang w:val="en-US"/>
        </w:rPr>
        <w:t xml:space="preserve"> TTR classification development.</w:t>
      </w:r>
    </w:p>
    <w:p w:rsidR="00EC69E8" w:rsidRPr="0041653F" w:rsidRDefault="00EC69E8" w:rsidP="00EC69E8">
      <w:pPr>
        <w:pStyle w:val="Heading3"/>
        <w:spacing w:before="120"/>
      </w:pPr>
      <w:bookmarkStart w:id="19" w:name="_Ref405456722"/>
      <w:r w:rsidRPr="0041653F">
        <w:t>Research data availability</w:t>
      </w:r>
      <w:bookmarkEnd w:id="19"/>
    </w:p>
    <w:p w:rsidR="00EC69E8" w:rsidRDefault="00EC69E8" w:rsidP="00EC69E8">
      <w:pPr>
        <w:pStyle w:val="BodyText"/>
      </w:pPr>
      <w:r>
        <w:rPr>
          <w:lang w:val="en-US"/>
        </w:rPr>
        <w:t>The Definitions and Cost Drivers</w:t>
      </w:r>
      <w:r w:rsidRPr="00A160BB">
        <w:rPr>
          <w:lang w:val="en-US"/>
        </w:rPr>
        <w:t xml:space="preserve"> project </w:t>
      </w:r>
      <w:r>
        <w:rPr>
          <w:lang w:val="en-US"/>
        </w:rPr>
        <w:t>noted that o</w:t>
      </w:r>
      <w:r w:rsidRPr="0041653F">
        <w:rPr>
          <w:lang w:val="en-US"/>
        </w:rPr>
        <w:t>btaining data on research</w:t>
      </w:r>
      <w:r>
        <w:rPr>
          <w:lang w:val="en-US"/>
        </w:rPr>
        <w:t xml:space="preserve"> activities</w:t>
      </w:r>
      <w:r w:rsidRPr="0041653F">
        <w:rPr>
          <w:lang w:val="en-US"/>
        </w:rPr>
        <w:t xml:space="preserve"> for the purpose of cost driver analysis was problematic, and ultimately restricted the analysis of research cost drivers to an exploratory level only.</w:t>
      </w:r>
      <w:r>
        <w:rPr>
          <w:lang w:val="en-US"/>
        </w:rPr>
        <w:t xml:space="preserve"> </w:t>
      </w:r>
      <w:r w:rsidRPr="0041653F">
        <w:rPr>
          <w:lang w:val="en-US"/>
        </w:rPr>
        <w:t>In total, research data was obtained for eight facilities / Local Hospital networks (LHNs).</w:t>
      </w:r>
    </w:p>
    <w:p w:rsidR="00404F38" w:rsidRDefault="00EC69E8" w:rsidP="003E2BC8">
      <w:pPr>
        <w:pStyle w:val="BodyText"/>
        <w:spacing w:before="120"/>
        <w:rPr>
          <w:b/>
          <w:lang w:val="en-GB"/>
        </w:rPr>
      </w:pPr>
      <w:r>
        <w:rPr>
          <w:lang w:val="en-US"/>
        </w:rPr>
        <w:t xml:space="preserve">The scope and approaches to data collection used in the costing study will </w:t>
      </w:r>
      <w:r w:rsidR="0022474C">
        <w:rPr>
          <w:lang w:val="en-US"/>
        </w:rPr>
        <w:t xml:space="preserve">need to </w:t>
      </w:r>
      <w:r>
        <w:rPr>
          <w:lang w:val="en-US"/>
        </w:rPr>
        <w:t>take into account the difficulties encountered in the Definitions and Cost Drivers</w:t>
      </w:r>
      <w:r w:rsidRPr="00A160BB">
        <w:rPr>
          <w:lang w:val="en-US"/>
        </w:rPr>
        <w:t xml:space="preserve"> project</w:t>
      </w:r>
      <w:r>
        <w:rPr>
          <w:lang w:val="en-US"/>
        </w:rPr>
        <w:t>.</w:t>
      </w:r>
    </w:p>
    <w:p w:rsidR="00207E89" w:rsidRDefault="00F47A47" w:rsidP="008336A9">
      <w:pPr>
        <w:pStyle w:val="Heading1"/>
        <w:rPr>
          <w:lang w:val="en-US"/>
        </w:rPr>
      </w:pPr>
      <w:bookmarkStart w:id="20" w:name="_Ref405189828"/>
      <w:bookmarkStart w:id="21" w:name="_Toc405798896"/>
      <w:r>
        <w:rPr>
          <w:lang w:val="en-US"/>
        </w:rPr>
        <w:lastRenderedPageBreak/>
        <w:t>Costing study p</w:t>
      </w:r>
      <w:r w:rsidR="00C43D00">
        <w:rPr>
          <w:lang w:val="en-US"/>
        </w:rPr>
        <w:t xml:space="preserve">roject </w:t>
      </w:r>
      <w:r w:rsidR="008336A9">
        <w:rPr>
          <w:lang w:val="en-US"/>
        </w:rPr>
        <w:t>approach</w:t>
      </w:r>
      <w:bookmarkEnd w:id="20"/>
      <w:bookmarkEnd w:id="21"/>
    </w:p>
    <w:p w:rsidR="004A2397" w:rsidRPr="00A578C2" w:rsidRDefault="004A2397" w:rsidP="004A2397">
      <w:pPr>
        <w:pStyle w:val="BodyText"/>
        <w:rPr>
          <w:rFonts w:asciiTheme="minorHAnsi" w:hAnsiTheme="minorHAnsi"/>
        </w:rPr>
      </w:pPr>
      <w:r w:rsidRPr="00A578C2">
        <w:rPr>
          <w:rFonts w:asciiTheme="minorHAnsi" w:hAnsiTheme="minorHAnsi"/>
        </w:rPr>
        <w:t>This section provides an overview of the methodology that will be employed to deliver the project.</w:t>
      </w:r>
    </w:p>
    <w:p w:rsidR="004A2397" w:rsidRPr="00A578C2" w:rsidRDefault="004A2397" w:rsidP="004A2397">
      <w:pPr>
        <w:pStyle w:val="Heading2"/>
        <w:rPr>
          <w:rFonts w:asciiTheme="minorHAnsi" w:hAnsiTheme="minorHAnsi"/>
          <w:lang w:val="en-US"/>
        </w:rPr>
      </w:pPr>
      <w:bookmarkStart w:id="22" w:name="_Toc404767985"/>
      <w:bookmarkStart w:id="23" w:name="_Toc405798897"/>
      <w:r w:rsidRPr="00A578C2">
        <w:rPr>
          <w:rFonts w:asciiTheme="minorHAnsi" w:hAnsiTheme="minorHAnsi"/>
          <w:lang w:val="en-US"/>
        </w:rPr>
        <w:t xml:space="preserve">Project </w:t>
      </w:r>
      <w:bookmarkEnd w:id="22"/>
      <w:r w:rsidR="00F47A47">
        <w:rPr>
          <w:rFonts w:asciiTheme="minorHAnsi" w:hAnsiTheme="minorHAnsi"/>
          <w:lang w:val="en-US"/>
        </w:rPr>
        <w:t xml:space="preserve">approach </w:t>
      </w:r>
      <w:r w:rsidR="001B4BC8">
        <w:rPr>
          <w:rFonts w:asciiTheme="minorHAnsi" w:hAnsiTheme="minorHAnsi"/>
          <w:lang w:val="en-US"/>
        </w:rPr>
        <w:t>and deliverables</w:t>
      </w:r>
      <w:bookmarkEnd w:id="23"/>
    </w:p>
    <w:p w:rsidR="004A2397" w:rsidRPr="00A578C2" w:rsidRDefault="004A2397" w:rsidP="004A2397">
      <w:pPr>
        <w:pStyle w:val="BodyText"/>
        <w:rPr>
          <w:rFonts w:asciiTheme="minorHAnsi" w:hAnsiTheme="minorHAnsi"/>
          <w:lang w:val="en-US"/>
        </w:rPr>
      </w:pPr>
      <w:r w:rsidRPr="00A578C2">
        <w:rPr>
          <w:rFonts w:asciiTheme="minorHAnsi" w:hAnsiTheme="minorHAnsi"/>
          <w:lang w:val="en-US"/>
        </w:rPr>
        <w:t xml:space="preserve">The proposed methodology reflects an understanding of the large and diverse nature of stakeholders that operate in the TTR sector, the complexities associated with procuring TTR data and the need to understand how TTR activities are provided by (or on behalf of) public health services. </w:t>
      </w:r>
    </w:p>
    <w:p w:rsidR="004A2397" w:rsidRPr="00A578C2" w:rsidRDefault="004A2397" w:rsidP="004A2397">
      <w:pPr>
        <w:pStyle w:val="BodyText"/>
        <w:rPr>
          <w:rFonts w:asciiTheme="minorHAnsi" w:hAnsiTheme="minorHAnsi"/>
        </w:rPr>
      </w:pPr>
      <w:r w:rsidRPr="00A578C2">
        <w:rPr>
          <w:rFonts w:asciiTheme="minorHAnsi" w:hAnsiTheme="minorHAnsi"/>
        </w:rPr>
        <w:t xml:space="preserve">To achieve the project requirements a six stage methodology will be employed, as illustrated in </w:t>
      </w:r>
      <w:r w:rsidRPr="00A578C2">
        <w:rPr>
          <w:rFonts w:asciiTheme="minorHAnsi" w:hAnsiTheme="minorHAnsi"/>
        </w:rPr>
        <w:fldChar w:fldCharType="begin"/>
      </w:r>
      <w:r w:rsidRPr="00A578C2">
        <w:rPr>
          <w:rFonts w:asciiTheme="minorHAnsi" w:hAnsiTheme="minorHAnsi"/>
        </w:rPr>
        <w:instrText xml:space="preserve"> REF _Ref401312849 \h  \* MERGEFORMAT </w:instrText>
      </w:r>
      <w:r w:rsidRPr="00A578C2">
        <w:rPr>
          <w:rFonts w:asciiTheme="minorHAnsi" w:hAnsiTheme="minorHAnsi"/>
        </w:rPr>
      </w:r>
      <w:r w:rsidRPr="00A578C2">
        <w:rPr>
          <w:rFonts w:asciiTheme="minorHAnsi" w:hAnsiTheme="minorHAnsi"/>
        </w:rPr>
        <w:fldChar w:fldCharType="separate"/>
      </w:r>
      <w:r w:rsidR="005B1FB7" w:rsidRPr="00A578C2">
        <w:rPr>
          <w:rFonts w:asciiTheme="minorHAnsi" w:hAnsiTheme="minorHAnsi"/>
        </w:rPr>
        <w:t xml:space="preserve">Figure </w:t>
      </w:r>
      <w:r w:rsidR="005B1FB7">
        <w:rPr>
          <w:rFonts w:asciiTheme="minorHAnsi" w:hAnsiTheme="minorHAnsi"/>
          <w:noProof/>
        </w:rPr>
        <w:t>3</w:t>
      </w:r>
      <w:r w:rsidRPr="00A578C2">
        <w:rPr>
          <w:rFonts w:asciiTheme="minorHAnsi" w:hAnsiTheme="minorHAnsi"/>
        </w:rPr>
        <w:fldChar w:fldCharType="end"/>
      </w:r>
      <w:r w:rsidRPr="00A578C2">
        <w:rPr>
          <w:rFonts w:asciiTheme="minorHAnsi" w:hAnsiTheme="minorHAnsi"/>
        </w:rPr>
        <w:t>.</w:t>
      </w:r>
      <w:r w:rsidR="001E2DB3">
        <w:rPr>
          <w:rFonts w:asciiTheme="minorHAnsi" w:hAnsiTheme="minorHAnsi"/>
        </w:rPr>
        <w:t xml:space="preserve"> </w:t>
      </w:r>
      <w:r w:rsidR="00C10F13">
        <w:rPr>
          <w:rFonts w:asciiTheme="minorHAnsi" w:hAnsiTheme="minorHAnsi"/>
        </w:rPr>
        <w:t>Public consultation will occur during Stage 3.</w:t>
      </w:r>
    </w:p>
    <w:p w:rsidR="004A2397" w:rsidRPr="00A578C2" w:rsidRDefault="004A2397" w:rsidP="004A2397">
      <w:pPr>
        <w:pStyle w:val="Caption"/>
        <w:rPr>
          <w:rFonts w:asciiTheme="minorHAnsi" w:hAnsiTheme="minorHAnsi"/>
        </w:rPr>
      </w:pPr>
      <w:bookmarkStart w:id="24" w:name="_Ref401312849"/>
      <w:bookmarkStart w:id="25" w:name="_Ref400530640"/>
      <w:r w:rsidRPr="00A578C2">
        <w:rPr>
          <w:rFonts w:asciiTheme="minorHAnsi" w:hAnsiTheme="minorHAnsi"/>
        </w:rPr>
        <w:t xml:space="preserve">Figure </w:t>
      </w:r>
      <w:r w:rsidRPr="00A578C2">
        <w:rPr>
          <w:rFonts w:asciiTheme="minorHAnsi" w:hAnsiTheme="minorHAnsi"/>
        </w:rPr>
        <w:fldChar w:fldCharType="begin"/>
      </w:r>
      <w:r w:rsidRPr="00A578C2">
        <w:rPr>
          <w:rFonts w:asciiTheme="minorHAnsi" w:hAnsiTheme="minorHAnsi"/>
        </w:rPr>
        <w:instrText xml:space="preserve"> SEQ Figure \* ARABIC </w:instrText>
      </w:r>
      <w:r w:rsidRPr="00A578C2">
        <w:rPr>
          <w:rFonts w:asciiTheme="minorHAnsi" w:hAnsiTheme="minorHAnsi"/>
        </w:rPr>
        <w:fldChar w:fldCharType="separate"/>
      </w:r>
      <w:r w:rsidR="005B1FB7">
        <w:rPr>
          <w:rFonts w:asciiTheme="minorHAnsi" w:hAnsiTheme="minorHAnsi"/>
          <w:noProof/>
        </w:rPr>
        <w:t>3</w:t>
      </w:r>
      <w:r w:rsidRPr="00A578C2">
        <w:rPr>
          <w:rFonts w:asciiTheme="minorHAnsi" w:hAnsiTheme="minorHAnsi"/>
          <w:noProof/>
        </w:rPr>
        <w:fldChar w:fldCharType="end"/>
      </w:r>
      <w:bookmarkEnd w:id="24"/>
      <w:r w:rsidRPr="00A578C2">
        <w:rPr>
          <w:rFonts w:asciiTheme="minorHAnsi" w:hAnsiTheme="minorHAnsi"/>
        </w:rPr>
        <w:t xml:space="preserve">: Project </w:t>
      </w:r>
      <w:r w:rsidR="00595ADA">
        <w:rPr>
          <w:rFonts w:asciiTheme="minorHAnsi" w:hAnsiTheme="minorHAnsi"/>
        </w:rPr>
        <w:t>methodology summary</w:t>
      </w:r>
      <w:r w:rsidRPr="00A578C2">
        <w:rPr>
          <w:rFonts w:asciiTheme="minorHAnsi" w:hAnsiTheme="minorHAnsi"/>
        </w:rPr>
        <w:t xml:space="preserve"> </w:t>
      </w:r>
      <w:bookmarkEnd w:id="25"/>
    </w:p>
    <w:p w:rsidR="004A2397" w:rsidRPr="00A578C2" w:rsidRDefault="00595ADA" w:rsidP="004A2397">
      <w:pPr>
        <w:rPr>
          <w:rFonts w:asciiTheme="minorHAnsi" w:hAnsiTheme="minorHAnsi"/>
        </w:rPr>
      </w:pPr>
      <w:r>
        <w:rPr>
          <w:rFonts w:asciiTheme="minorHAnsi" w:hAnsiTheme="minorHAnsi"/>
          <w:noProof/>
          <w:lang w:eastAsia="en-AU"/>
        </w:rPr>
        <w:drawing>
          <wp:inline distT="0" distB="0" distL="0" distR="0" wp14:anchorId="7D5ECF4F" wp14:editId="39440FC0">
            <wp:extent cx="5800725" cy="737482"/>
            <wp:effectExtent l="0" t="0" r="0" b="5715"/>
            <wp:docPr id="12" name="Picture 12" descr="Figure 3 shows the six stages of the costing study, and indicates that public consultation process represents part of Stage 3 of the project.&#10;&#10;In order, the stages of the costing study include:&#10; - Project initiation and planning (Stage 1)&#10; - Site selection and implementation planning (Stage 2)&#10; - Develop and test costing methodology (Stage 3)&#10; - Develop data collection infrastructure (Stage 4)&#10; - Cost data collection (Stage 5)&#10; - Data preparation and reporting (St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3378" cy="741633"/>
                    </a:xfrm>
                    <a:prstGeom prst="rect">
                      <a:avLst/>
                    </a:prstGeom>
                    <a:noFill/>
                  </pic:spPr>
                </pic:pic>
              </a:graphicData>
            </a:graphic>
          </wp:inline>
        </w:drawing>
      </w:r>
    </w:p>
    <w:p w:rsidR="004A2397" w:rsidRPr="00A578C2" w:rsidRDefault="004A2397" w:rsidP="004A2397">
      <w:pPr>
        <w:pStyle w:val="BodyText"/>
        <w:rPr>
          <w:rFonts w:asciiTheme="minorHAnsi" w:hAnsiTheme="minorHAnsi"/>
          <w:lang w:val="en-US"/>
        </w:rPr>
      </w:pPr>
      <w:r w:rsidRPr="00A578C2">
        <w:rPr>
          <w:rFonts w:asciiTheme="minorHAnsi" w:hAnsiTheme="minorHAnsi"/>
          <w:lang w:val="en-US"/>
        </w:rPr>
        <w:t>The key objectives relating to each stage include:</w:t>
      </w:r>
    </w:p>
    <w:p w:rsidR="004A2397" w:rsidRPr="00A578C2" w:rsidRDefault="004A2397" w:rsidP="009F0FFE">
      <w:pPr>
        <w:pStyle w:val="BodyText"/>
        <w:numPr>
          <w:ilvl w:val="0"/>
          <w:numId w:val="21"/>
        </w:numPr>
        <w:rPr>
          <w:rFonts w:asciiTheme="minorHAnsi" w:hAnsiTheme="minorHAnsi"/>
          <w:lang w:val="en-US"/>
        </w:rPr>
      </w:pPr>
      <w:r w:rsidRPr="00A578C2">
        <w:rPr>
          <w:rFonts w:asciiTheme="minorHAnsi" w:hAnsiTheme="minorHAnsi"/>
          <w:b/>
          <w:lang w:val="en-US"/>
        </w:rPr>
        <w:t xml:space="preserve">Stage 1: </w:t>
      </w:r>
      <w:r w:rsidRPr="00A578C2">
        <w:rPr>
          <w:rFonts w:asciiTheme="minorHAnsi" w:hAnsiTheme="minorHAnsi"/>
          <w:lang w:val="en-US"/>
        </w:rPr>
        <w:t>to confirm the project schedule, deliverables, timeframes, task responsibilities and to</w:t>
      </w:r>
      <w:r w:rsidRPr="00A578C2">
        <w:rPr>
          <w:rFonts w:asciiTheme="minorHAnsi" w:hAnsiTheme="minorHAnsi"/>
        </w:rPr>
        <w:t xml:space="preserve"> </w:t>
      </w:r>
      <w:r w:rsidRPr="00A578C2">
        <w:rPr>
          <w:rFonts w:asciiTheme="minorHAnsi" w:hAnsiTheme="minorHAnsi"/>
          <w:lang w:val="en-US"/>
        </w:rPr>
        <w:t>agree arrangements for governance, stakeholder engagement, quality</w:t>
      </w:r>
      <w:r>
        <w:rPr>
          <w:rFonts w:asciiTheme="minorHAnsi" w:hAnsiTheme="minorHAnsi"/>
          <w:lang w:val="en-US"/>
        </w:rPr>
        <w:t xml:space="preserve"> assurance and risk management;</w:t>
      </w:r>
    </w:p>
    <w:p w:rsidR="004A2397" w:rsidRPr="00A578C2" w:rsidRDefault="004A2397" w:rsidP="009F0FFE">
      <w:pPr>
        <w:pStyle w:val="BodyText"/>
        <w:numPr>
          <w:ilvl w:val="0"/>
          <w:numId w:val="21"/>
        </w:numPr>
        <w:rPr>
          <w:rFonts w:asciiTheme="minorHAnsi" w:hAnsiTheme="minorHAnsi"/>
          <w:lang w:val="en-US"/>
        </w:rPr>
      </w:pPr>
      <w:r w:rsidRPr="00A578C2">
        <w:rPr>
          <w:rFonts w:asciiTheme="minorHAnsi" w:hAnsiTheme="minorHAnsi"/>
          <w:b/>
          <w:lang w:val="en-US"/>
        </w:rPr>
        <w:t xml:space="preserve">Stage 2: </w:t>
      </w:r>
      <w:r w:rsidRPr="00A578C2">
        <w:rPr>
          <w:rFonts w:asciiTheme="minorHAnsi" w:hAnsiTheme="minorHAnsi"/>
        </w:rPr>
        <w:t xml:space="preserve">to select and recruit a representative sample of health services </w:t>
      </w:r>
      <w:r w:rsidR="0002700C">
        <w:rPr>
          <w:rFonts w:asciiTheme="minorHAnsi" w:hAnsiTheme="minorHAnsi"/>
        </w:rPr>
        <w:t xml:space="preserve">(hereafter referred to as ‘participating sites’) </w:t>
      </w:r>
      <w:r w:rsidRPr="00A578C2">
        <w:rPr>
          <w:rFonts w:asciiTheme="minorHAnsi" w:hAnsiTheme="minorHAnsi"/>
        </w:rPr>
        <w:t xml:space="preserve">to </w:t>
      </w:r>
      <w:r w:rsidR="00851288">
        <w:rPr>
          <w:rFonts w:asciiTheme="minorHAnsi" w:hAnsiTheme="minorHAnsi"/>
        </w:rPr>
        <w:t>take part</w:t>
      </w:r>
      <w:r>
        <w:rPr>
          <w:rFonts w:asciiTheme="minorHAnsi" w:hAnsiTheme="minorHAnsi"/>
        </w:rPr>
        <w:t xml:space="preserve"> in the costing study;</w:t>
      </w:r>
    </w:p>
    <w:p w:rsidR="004A2397" w:rsidRPr="00A578C2" w:rsidRDefault="004A2397" w:rsidP="009F0FFE">
      <w:pPr>
        <w:pStyle w:val="BodyText"/>
        <w:numPr>
          <w:ilvl w:val="0"/>
          <w:numId w:val="21"/>
        </w:numPr>
        <w:rPr>
          <w:rFonts w:asciiTheme="minorHAnsi" w:hAnsiTheme="minorHAnsi"/>
          <w:lang w:val="en-US"/>
        </w:rPr>
      </w:pPr>
      <w:r w:rsidRPr="00A578C2">
        <w:rPr>
          <w:rFonts w:asciiTheme="minorHAnsi" w:hAnsiTheme="minorHAnsi"/>
          <w:b/>
        </w:rPr>
        <w:t>Stage 3:</w:t>
      </w:r>
      <w:r w:rsidRPr="00A578C2">
        <w:rPr>
          <w:rFonts w:asciiTheme="minorHAnsi" w:hAnsiTheme="minorHAnsi"/>
        </w:rPr>
        <w:t xml:space="preserve"> </w:t>
      </w:r>
      <w:r>
        <w:rPr>
          <w:rFonts w:asciiTheme="minorHAnsi" w:hAnsiTheme="minorHAnsi"/>
        </w:rPr>
        <w:t xml:space="preserve">to </w:t>
      </w:r>
      <w:r>
        <w:rPr>
          <w:rFonts w:asciiTheme="minorHAnsi" w:eastAsia="Calibri" w:hAnsiTheme="minorHAnsi"/>
        </w:rPr>
        <w:t>carry out consultation</w:t>
      </w:r>
      <w:r w:rsidR="00366E76">
        <w:rPr>
          <w:rFonts w:asciiTheme="minorHAnsi" w:eastAsia="Calibri" w:hAnsiTheme="minorHAnsi"/>
        </w:rPr>
        <w:t>s</w:t>
      </w:r>
      <w:r>
        <w:rPr>
          <w:rFonts w:asciiTheme="minorHAnsi" w:eastAsia="Calibri" w:hAnsiTheme="minorHAnsi"/>
        </w:rPr>
        <w:t xml:space="preserve"> with </w:t>
      </w:r>
      <w:r w:rsidR="0002700C">
        <w:rPr>
          <w:rFonts w:asciiTheme="minorHAnsi" w:eastAsia="Calibri" w:hAnsiTheme="minorHAnsi"/>
        </w:rPr>
        <w:t>sites</w:t>
      </w:r>
      <w:r>
        <w:rPr>
          <w:rFonts w:asciiTheme="minorHAnsi" w:eastAsia="Calibri" w:hAnsiTheme="minorHAnsi"/>
        </w:rPr>
        <w:t>, peak bodies and the public</w:t>
      </w:r>
      <w:r w:rsidR="005E0274">
        <w:rPr>
          <w:rFonts w:asciiTheme="minorHAnsi" w:eastAsia="Calibri" w:hAnsiTheme="minorHAnsi"/>
        </w:rPr>
        <w:t xml:space="preserve"> to</w:t>
      </w:r>
      <w:r w:rsidRPr="00A578C2">
        <w:rPr>
          <w:rFonts w:asciiTheme="minorHAnsi" w:eastAsia="Calibri" w:hAnsiTheme="minorHAnsi"/>
        </w:rPr>
        <w:t xml:space="preserve"> inform the development of </w:t>
      </w:r>
      <w:r w:rsidRPr="00A578C2">
        <w:rPr>
          <w:rFonts w:asciiTheme="minorHAnsi" w:hAnsiTheme="minorHAnsi"/>
          <w:lang w:val="en-US"/>
        </w:rPr>
        <w:t>a robust and credible costing methodology and data collection process</w:t>
      </w:r>
      <w:r w:rsidR="00366E76">
        <w:rPr>
          <w:rFonts w:asciiTheme="minorHAnsi" w:hAnsiTheme="minorHAnsi"/>
          <w:lang w:val="en-US"/>
        </w:rPr>
        <w:t>es</w:t>
      </w:r>
      <w:r>
        <w:rPr>
          <w:rFonts w:asciiTheme="minorHAnsi" w:hAnsiTheme="minorHAnsi"/>
          <w:lang w:val="en-US"/>
        </w:rPr>
        <w:t>;</w:t>
      </w:r>
    </w:p>
    <w:p w:rsidR="004A2397" w:rsidRPr="00A578C2" w:rsidRDefault="004A2397" w:rsidP="009F0FFE">
      <w:pPr>
        <w:pStyle w:val="BodyText"/>
        <w:numPr>
          <w:ilvl w:val="0"/>
          <w:numId w:val="21"/>
        </w:numPr>
        <w:rPr>
          <w:rFonts w:asciiTheme="minorHAnsi" w:hAnsiTheme="minorHAnsi"/>
          <w:lang w:val="en-US"/>
        </w:rPr>
      </w:pPr>
      <w:r w:rsidRPr="00A578C2">
        <w:rPr>
          <w:rFonts w:asciiTheme="minorHAnsi" w:hAnsiTheme="minorHAnsi"/>
          <w:b/>
          <w:lang w:val="en-US"/>
        </w:rPr>
        <w:t xml:space="preserve">Stage 4: </w:t>
      </w:r>
      <w:r w:rsidR="00366E76">
        <w:rPr>
          <w:rFonts w:asciiTheme="minorHAnsi" w:hAnsiTheme="minorHAnsi"/>
          <w:lang w:val="en-US"/>
        </w:rPr>
        <w:t>to</w:t>
      </w:r>
      <w:r w:rsidR="00366E76" w:rsidRPr="00A578C2">
        <w:rPr>
          <w:rFonts w:asciiTheme="minorHAnsi" w:hAnsiTheme="minorHAnsi"/>
          <w:lang w:val="en-US"/>
        </w:rPr>
        <w:t xml:space="preserve"> </w:t>
      </w:r>
      <w:r w:rsidRPr="00A578C2">
        <w:rPr>
          <w:rFonts w:asciiTheme="minorHAnsi" w:hAnsiTheme="minorHAnsi"/>
          <w:lang w:val="en-US"/>
        </w:rPr>
        <w:t>develop</w:t>
      </w:r>
      <w:r w:rsidR="00C828EF">
        <w:rPr>
          <w:rFonts w:asciiTheme="minorHAnsi" w:hAnsiTheme="minorHAnsi"/>
          <w:lang w:val="en-US"/>
        </w:rPr>
        <w:t xml:space="preserve"> </w:t>
      </w:r>
      <w:r w:rsidRPr="00A578C2">
        <w:rPr>
          <w:rFonts w:asciiTheme="minorHAnsi" w:hAnsiTheme="minorHAnsi"/>
          <w:lang w:val="en-US"/>
        </w:rPr>
        <w:t>a Data Collection Toolkit (encompassing a Data Request Specification</w:t>
      </w:r>
      <w:r w:rsidR="005160E7">
        <w:rPr>
          <w:rStyle w:val="FootnoteReference"/>
          <w:rFonts w:asciiTheme="minorHAnsi" w:hAnsiTheme="minorHAnsi"/>
          <w:lang w:val="en-US"/>
        </w:rPr>
        <w:footnoteReference w:id="2"/>
      </w:r>
      <w:r w:rsidRPr="00A578C2">
        <w:rPr>
          <w:rFonts w:asciiTheme="minorHAnsi" w:hAnsiTheme="minorHAnsi"/>
          <w:lang w:val="en-US"/>
        </w:rPr>
        <w:t xml:space="preserve">, Data Collection Process and Data Quality Assurance Framework) </w:t>
      </w:r>
      <w:r w:rsidR="005E0274">
        <w:rPr>
          <w:rFonts w:asciiTheme="minorHAnsi" w:hAnsiTheme="minorHAnsi"/>
          <w:lang w:val="en-US"/>
        </w:rPr>
        <w:t>and carry out a data collection pilot test with</w:t>
      </w:r>
      <w:r w:rsidR="00366E76">
        <w:rPr>
          <w:rFonts w:asciiTheme="minorHAnsi" w:hAnsiTheme="minorHAnsi"/>
          <w:lang w:val="en-US"/>
        </w:rPr>
        <w:t xml:space="preserve"> a </w:t>
      </w:r>
      <w:r w:rsidR="005E0274">
        <w:rPr>
          <w:rFonts w:asciiTheme="minorHAnsi" w:hAnsiTheme="minorHAnsi"/>
          <w:lang w:val="en-US"/>
        </w:rPr>
        <w:t>sub-</w:t>
      </w:r>
      <w:r w:rsidR="00366E76">
        <w:rPr>
          <w:rFonts w:asciiTheme="minorHAnsi" w:hAnsiTheme="minorHAnsi"/>
          <w:lang w:val="en-US"/>
        </w:rPr>
        <w:t>sample of participating sites</w:t>
      </w:r>
      <w:r>
        <w:rPr>
          <w:rFonts w:asciiTheme="minorHAnsi" w:hAnsiTheme="minorHAnsi"/>
          <w:lang w:val="en-US"/>
        </w:rPr>
        <w:t>;</w:t>
      </w:r>
    </w:p>
    <w:p w:rsidR="004A2397" w:rsidRPr="00A578C2" w:rsidRDefault="004A2397" w:rsidP="009F0FFE">
      <w:pPr>
        <w:pStyle w:val="BodyText"/>
        <w:numPr>
          <w:ilvl w:val="0"/>
          <w:numId w:val="21"/>
        </w:numPr>
        <w:rPr>
          <w:rFonts w:asciiTheme="minorHAnsi" w:hAnsiTheme="minorHAnsi"/>
          <w:lang w:val="en-US"/>
        </w:rPr>
      </w:pPr>
      <w:r w:rsidRPr="00A578C2">
        <w:rPr>
          <w:rFonts w:asciiTheme="minorHAnsi" w:hAnsiTheme="minorHAnsi"/>
          <w:b/>
          <w:lang w:val="en-US"/>
        </w:rPr>
        <w:t>Stage 5:</w:t>
      </w:r>
      <w:r w:rsidRPr="00A578C2">
        <w:rPr>
          <w:rFonts w:asciiTheme="minorHAnsi" w:hAnsiTheme="minorHAnsi"/>
          <w:lang w:val="en-US"/>
        </w:rPr>
        <w:t xml:space="preserve"> </w:t>
      </w:r>
      <w:r w:rsidRPr="00A578C2">
        <w:rPr>
          <w:rFonts w:asciiTheme="minorHAnsi" w:hAnsiTheme="minorHAnsi"/>
        </w:rPr>
        <w:t xml:space="preserve">to </w:t>
      </w:r>
      <w:r w:rsidR="00366E76">
        <w:rPr>
          <w:rFonts w:asciiTheme="minorHAnsi" w:hAnsiTheme="minorHAnsi"/>
        </w:rPr>
        <w:t>train</w:t>
      </w:r>
      <w:r w:rsidR="00366E76" w:rsidRPr="00A578C2">
        <w:rPr>
          <w:rFonts w:asciiTheme="minorHAnsi" w:hAnsiTheme="minorHAnsi"/>
        </w:rPr>
        <w:t xml:space="preserve"> </w:t>
      </w:r>
      <w:r w:rsidRPr="00A578C2">
        <w:rPr>
          <w:rFonts w:asciiTheme="minorHAnsi" w:hAnsiTheme="minorHAnsi"/>
        </w:rPr>
        <w:t xml:space="preserve">sites </w:t>
      </w:r>
      <w:r w:rsidR="00366E76">
        <w:rPr>
          <w:rFonts w:asciiTheme="minorHAnsi" w:hAnsiTheme="minorHAnsi"/>
        </w:rPr>
        <w:t>(</w:t>
      </w:r>
      <w:r w:rsidRPr="00A578C2">
        <w:rPr>
          <w:rFonts w:asciiTheme="minorHAnsi" w:hAnsiTheme="minorHAnsi"/>
        </w:rPr>
        <w:t>and jurisdictions where relevant</w:t>
      </w:r>
      <w:r w:rsidR="00366E76">
        <w:rPr>
          <w:rFonts w:asciiTheme="minorHAnsi" w:hAnsiTheme="minorHAnsi"/>
        </w:rPr>
        <w:t>)</w:t>
      </w:r>
      <w:r w:rsidRPr="00A578C2">
        <w:rPr>
          <w:rFonts w:asciiTheme="minorHAnsi" w:hAnsiTheme="minorHAnsi"/>
        </w:rPr>
        <w:t xml:space="preserve"> </w:t>
      </w:r>
      <w:r w:rsidR="00366E76">
        <w:rPr>
          <w:rFonts w:asciiTheme="minorHAnsi" w:hAnsiTheme="minorHAnsi"/>
        </w:rPr>
        <w:t xml:space="preserve">in the use of </w:t>
      </w:r>
      <w:r w:rsidRPr="00A578C2">
        <w:rPr>
          <w:rFonts w:asciiTheme="minorHAnsi" w:hAnsiTheme="minorHAnsi"/>
        </w:rPr>
        <w:t>the Data Collection Toolkit</w:t>
      </w:r>
      <w:r w:rsidR="00366E76">
        <w:rPr>
          <w:rFonts w:asciiTheme="minorHAnsi" w:hAnsiTheme="minorHAnsi"/>
        </w:rPr>
        <w:t xml:space="preserve"> and secure data submission processes</w:t>
      </w:r>
      <w:r w:rsidRPr="00A578C2">
        <w:rPr>
          <w:rFonts w:asciiTheme="minorHAnsi" w:hAnsiTheme="minorHAnsi"/>
        </w:rPr>
        <w:t xml:space="preserve">, and </w:t>
      </w:r>
      <w:r w:rsidR="00366E76">
        <w:rPr>
          <w:rFonts w:asciiTheme="minorHAnsi" w:hAnsiTheme="minorHAnsi"/>
        </w:rPr>
        <w:t>to</w:t>
      </w:r>
      <w:r w:rsidRPr="00A578C2">
        <w:rPr>
          <w:rFonts w:asciiTheme="minorHAnsi" w:hAnsiTheme="minorHAnsi"/>
        </w:rPr>
        <w:t xml:space="preserve"> support sites through the period of live data collection</w:t>
      </w:r>
      <w:r>
        <w:rPr>
          <w:rFonts w:asciiTheme="minorHAnsi" w:hAnsiTheme="minorHAnsi"/>
        </w:rPr>
        <w:t>; and</w:t>
      </w:r>
    </w:p>
    <w:p w:rsidR="004A2397" w:rsidRDefault="004A2397" w:rsidP="009F0FFE">
      <w:pPr>
        <w:pStyle w:val="BodyText"/>
        <w:numPr>
          <w:ilvl w:val="0"/>
          <w:numId w:val="21"/>
        </w:numPr>
        <w:rPr>
          <w:rFonts w:asciiTheme="minorHAnsi" w:hAnsiTheme="minorHAnsi"/>
        </w:rPr>
      </w:pPr>
      <w:r w:rsidRPr="00A578C2">
        <w:rPr>
          <w:rFonts w:asciiTheme="minorHAnsi" w:hAnsiTheme="minorHAnsi"/>
          <w:b/>
        </w:rPr>
        <w:t>Stage 6:</w:t>
      </w:r>
      <w:r w:rsidRPr="00A578C2">
        <w:rPr>
          <w:rFonts w:asciiTheme="minorHAnsi" w:hAnsiTheme="minorHAnsi"/>
        </w:rPr>
        <w:t xml:space="preserve"> to provide a robust, representative and accurate</w:t>
      </w:r>
      <w:r w:rsidR="00366E76">
        <w:rPr>
          <w:rFonts w:asciiTheme="minorHAnsi" w:hAnsiTheme="minorHAnsi"/>
        </w:rPr>
        <w:t xml:space="preserve"> </w:t>
      </w:r>
      <w:r w:rsidR="005E0274">
        <w:rPr>
          <w:rFonts w:asciiTheme="minorHAnsi" w:hAnsiTheme="minorHAnsi"/>
        </w:rPr>
        <w:t xml:space="preserve">costed </w:t>
      </w:r>
      <w:r w:rsidRPr="00A578C2">
        <w:rPr>
          <w:rFonts w:asciiTheme="minorHAnsi" w:hAnsiTheme="minorHAnsi"/>
        </w:rPr>
        <w:t>TTR dataset</w:t>
      </w:r>
      <w:r w:rsidR="00837580">
        <w:rPr>
          <w:rFonts w:asciiTheme="minorHAnsi" w:hAnsiTheme="minorHAnsi"/>
        </w:rPr>
        <w:t xml:space="preserve"> </w:t>
      </w:r>
      <w:r w:rsidRPr="00A578C2">
        <w:rPr>
          <w:rFonts w:asciiTheme="minorHAnsi" w:hAnsiTheme="minorHAnsi"/>
        </w:rPr>
        <w:t>to IHPA for classification purposes, and to report to IHPA on the process, findings and key outcomes of the costing study.</w:t>
      </w:r>
    </w:p>
    <w:p w:rsidR="0078199D" w:rsidRPr="00A578C2" w:rsidRDefault="0078199D" w:rsidP="0078199D">
      <w:pPr>
        <w:pStyle w:val="Heading3"/>
      </w:pPr>
      <w:bookmarkStart w:id="26" w:name="_Toc404767994"/>
      <w:r>
        <w:t>Key project deliverables</w:t>
      </w:r>
      <w:bookmarkEnd w:id="26"/>
    </w:p>
    <w:p w:rsidR="0078199D" w:rsidRDefault="0078199D" w:rsidP="0078199D">
      <w:pPr>
        <w:pStyle w:val="BodyText"/>
        <w:rPr>
          <w:rFonts w:asciiTheme="minorHAnsi" w:hAnsiTheme="minorHAnsi"/>
        </w:rPr>
      </w:pPr>
      <w:r>
        <w:rPr>
          <w:rFonts w:asciiTheme="minorHAnsi" w:hAnsiTheme="minorHAnsi"/>
        </w:rPr>
        <w:t>The project deliverables of the costing study will include:</w:t>
      </w:r>
    </w:p>
    <w:p w:rsidR="0078199D" w:rsidRPr="00A578C2" w:rsidRDefault="0078199D" w:rsidP="009F0FFE">
      <w:pPr>
        <w:pStyle w:val="BodyText"/>
        <w:numPr>
          <w:ilvl w:val="0"/>
          <w:numId w:val="13"/>
        </w:numPr>
        <w:rPr>
          <w:rFonts w:asciiTheme="minorHAnsi" w:hAnsiTheme="minorHAnsi"/>
        </w:rPr>
      </w:pPr>
      <w:r>
        <w:rPr>
          <w:rFonts w:asciiTheme="minorHAnsi" w:hAnsiTheme="minorHAnsi"/>
        </w:rPr>
        <w:t xml:space="preserve">A </w:t>
      </w:r>
      <w:r w:rsidR="005E0274">
        <w:rPr>
          <w:rFonts w:asciiTheme="minorHAnsi" w:hAnsiTheme="minorHAnsi"/>
        </w:rPr>
        <w:t xml:space="preserve">comprehensive </w:t>
      </w:r>
      <w:r w:rsidRPr="00A578C2">
        <w:rPr>
          <w:rFonts w:asciiTheme="minorHAnsi" w:hAnsiTheme="minorHAnsi"/>
        </w:rPr>
        <w:t xml:space="preserve">data file </w:t>
      </w:r>
      <w:r w:rsidR="009003CB">
        <w:rPr>
          <w:rFonts w:asciiTheme="minorHAnsi" w:hAnsiTheme="minorHAnsi"/>
        </w:rPr>
        <w:t>containing</w:t>
      </w:r>
      <w:r w:rsidR="00837580">
        <w:rPr>
          <w:rFonts w:asciiTheme="minorHAnsi" w:hAnsiTheme="minorHAnsi"/>
        </w:rPr>
        <w:t xml:space="preserve"> six months of costed data </w:t>
      </w:r>
      <w:r>
        <w:rPr>
          <w:rFonts w:asciiTheme="minorHAnsi" w:hAnsiTheme="minorHAnsi"/>
        </w:rPr>
        <w:t xml:space="preserve">that </w:t>
      </w:r>
      <w:r w:rsidR="009003CB">
        <w:rPr>
          <w:rFonts w:asciiTheme="minorHAnsi" w:hAnsiTheme="minorHAnsi"/>
        </w:rPr>
        <w:t>is suitable for classification development. S</w:t>
      </w:r>
      <w:r>
        <w:rPr>
          <w:rFonts w:asciiTheme="minorHAnsi" w:hAnsiTheme="minorHAnsi"/>
        </w:rPr>
        <w:t xml:space="preserve">eparate data files </w:t>
      </w:r>
      <w:r w:rsidR="009003CB">
        <w:rPr>
          <w:rFonts w:asciiTheme="minorHAnsi" w:hAnsiTheme="minorHAnsi"/>
        </w:rPr>
        <w:t xml:space="preserve">will be </w:t>
      </w:r>
      <w:r w:rsidR="0002700C">
        <w:rPr>
          <w:rFonts w:asciiTheme="minorHAnsi" w:hAnsiTheme="minorHAnsi"/>
        </w:rPr>
        <w:t>provided</w:t>
      </w:r>
      <w:r w:rsidR="009003CB">
        <w:rPr>
          <w:rFonts w:asciiTheme="minorHAnsi" w:hAnsiTheme="minorHAnsi"/>
        </w:rPr>
        <w:t xml:space="preserve"> </w:t>
      </w:r>
      <w:r>
        <w:rPr>
          <w:rFonts w:asciiTheme="minorHAnsi" w:hAnsiTheme="minorHAnsi"/>
        </w:rPr>
        <w:t>for T&amp;T and research</w:t>
      </w:r>
      <w:r w:rsidRPr="00A578C2">
        <w:rPr>
          <w:rFonts w:asciiTheme="minorHAnsi" w:hAnsiTheme="minorHAnsi"/>
        </w:rPr>
        <w:t>;</w:t>
      </w:r>
    </w:p>
    <w:p w:rsidR="0078199D" w:rsidRPr="00A578C2" w:rsidRDefault="0078199D" w:rsidP="009F0FFE">
      <w:pPr>
        <w:pStyle w:val="BodyText"/>
        <w:numPr>
          <w:ilvl w:val="0"/>
          <w:numId w:val="13"/>
        </w:numPr>
        <w:rPr>
          <w:rFonts w:asciiTheme="minorHAnsi" w:hAnsiTheme="minorHAnsi"/>
        </w:rPr>
      </w:pPr>
      <w:r>
        <w:rPr>
          <w:rFonts w:asciiTheme="minorHAnsi" w:hAnsiTheme="minorHAnsi"/>
        </w:rPr>
        <w:t>A d</w:t>
      </w:r>
      <w:r w:rsidRPr="00A578C2">
        <w:rPr>
          <w:rFonts w:asciiTheme="minorHAnsi" w:hAnsiTheme="minorHAnsi"/>
        </w:rPr>
        <w:t xml:space="preserve">escriptive and exploratory analysis of the </w:t>
      </w:r>
      <w:r w:rsidR="009003CB">
        <w:rPr>
          <w:rFonts w:asciiTheme="minorHAnsi" w:hAnsiTheme="minorHAnsi"/>
        </w:rPr>
        <w:t xml:space="preserve">costed </w:t>
      </w:r>
      <w:r w:rsidRPr="00A578C2">
        <w:rPr>
          <w:rFonts w:asciiTheme="minorHAnsi" w:hAnsiTheme="minorHAnsi"/>
        </w:rPr>
        <w:t>data file</w:t>
      </w:r>
      <w:r>
        <w:rPr>
          <w:rFonts w:asciiTheme="minorHAnsi" w:hAnsiTheme="minorHAnsi"/>
        </w:rPr>
        <w:t>; and</w:t>
      </w:r>
    </w:p>
    <w:p w:rsidR="0078199D" w:rsidRDefault="00851288" w:rsidP="009F0FFE">
      <w:pPr>
        <w:pStyle w:val="BodyText"/>
        <w:numPr>
          <w:ilvl w:val="0"/>
          <w:numId w:val="13"/>
        </w:numPr>
        <w:rPr>
          <w:b/>
          <w:lang w:val="en-GB"/>
        </w:rPr>
      </w:pPr>
      <w:r>
        <w:rPr>
          <w:rFonts w:asciiTheme="minorHAnsi" w:hAnsiTheme="minorHAnsi"/>
        </w:rPr>
        <w:t xml:space="preserve">A </w:t>
      </w:r>
      <w:r w:rsidR="0078199D" w:rsidRPr="00A578C2">
        <w:rPr>
          <w:rFonts w:asciiTheme="minorHAnsi" w:hAnsiTheme="minorHAnsi"/>
        </w:rPr>
        <w:t xml:space="preserve">final report </w:t>
      </w:r>
      <w:r>
        <w:rPr>
          <w:rFonts w:asciiTheme="minorHAnsi" w:hAnsiTheme="minorHAnsi"/>
        </w:rPr>
        <w:t>which</w:t>
      </w:r>
      <w:r w:rsidR="0078199D">
        <w:rPr>
          <w:rFonts w:asciiTheme="minorHAnsi" w:hAnsiTheme="minorHAnsi"/>
        </w:rPr>
        <w:t xml:space="preserve"> include</w:t>
      </w:r>
      <w:r w:rsidR="009003CB">
        <w:rPr>
          <w:rFonts w:asciiTheme="minorHAnsi" w:hAnsiTheme="minorHAnsi"/>
        </w:rPr>
        <w:t>s</w:t>
      </w:r>
      <w:r w:rsidR="0078199D">
        <w:rPr>
          <w:rFonts w:asciiTheme="minorHAnsi" w:hAnsiTheme="minorHAnsi"/>
        </w:rPr>
        <w:t xml:space="preserve"> </w:t>
      </w:r>
      <w:r w:rsidR="009003CB">
        <w:rPr>
          <w:rFonts w:asciiTheme="minorHAnsi" w:hAnsiTheme="minorHAnsi"/>
        </w:rPr>
        <w:t>final</w:t>
      </w:r>
      <w:r w:rsidR="0078199D">
        <w:rPr>
          <w:rFonts w:asciiTheme="minorHAnsi" w:hAnsiTheme="minorHAnsi"/>
        </w:rPr>
        <w:t xml:space="preserve"> methodolog</w:t>
      </w:r>
      <w:r w:rsidR="009003CB">
        <w:rPr>
          <w:rFonts w:asciiTheme="minorHAnsi" w:hAnsiTheme="minorHAnsi"/>
        </w:rPr>
        <w:t>ies</w:t>
      </w:r>
      <w:r w:rsidR="0078199D">
        <w:rPr>
          <w:rFonts w:asciiTheme="minorHAnsi" w:hAnsiTheme="minorHAnsi"/>
        </w:rPr>
        <w:t>, high level analy</w:t>
      </w:r>
      <w:r w:rsidR="009003CB">
        <w:rPr>
          <w:rFonts w:asciiTheme="minorHAnsi" w:hAnsiTheme="minorHAnsi"/>
        </w:rPr>
        <w:t>tical results and considerations relevant to IHPA’s future work program</w:t>
      </w:r>
      <w:r w:rsidR="0002700C">
        <w:rPr>
          <w:rFonts w:asciiTheme="minorHAnsi" w:hAnsiTheme="minorHAnsi"/>
        </w:rPr>
        <w:t xml:space="preserve"> in relation to TTR</w:t>
      </w:r>
      <w:r w:rsidR="0078199D">
        <w:t>.</w:t>
      </w:r>
      <w:bookmarkStart w:id="27" w:name="_Toc404767995"/>
      <w:r w:rsidR="009003CB">
        <w:t xml:space="preserve"> This report will be made publicly available.</w:t>
      </w:r>
    </w:p>
    <w:p w:rsidR="004A2397" w:rsidRPr="00A578C2" w:rsidRDefault="004A2397" w:rsidP="004A2397">
      <w:pPr>
        <w:pStyle w:val="Heading2"/>
        <w:rPr>
          <w:rFonts w:asciiTheme="minorHAnsi" w:hAnsiTheme="minorHAnsi"/>
          <w:lang w:val="en-US"/>
        </w:rPr>
      </w:pPr>
      <w:bookmarkStart w:id="28" w:name="_Toc404767986"/>
      <w:bookmarkStart w:id="29" w:name="_Toc405798898"/>
      <w:bookmarkEnd w:id="27"/>
      <w:r w:rsidRPr="00A578C2">
        <w:rPr>
          <w:rFonts w:asciiTheme="minorHAnsi" w:hAnsiTheme="minorHAnsi"/>
          <w:lang w:val="en-US"/>
        </w:rPr>
        <w:lastRenderedPageBreak/>
        <w:t>Consulting team approach to project delivery</w:t>
      </w:r>
      <w:bookmarkEnd w:id="28"/>
      <w:bookmarkEnd w:id="29"/>
    </w:p>
    <w:p w:rsidR="004A2397" w:rsidRDefault="004A2397" w:rsidP="004A2397">
      <w:pPr>
        <w:pStyle w:val="BodyText"/>
      </w:pPr>
      <w:r>
        <w:t xml:space="preserve">The Consulting team comprises a consortium led by </w:t>
      </w:r>
      <w:r w:rsidRPr="00540E82">
        <w:t xml:space="preserve">Paxton Partners which maintains experience and continuity from the </w:t>
      </w:r>
      <w:r>
        <w:t>Definitions and Cost Drivers</w:t>
      </w:r>
      <w:r w:rsidRPr="00A160BB">
        <w:t xml:space="preserve"> project</w:t>
      </w:r>
      <w:r w:rsidRPr="00540E82">
        <w:t xml:space="preserve"> and add</w:t>
      </w:r>
      <w:r>
        <w:t>s</w:t>
      </w:r>
      <w:r w:rsidRPr="00540E82">
        <w:t xml:space="preserve"> specialist capability in costing methodology, </w:t>
      </w:r>
      <w:r w:rsidR="00366E76">
        <w:t xml:space="preserve">data </w:t>
      </w:r>
      <w:r w:rsidRPr="00540E82">
        <w:t xml:space="preserve">analysis and stakeholder engagement . The </w:t>
      </w:r>
      <w:r>
        <w:t xml:space="preserve">structure and roles of the Consulting team are summarised in </w:t>
      </w:r>
      <w:r>
        <w:fldChar w:fldCharType="begin"/>
      </w:r>
      <w:r>
        <w:instrText xml:space="preserve"> REF _Ref401311170 \h </w:instrText>
      </w:r>
      <w:r>
        <w:fldChar w:fldCharType="separate"/>
      </w:r>
      <w:r w:rsidR="005B1FB7">
        <w:t xml:space="preserve">Figure </w:t>
      </w:r>
      <w:r w:rsidR="005B1FB7">
        <w:rPr>
          <w:noProof/>
        </w:rPr>
        <w:t>4</w:t>
      </w:r>
      <w:r>
        <w:fldChar w:fldCharType="end"/>
      </w:r>
      <w:r>
        <w:t>.</w:t>
      </w:r>
    </w:p>
    <w:p w:rsidR="004A2397" w:rsidRDefault="004A2397" w:rsidP="004A2397">
      <w:pPr>
        <w:pStyle w:val="Caption"/>
      </w:pPr>
      <w:bookmarkStart w:id="30" w:name="_Ref401311170"/>
      <w:r>
        <w:t xml:space="preserve">Figure </w:t>
      </w:r>
      <w:r>
        <w:fldChar w:fldCharType="begin"/>
      </w:r>
      <w:r>
        <w:instrText xml:space="preserve"> SEQ Figure \* ARABIC </w:instrText>
      </w:r>
      <w:r>
        <w:fldChar w:fldCharType="separate"/>
      </w:r>
      <w:r w:rsidR="005B1FB7">
        <w:rPr>
          <w:noProof/>
        </w:rPr>
        <w:t>4</w:t>
      </w:r>
      <w:r>
        <w:rPr>
          <w:noProof/>
        </w:rPr>
        <w:fldChar w:fldCharType="end"/>
      </w:r>
      <w:bookmarkEnd w:id="30"/>
      <w:r>
        <w:t>: Consulting team overview</w:t>
      </w:r>
    </w:p>
    <w:p w:rsidR="004A2397" w:rsidRDefault="00595ADA" w:rsidP="004A2397">
      <w:pPr>
        <w:jc w:val="center"/>
        <w:rPr>
          <w:lang w:val="en-GB"/>
        </w:rPr>
      </w:pPr>
      <w:r>
        <w:rPr>
          <w:noProof/>
          <w:lang w:eastAsia="en-AU"/>
        </w:rPr>
        <w:drawing>
          <wp:inline distT="0" distB="0" distL="0" distR="0" wp14:anchorId="031D0182" wp14:editId="0ACF9A04">
            <wp:extent cx="5724525" cy="3036410"/>
            <wp:effectExtent l="0" t="0" r="0" b="0"/>
            <wp:docPr id="8" name="Picture 8" descr="Figure 4  is a flow chart that shows the structure and roles of the Consulting team. The figure includes a brief explanation of the roles of the various consortium partners, including:&#10;&#10;Paxton Partners - who will provide overall project direction and management;&#10;Healthcare Strategy and Performance Solutions - who will be involved in stakeholder engagement, methodology development and analysis;&#10;Anthony Gust and Associates - who will be involved in data collection, methodology development and analysis;&#10;Prof John Buchanan - who will be involved in testing and validation of project deliverables; and&#10;SyRis Consulting - who will provide expertise in costing methodology and data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9" cy="3041128"/>
                    </a:xfrm>
                    <a:prstGeom prst="rect">
                      <a:avLst/>
                    </a:prstGeom>
                    <a:noFill/>
                  </pic:spPr>
                </pic:pic>
              </a:graphicData>
            </a:graphic>
          </wp:inline>
        </w:drawing>
      </w:r>
    </w:p>
    <w:p w:rsidR="00DA0039" w:rsidRDefault="004A2397" w:rsidP="000D39CA">
      <w:pPr>
        <w:pStyle w:val="BodyText"/>
        <w:rPr>
          <w:lang w:val="en-US"/>
        </w:rPr>
      </w:pPr>
      <w:r>
        <w:rPr>
          <w:lang w:val="en-US"/>
        </w:rPr>
        <w:t xml:space="preserve">A key feature of </w:t>
      </w:r>
      <w:r w:rsidR="00366E76">
        <w:rPr>
          <w:lang w:val="en-US"/>
        </w:rPr>
        <w:t xml:space="preserve">the Consulting team’s </w:t>
      </w:r>
      <w:r>
        <w:rPr>
          <w:lang w:val="en-US"/>
        </w:rPr>
        <w:t xml:space="preserve">approach will be the establishment of ‘Site Support Teams’ (SSTs) </w:t>
      </w:r>
      <w:r w:rsidR="00366E76">
        <w:rPr>
          <w:lang w:val="en-US"/>
        </w:rPr>
        <w:t xml:space="preserve">that will be </w:t>
      </w:r>
      <w:r>
        <w:rPr>
          <w:lang w:val="en-US"/>
        </w:rPr>
        <w:t xml:space="preserve">assigned to each </w:t>
      </w:r>
      <w:r w:rsidR="0002700C">
        <w:rPr>
          <w:lang w:val="en-US"/>
        </w:rPr>
        <w:t>site</w:t>
      </w:r>
      <w:r>
        <w:rPr>
          <w:lang w:val="en-US"/>
        </w:rPr>
        <w:t xml:space="preserve">, to </w:t>
      </w:r>
      <w:r w:rsidRPr="00E56D55">
        <w:rPr>
          <w:lang w:val="en-US"/>
        </w:rPr>
        <w:t>provid</w:t>
      </w:r>
      <w:r>
        <w:rPr>
          <w:lang w:val="en-US"/>
        </w:rPr>
        <w:t>e</w:t>
      </w:r>
      <w:r w:rsidRPr="00E56D55">
        <w:rPr>
          <w:lang w:val="en-US"/>
        </w:rPr>
        <w:t xml:space="preserve"> a consistent point of contact </w:t>
      </w:r>
      <w:r w:rsidR="008B2D78">
        <w:rPr>
          <w:lang w:val="en-US"/>
        </w:rPr>
        <w:t xml:space="preserve">and support </w:t>
      </w:r>
      <w:r w:rsidRPr="00E56D55">
        <w:rPr>
          <w:lang w:val="en-US"/>
        </w:rPr>
        <w:t xml:space="preserve">throughout the </w:t>
      </w:r>
      <w:r>
        <w:rPr>
          <w:lang w:val="en-US"/>
        </w:rPr>
        <w:t>costing study.</w:t>
      </w:r>
      <w:r w:rsidR="008B2D78">
        <w:rPr>
          <w:lang w:val="en-US"/>
        </w:rPr>
        <w:t xml:space="preserve"> </w:t>
      </w:r>
      <w:r w:rsidR="006006FB">
        <w:rPr>
          <w:lang w:val="en-US"/>
        </w:rPr>
        <w:t xml:space="preserve">It is envisaged that </w:t>
      </w:r>
      <w:r>
        <w:rPr>
          <w:lang w:val="en-US"/>
        </w:rPr>
        <w:t>the Consulting team will be structured into four SSTs,</w:t>
      </w:r>
      <w:r w:rsidRPr="00AA0D9F">
        <w:rPr>
          <w:lang w:val="en-US"/>
        </w:rPr>
        <w:t xml:space="preserve"> </w:t>
      </w:r>
      <w:r w:rsidR="008B2D78">
        <w:rPr>
          <w:lang w:val="en-US"/>
        </w:rPr>
        <w:t xml:space="preserve">each </w:t>
      </w:r>
      <w:r>
        <w:rPr>
          <w:lang w:val="en-US"/>
        </w:rPr>
        <w:t xml:space="preserve">comprising </w:t>
      </w:r>
      <w:r w:rsidR="006006FB">
        <w:rPr>
          <w:lang w:val="en-US"/>
        </w:rPr>
        <w:t xml:space="preserve">two to </w:t>
      </w:r>
      <w:r>
        <w:rPr>
          <w:lang w:val="en-US"/>
        </w:rPr>
        <w:t>three team members and led by a senior member of the consortium.</w:t>
      </w:r>
    </w:p>
    <w:p w:rsidR="006C1620" w:rsidRPr="006C1620" w:rsidRDefault="006C1620" w:rsidP="006C1620">
      <w:pPr>
        <w:pStyle w:val="Heading2"/>
        <w:rPr>
          <w:rFonts w:asciiTheme="minorHAnsi" w:hAnsiTheme="minorHAnsi"/>
          <w:lang w:val="en-US"/>
        </w:rPr>
      </w:pPr>
      <w:bookmarkStart w:id="31" w:name="_Toc400623343"/>
      <w:bookmarkStart w:id="32" w:name="_Ref402788801"/>
      <w:bookmarkStart w:id="33" w:name="_Toc403572203"/>
      <w:bookmarkStart w:id="34" w:name="_Ref405456555"/>
      <w:bookmarkStart w:id="35" w:name="_Toc405798899"/>
      <w:r w:rsidRPr="006C1620">
        <w:rPr>
          <w:rFonts w:asciiTheme="minorHAnsi" w:hAnsiTheme="minorHAnsi"/>
          <w:lang w:val="en-US"/>
        </w:rPr>
        <w:t xml:space="preserve">Project </w:t>
      </w:r>
      <w:r w:rsidR="00366E76">
        <w:rPr>
          <w:rFonts w:asciiTheme="minorHAnsi" w:hAnsiTheme="minorHAnsi"/>
          <w:lang w:val="en-US"/>
        </w:rPr>
        <w:t>g</w:t>
      </w:r>
      <w:r w:rsidRPr="006C1620">
        <w:rPr>
          <w:rFonts w:asciiTheme="minorHAnsi" w:hAnsiTheme="minorHAnsi"/>
          <w:lang w:val="en-US"/>
        </w:rPr>
        <w:t xml:space="preserve">overnance </w:t>
      </w:r>
      <w:bookmarkEnd w:id="31"/>
      <w:bookmarkEnd w:id="32"/>
      <w:bookmarkEnd w:id="33"/>
      <w:r w:rsidR="00366E76">
        <w:rPr>
          <w:rFonts w:asciiTheme="minorHAnsi" w:hAnsiTheme="minorHAnsi"/>
          <w:lang w:val="en-US"/>
        </w:rPr>
        <w:t>a</w:t>
      </w:r>
      <w:r>
        <w:rPr>
          <w:rFonts w:asciiTheme="minorHAnsi" w:hAnsiTheme="minorHAnsi"/>
          <w:lang w:val="en-US"/>
        </w:rPr>
        <w:t>rrangements</w:t>
      </w:r>
      <w:bookmarkEnd w:id="34"/>
      <w:bookmarkEnd w:id="35"/>
    </w:p>
    <w:p w:rsidR="00007200" w:rsidRDefault="006C1620" w:rsidP="00007200">
      <w:pPr>
        <w:pStyle w:val="BodyText"/>
        <w:rPr>
          <w:lang w:val="en-US"/>
        </w:rPr>
      </w:pPr>
      <w:r>
        <w:rPr>
          <w:lang w:val="en-US"/>
        </w:rPr>
        <w:t xml:space="preserve">A governance structure has been implemented </w:t>
      </w:r>
      <w:r w:rsidR="00200D39">
        <w:rPr>
          <w:lang w:val="en-US"/>
        </w:rPr>
        <w:t xml:space="preserve">to </w:t>
      </w:r>
      <w:r>
        <w:rPr>
          <w:lang w:val="en-US"/>
        </w:rPr>
        <w:t xml:space="preserve">guide project management and </w:t>
      </w:r>
      <w:r w:rsidR="00200D39">
        <w:rPr>
          <w:lang w:val="en-US"/>
        </w:rPr>
        <w:t>direction</w:t>
      </w:r>
      <w:r>
        <w:rPr>
          <w:lang w:val="en-US"/>
        </w:rPr>
        <w:t xml:space="preserve"> </w:t>
      </w:r>
      <w:r w:rsidR="006006FB">
        <w:rPr>
          <w:lang w:val="en-US"/>
        </w:rPr>
        <w:t>for</w:t>
      </w:r>
      <w:r>
        <w:rPr>
          <w:lang w:val="en-US"/>
        </w:rPr>
        <w:t xml:space="preserve"> the duration of the C</w:t>
      </w:r>
      <w:r w:rsidR="0002700C">
        <w:rPr>
          <w:lang w:val="en-US"/>
        </w:rPr>
        <w:t>osting s</w:t>
      </w:r>
      <w:r>
        <w:rPr>
          <w:lang w:val="en-US"/>
        </w:rPr>
        <w:t>tudy</w:t>
      </w:r>
      <w:r w:rsidR="006006FB">
        <w:rPr>
          <w:lang w:val="en-US"/>
        </w:rPr>
        <w:t>.</w:t>
      </w:r>
      <w:r>
        <w:rPr>
          <w:lang w:val="en-US"/>
        </w:rPr>
        <w:t xml:space="preserve"> </w:t>
      </w:r>
      <w:r w:rsidR="00943FF6">
        <w:rPr>
          <w:lang w:val="en-US"/>
        </w:rPr>
        <w:t xml:space="preserve"> </w:t>
      </w:r>
      <w:r w:rsidR="00007200">
        <w:rPr>
          <w:lang w:val="en-US"/>
        </w:rPr>
        <w:t>IHPA operates within the context of an established and well-defined governance framework</w:t>
      </w:r>
      <w:r w:rsidR="00D414CB">
        <w:rPr>
          <w:lang w:val="en-US"/>
        </w:rPr>
        <w:t>, involving a range of advisory bodies,</w:t>
      </w:r>
      <w:r w:rsidR="00007200">
        <w:rPr>
          <w:lang w:val="en-US"/>
        </w:rPr>
        <w:t xml:space="preserve"> for delivering its work program. </w:t>
      </w:r>
      <w:r w:rsidR="006006FB">
        <w:rPr>
          <w:lang w:val="en-US"/>
        </w:rPr>
        <w:t>Costing study d</w:t>
      </w:r>
      <w:r w:rsidR="00007200">
        <w:rPr>
          <w:lang w:val="en-US"/>
        </w:rPr>
        <w:t xml:space="preserve">eliverables will be considered and approved through this structure. </w:t>
      </w:r>
      <w:r w:rsidR="006006FB">
        <w:rPr>
          <w:lang w:val="en-US"/>
        </w:rPr>
        <w:t>Clear processes and responsibilities for identifying, escalating and resolving site issues will also be established to ensure that data collection process can be delivered as efficiently and effectively as possible.</w:t>
      </w:r>
    </w:p>
    <w:p w:rsidR="009F0FFE" w:rsidRDefault="009F0FFE" w:rsidP="009F0FFE">
      <w:pPr>
        <w:pStyle w:val="Heading2"/>
      </w:pPr>
      <w:bookmarkStart w:id="36" w:name="_Toc405209091"/>
      <w:bookmarkStart w:id="37" w:name="_Toc405798900"/>
      <w:r>
        <w:t>Stakeholder engagement</w:t>
      </w:r>
      <w:bookmarkEnd w:id="36"/>
      <w:bookmarkEnd w:id="37"/>
    </w:p>
    <w:p w:rsidR="009F0FFE" w:rsidRDefault="009F0FFE" w:rsidP="009F0FFE">
      <w:pPr>
        <w:pStyle w:val="BodyText"/>
        <w:rPr>
          <w:lang w:val="en-US"/>
        </w:rPr>
      </w:pPr>
      <w:r>
        <w:rPr>
          <w:lang w:val="en-US"/>
        </w:rPr>
        <w:t xml:space="preserve">Delivering the costing study will require </w:t>
      </w:r>
      <w:r w:rsidR="00200D39">
        <w:rPr>
          <w:lang w:val="en-US"/>
        </w:rPr>
        <w:t xml:space="preserve">engagement with </w:t>
      </w:r>
      <w:r>
        <w:rPr>
          <w:lang w:val="en-US"/>
        </w:rPr>
        <w:t xml:space="preserve">a wide range of stakeholders </w:t>
      </w:r>
      <w:r w:rsidR="00200D39">
        <w:rPr>
          <w:lang w:val="en-US"/>
        </w:rPr>
        <w:t xml:space="preserve">in order </w:t>
      </w:r>
      <w:r>
        <w:rPr>
          <w:lang w:val="en-US"/>
        </w:rPr>
        <w:t>to develop, test and deliver data collection approaches that are reflective of actual TTR costs and activity. The key stakeholders, outside of the costing study governance structure (see Section 2.3)</w:t>
      </w:r>
      <w:r w:rsidR="00200D39">
        <w:rPr>
          <w:lang w:val="en-US"/>
        </w:rPr>
        <w:t xml:space="preserve"> include</w:t>
      </w:r>
      <w:r>
        <w:rPr>
          <w:lang w:val="en-US"/>
        </w:rPr>
        <w:t>:</w:t>
      </w:r>
    </w:p>
    <w:p w:rsidR="009F0FFE" w:rsidRPr="007A38CF" w:rsidRDefault="009F0FFE" w:rsidP="009F0FFE">
      <w:pPr>
        <w:pStyle w:val="BodyText"/>
        <w:numPr>
          <w:ilvl w:val="0"/>
          <w:numId w:val="16"/>
        </w:numPr>
        <w:rPr>
          <w:lang w:val="en-US"/>
        </w:rPr>
      </w:pPr>
      <w:r w:rsidRPr="007A38CF">
        <w:rPr>
          <w:lang w:val="en-US"/>
        </w:rPr>
        <w:t>Jurisdictional health departments;</w:t>
      </w:r>
      <w:r w:rsidRPr="009318ED">
        <w:rPr>
          <w:lang w:val="en-US"/>
        </w:rPr>
        <w:t xml:space="preserve"> </w:t>
      </w:r>
    </w:p>
    <w:p w:rsidR="009F0FFE" w:rsidRPr="007A38CF" w:rsidRDefault="009F0FFE" w:rsidP="009F0FFE">
      <w:pPr>
        <w:pStyle w:val="BodyText"/>
        <w:numPr>
          <w:ilvl w:val="0"/>
          <w:numId w:val="16"/>
        </w:numPr>
        <w:rPr>
          <w:lang w:val="en-US"/>
        </w:rPr>
      </w:pPr>
      <w:r>
        <w:rPr>
          <w:lang w:val="en-US"/>
        </w:rPr>
        <w:t>P</w:t>
      </w:r>
      <w:r w:rsidRPr="007A38CF">
        <w:rPr>
          <w:lang w:val="en-US"/>
        </w:rPr>
        <w:t xml:space="preserve">articipating </w:t>
      </w:r>
      <w:r>
        <w:rPr>
          <w:lang w:val="en-US"/>
        </w:rPr>
        <w:t>costing study sites</w:t>
      </w:r>
      <w:r w:rsidRPr="009318ED">
        <w:rPr>
          <w:lang w:val="en-US"/>
        </w:rPr>
        <w:t>;</w:t>
      </w:r>
    </w:p>
    <w:p w:rsidR="009F0FFE" w:rsidRPr="007A38CF" w:rsidRDefault="009F0FFE" w:rsidP="009F0FFE">
      <w:pPr>
        <w:pStyle w:val="BodyText"/>
        <w:numPr>
          <w:ilvl w:val="0"/>
          <w:numId w:val="16"/>
        </w:numPr>
        <w:rPr>
          <w:lang w:val="en-US"/>
        </w:rPr>
      </w:pPr>
      <w:r w:rsidRPr="007A38CF">
        <w:rPr>
          <w:lang w:val="en-US"/>
        </w:rPr>
        <w:t>Peak bodies and interest groups</w:t>
      </w:r>
      <w:r w:rsidRPr="009318ED">
        <w:rPr>
          <w:lang w:val="en-US"/>
        </w:rPr>
        <w:t>;</w:t>
      </w:r>
      <w:r w:rsidR="003B757A">
        <w:rPr>
          <w:lang w:val="en-US"/>
        </w:rPr>
        <w:t xml:space="preserve"> and</w:t>
      </w:r>
    </w:p>
    <w:p w:rsidR="009F0FFE" w:rsidRPr="004F6F5F" w:rsidRDefault="009F0FFE" w:rsidP="009F0FFE">
      <w:pPr>
        <w:pStyle w:val="BodyText"/>
        <w:numPr>
          <w:ilvl w:val="0"/>
          <w:numId w:val="16"/>
        </w:numPr>
        <w:rPr>
          <w:b/>
          <w:lang w:val="en-US"/>
        </w:rPr>
      </w:pPr>
      <w:r w:rsidRPr="007A38CF">
        <w:rPr>
          <w:lang w:val="en-US"/>
        </w:rPr>
        <w:t>The general public</w:t>
      </w:r>
      <w:r>
        <w:rPr>
          <w:lang w:val="en-US"/>
        </w:rPr>
        <w:t>.</w:t>
      </w:r>
    </w:p>
    <w:p w:rsidR="009F0FFE" w:rsidRDefault="009F0FFE" w:rsidP="009F0FFE">
      <w:pPr>
        <w:pStyle w:val="Heading3"/>
      </w:pPr>
      <w:bookmarkStart w:id="38" w:name="_Toc405209092"/>
      <w:r>
        <w:lastRenderedPageBreak/>
        <w:t>Jurisdictional Health Departments</w:t>
      </w:r>
      <w:bookmarkEnd w:id="38"/>
    </w:p>
    <w:p w:rsidR="00C25224" w:rsidRDefault="009F0FFE" w:rsidP="009F0FFE">
      <w:pPr>
        <w:pStyle w:val="BodyText"/>
      </w:pPr>
      <w:r>
        <w:t>Jurisdictional Health Departments will have an important role in assisting the Consulting team to identify participating sites (during Stage 2) and provid</w:t>
      </w:r>
      <w:r w:rsidR="00851288">
        <w:t>ing</w:t>
      </w:r>
      <w:r>
        <w:t xml:space="preserve"> relevant data that may reside in centralised data repositories (during Stage 5). </w:t>
      </w:r>
    </w:p>
    <w:p w:rsidR="009F0FFE" w:rsidRDefault="009F0FFE" w:rsidP="009F0FFE">
      <w:pPr>
        <w:pStyle w:val="Heading3"/>
      </w:pPr>
      <w:bookmarkStart w:id="39" w:name="_Toc405209093"/>
      <w:r>
        <w:t>Participating costing study sites</w:t>
      </w:r>
      <w:bookmarkEnd w:id="39"/>
    </w:p>
    <w:p w:rsidR="009F0FFE" w:rsidRDefault="009F0FFE" w:rsidP="009F0FFE">
      <w:pPr>
        <w:pStyle w:val="BodyText"/>
        <w:rPr>
          <w:lang w:val="en-US"/>
        </w:rPr>
      </w:pPr>
      <w:r>
        <w:t xml:space="preserve">The costing study will be conducted on a hospital site basis in order to capture the effect of hospital size, complexity and geographic locations. Participating sites will principally be involved in </w:t>
      </w:r>
      <w:r w:rsidRPr="00941AEB">
        <w:t xml:space="preserve">sourcing </w:t>
      </w:r>
      <w:r>
        <w:t xml:space="preserve">and securely submitting TTR </w:t>
      </w:r>
      <w:r w:rsidRPr="00941AEB">
        <w:t>cost and activity data</w:t>
      </w:r>
      <w:r>
        <w:t xml:space="preserve"> (during Stage 5)</w:t>
      </w:r>
      <w:r w:rsidRPr="00941AEB">
        <w:t xml:space="preserve">.  </w:t>
      </w:r>
      <w:r>
        <w:rPr>
          <w:rFonts w:asciiTheme="minorHAnsi" w:hAnsiTheme="minorHAnsi" w:cs="Arial"/>
          <w:szCs w:val="18"/>
          <w:lang w:val="en-US"/>
        </w:rPr>
        <w:t xml:space="preserve">Sites will also inform the development </w:t>
      </w:r>
      <w:r w:rsidRPr="00A34774">
        <w:rPr>
          <w:rFonts w:asciiTheme="minorHAnsi" w:hAnsiTheme="minorHAnsi" w:cs="Arial"/>
        </w:rPr>
        <w:t>of a robust and credible costing methodology, data collection process</w:t>
      </w:r>
      <w:r>
        <w:rPr>
          <w:rFonts w:asciiTheme="minorHAnsi" w:hAnsiTheme="minorHAnsi" w:cs="Arial"/>
        </w:rPr>
        <w:t>es</w:t>
      </w:r>
      <w:r w:rsidRPr="00A34774">
        <w:rPr>
          <w:rFonts w:asciiTheme="minorHAnsi" w:hAnsiTheme="minorHAnsi" w:cs="Arial"/>
        </w:rPr>
        <w:t xml:space="preserve"> </w:t>
      </w:r>
      <w:r>
        <w:rPr>
          <w:rFonts w:asciiTheme="minorHAnsi" w:hAnsiTheme="minorHAnsi" w:cs="Arial"/>
        </w:rPr>
        <w:t xml:space="preserve">and </w:t>
      </w:r>
      <w:r w:rsidR="00851288">
        <w:rPr>
          <w:rFonts w:asciiTheme="minorHAnsi" w:hAnsiTheme="minorHAnsi" w:cs="Arial"/>
        </w:rPr>
        <w:t>a</w:t>
      </w:r>
      <w:r>
        <w:rPr>
          <w:rFonts w:asciiTheme="minorHAnsi" w:hAnsiTheme="minorHAnsi" w:cs="Arial"/>
        </w:rPr>
        <w:t xml:space="preserve"> determination regarding the feasibility</w:t>
      </w:r>
      <w:r w:rsidRPr="00824C11">
        <w:rPr>
          <w:rFonts w:asciiTheme="minorHAnsi" w:hAnsiTheme="minorHAnsi" w:cs="Arial"/>
        </w:rPr>
        <w:t xml:space="preserve"> </w:t>
      </w:r>
      <w:r>
        <w:rPr>
          <w:rFonts w:asciiTheme="minorHAnsi" w:hAnsiTheme="minorHAnsi" w:cs="Arial"/>
        </w:rPr>
        <w:t xml:space="preserve">of costing </w:t>
      </w:r>
      <w:r w:rsidR="003B757A">
        <w:rPr>
          <w:rFonts w:asciiTheme="minorHAnsi" w:hAnsiTheme="minorHAnsi" w:cs="Arial"/>
          <w:lang w:val="en-GB"/>
        </w:rPr>
        <w:t>T&amp;T</w:t>
      </w:r>
      <w:r w:rsidRPr="0045237C">
        <w:rPr>
          <w:rFonts w:asciiTheme="minorHAnsi" w:hAnsiTheme="minorHAnsi" w:cs="Arial"/>
          <w:lang w:val="en-GB"/>
        </w:rPr>
        <w:t xml:space="preserve"> </w:t>
      </w:r>
      <w:r>
        <w:rPr>
          <w:rFonts w:asciiTheme="minorHAnsi" w:hAnsiTheme="minorHAnsi" w:cs="Arial"/>
          <w:lang w:val="en-GB"/>
        </w:rPr>
        <w:t>that occurs in conjunction with patient care (during Stage 3)</w:t>
      </w:r>
      <w:r>
        <w:rPr>
          <w:rFonts w:asciiTheme="minorHAnsi" w:hAnsiTheme="minorHAnsi" w:cs="Arial"/>
          <w:szCs w:val="18"/>
          <w:lang w:val="en-US"/>
        </w:rPr>
        <w:t xml:space="preserve">. To fulfil these roles, the Consulting team may engage with a number of staff across each site. </w:t>
      </w:r>
      <w:r>
        <w:rPr>
          <w:lang w:val="en-US"/>
        </w:rPr>
        <w:t xml:space="preserve">A summary of how site stakeholders may be involved in the costing study is provided in </w:t>
      </w:r>
      <w:r w:rsidR="00876968">
        <w:rPr>
          <w:lang w:val="en-US"/>
        </w:rPr>
        <w:fldChar w:fldCharType="begin"/>
      </w:r>
      <w:r w:rsidR="00876968">
        <w:rPr>
          <w:lang w:val="en-US"/>
        </w:rPr>
        <w:instrText xml:space="preserve"> REF _Ref405794817 \h </w:instrText>
      </w:r>
      <w:r w:rsidR="00876968">
        <w:rPr>
          <w:lang w:val="en-US"/>
        </w:rPr>
      </w:r>
      <w:r w:rsidR="00876968">
        <w:rPr>
          <w:lang w:val="en-US"/>
        </w:rPr>
        <w:fldChar w:fldCharType="separate"/>
      </w:r>
      <w:r w:rsidR="005B1FB7">
        <w:t xml:space="preserve">Table </w:t>
      </w:r>
      <w:r w:rsidR="005B1FB7">
        <w:rPr>
          <w:noProof/>
        </w:rPr>
        <w:t>2</w:t>
      </w:r>
      <w:r w:rsidR="00876968">
        <w:rPr>
          <w:lang w:val="en-US"/>
        </w:rPr>
        <w:fldChar w:fldCharType="end"/>
      </w:r>
      <w:r w:rsidR="00876968">
        <w:rPr>
          <w:lang w:val="en-US"/>
        </w:rPr>
        <w:t>.</w:t>
      </w:r>
    </w:p>
    <w:p w:rsidR="009F0FFE" w:rsidRDefault="009F0FFE" w:rsidP="009F0FFE">
      <w:pPr>
        <w:pStyle w:val="Caption"/>
        <w:spacing w:after="120"/>
        <w:rPr>
          <w:lang w:val="en-US"/>
        </w:rPr>
      </w:pPr>
      <w:bookmarkStart w:id="40" w:name="_Ref405794817"/>
      <w:r>
        <w:t xml:space="preserve">Table </w:t>
      </w:r>
      <w:r>
        <w:fldChar w:fldCharType="begin"/>
      </w:r>
      <w:r>
        <w:instrText xml:space="preserve"> SEQ Table \* ARABIC </w:instrText>
      </w:r>
      <w:r>
        <w:fldChar w:fldCharType="separate"/>
      </w:r>
      <w:r w:rsidR="005B1FB7">
        <w:rPr>
          <w:noProof/>
        </w:rPr>
        <w:t>2</w:t>
      </w:r>
      <w:r>
        <w:fldChar w:fldCharType="end"/>
      </w:r>
      <w:bookmarkEnd w:id="40"/>
      <w:r>
        <w:t>: Site stakeholder involvement</w:t>
      </w:r>
    </w:p>
    <w:tbl>
      <w:tblPr>
        <w:tblStyle w:val="TableGrid"/>
        <w:tblW w:w="0" w:type="auto"/>
        <w:tblLook w:val="04A0" w:firstRow="1" w:lastRow="0" w:firstColumn="1" w:lastColumn="0" w:noHBand="0" w:noVBand="1"/>
        <w:tblDescription w:val="Table 2 consists of 2 column headings - column 1. List of engagement activities and column 2. Dot points of the anticipated health service staff involved in the study."/>
      </w:tblPr>
      <w:tblGrid>
        <w:gridCol w:w="3542"/>
        <w:gridCol w:w="5701"/>
      </w:tblGrid>
      <w:tr w:rsidR="002451E5" w:rsidRPr="0045237C" w:rsidTr="00724F77">
        <w:trPr>
          <w:tblHeader/>
        </w:trPr>
        <w:tc>
          <w:tcPr>
            <w:tcW w:w="3936" w:type="dxa"/>
            <w:shd w:val="clear" w:color="auto" w:fill="45586E" w:themeFill="accent5"/>
          </w:tcPr>
          <w:p w:rsidR="002451E5" w:rsidRPr="00F537C9" w:rsidRDefault="002451E5" w:rsidP="00FC7623">
            <w:pPr>
              <w:pStyle w:val="BodyText"/>
              <w:jc w:val="center"/>
              <w:rPr>
                <w:b/>
                <w:color w:val="FFFFFF" w:themeColor="background1"/>
                <w:lang w:val="en-US"/>
              </w:rPr>
            </w:pPr>
            <w:r>
              <w:rPr>
                <w:b/>
                <w:color w:val="FFFFFF" w:themeColor="background1"/>
                <w:lang w:val="en-US"/>
              </w:rPr>
              <w:t>Engagement activity</w:t>
            </w:r>
          </w:p>
        </w:tc>
        <w:tc>
          <w:tcPr>
            <w:tcW w:w="6485" w:type="dxa"/>
            <w:shd w:val="clear" w:color="auto" w:fill="45586E" w:themeFill="accent5"/>
          </w:tcPr>
          <w:p w:rsidR="002451E5" w:rsidRPr="0045237C" w:rsidRDefault="002451E5" w:rsidP="00FC7623">
            <w:pPr>
              <w:pStyle w:val="BodyText"/>
              <w:jc w:val="center"/>
              <w:rPr>
                <w:b/>
                <w:color w:val="FFFFFF" w:themeColor="background1"/>
                <w:lang w:val="en-US"/>
              </w:rPr>
            </w:pPr>
            <w:r>
              <w:rPr>
                <w:b/>
                <w:color w:val="FFFFFF" w:themeColor="background1"/>
                <w:lang w:val="en-US"/>
              </w:rPr>
              <w:t>Anticipated health service staff involvement</w:t>
            </w:r>
          </w:p>
        </w:tc>
      </w:tr>
      <w:tr w:rsidR="002451E5" w:rsidRPr="0045237C" w:rsidTr="00FC7623">
        <w:tc>
          <w:tcPr>
            <w:tcW w:w="3936" w:type="dxa"/>
            <w:shd w:val="clear" w:color="auto" w:fill="auto"/>
          </w:tcPr>
          <w:p w:rsidR="002451E5" w:rsidRPr="00F537C9" w:rsidRDefault="002451E5" w:rsidP="00FC7623">
            <w:pPr>
              <w:pStyle w:val="BodyText"/>
              <w:rPr>
                <w:rFonts w:asciiTheme="minorHAnsi" w:hAnsiTheme="minorHAnsi"/>
                <w:b/>
                <w:lang w:val="en-US"/>
              </w:rPr>
            </w:pPr>
            <w:r>
              <w:rPr>
                <w:rFonts w:asciiTheme="minorHAnsi" w:hAnsiTheme="minorHAnsi" w:cs="Arial"/>
                <w:b/>
                <w:bCs/>
                <w:lang w:val="en-GB"/>
              </w:rPr>
              <w:t>Site consultations (Stage 3)</w:t>
            </w:r>
          </w:p>
        </w:tc>
        <w:tc>
          <w:tcPr>
            <w:tcW w:w="6485" w:type="dxa"/>
            <w:shd w:val="clear" w:color="auto" w:fill="auto"/>
          </w:tcPr>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Clinical education department</w:t>
            </w:r>
            <w:r>
              <w:rPr>
                <w:rFonts w:asciiTheme="minorHAnsi" w:hAnsiTheme="minorHAnsi" w:cs="Arial"/>
                <w:bCs/>
                <w:lang w:val="en-GB"/>
              </w:rPr>
              <w: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Clinical administration department;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Human resources;</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Finance department;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Research directorate;</w:t>
            </w:r>
          </w:p>
          <w:p w:rsidR="002451E5" w:rsidRDefault="002451E5" w:rsidP="002451E5">
            <w:pPr>
              <w:pStyle w:val="BodyText"/>
              <w:numPr>
                <w:ilvl w:val="0"/>
                <w:numId w:val="41"/>
              </w:numPr>
              <w:spacing w:after="0"/>
              <w:ind w:left="357" w:hanging="357"/>
              <w:rPr>
                <w:rFonts w:asciiTheme="minorHAnsi" w:hAnsiTheme="minorHAnsi"/>
                <w:lang w:val="en-US"/>
              </w:rPr>
            </w:pPr>
            <w:r>
              <w:rPr>
                <w:rFonts w:asciiTheme="minorHAnsi" w:hAnsiTheme="minorHAnsi"/>
                <w:lang w:val="en-US"/>
              </w:rPr>
              <w:t>Payroll; and</w:t>
            </w:r>
          </w:p>
          <w:p w:rsidR="002451E5" w:rsidRPr="00AA606D" w:rsidRDefault="002451E5" w:rsidP="002451E5">
            <w:pPr>
              <w:pStyle w:val="BodyText"/>
              <w:numPr>
                <w:ilvl w:val="0"/>
                <w:numId w:val="41"/>
              </w:numPr>
              <w:spacing w:after="0"/>
              <w:ind w:left="357" w:hanging="357"/>
              <w:rPr>
                <w:rFonts w:asciiTheme="minorHAnsi" w:hAnsiTheme="minorHAnsi"/>
                <w:lang w:val="en-US"/>
              </w:rPr>
            </w:pPr>
            <w:r>
              <w:rPr>
                <w:rFonts w:asciiTheme="minorHAnsi" w:hAnsiTheme="minorHAnsi"/>
                <w:lang w:val="en-US"/>
              </w:rPr>
              <w:t>Clinical costing.</w:t>
            </w:r>
          </w:p>
        </w:tc>
      </w:tr>
      <w:tr w:rsidR="002451E5" w:rsidRPr="00AA606D" w:rsidTr="00FC7623">
        <w:tc>
          <w:tcPr>
            <w:tcW w:w="3936" w:type="dxa"/>
            <w:shd w:val="clear" w:color="auto" w:fill="auto"/>
          </w:tcPr>
          <w:p w:rsidR="002451E5" w:rsidRPr="00AA606D" w:rsidRDefault="002451E5" w:rsidP="00FC7623">
            <w:pPr>
              <w:pStyle w:val="BodyText"/>
              <w:rPr>
                <w:rFonts w:asciiTheme="minorHAnsi" w:hAnsiTheme="minorHAnsi" w:cs="Arial"/>
                <w:b/>
                <w:bCs/>
                <w:lang w:val="en-GB"/>
              </w:rPr>
            </w:pPr>
            <w:r w:rsidRPr="00AA606D">
              <w:rPr>
                <w:rFonts w:asciiTheme="minorHAnsi" w:hAnsiTheme="minorHAnsi" w:cs="Arial"/>
                <w:b/>
                <w:lang w:val="en-GB"/>
              </w:rPr>
              <w:t>Tailoring of study data collection templates (Stage 4)</w:t>
            </w:r>
          </w:p>
        </w:tc>
        <w:tc>
          <w:tcPr>
            <w:tcW w:w="6485" w:type="dxa"/>
            <w:shd w:val="clear" w:color="auto" w:fill="auto"/>
          </w:tcPr>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Clinical education department</w:t>
            </w:r>
            <w:r>
              <w:rPr>
                <w:rFonts w:asciiTheme="minorHAnsi" w:hAnsiTheme="minorHAnsi" w:cs="Arial"/>
                <w:bCs/>
                <w:lang w:val="en-GB"/>
              </w:rPr>
              <w: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Clinical administration department;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Human resources;</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Finance department;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Research directorate;</w:t>
            </w:r>
          </w:p>
          <w:p w:rsidR="002451E5" w:rsidRDefault="002451E5" w:rsidP="002451E5">
            <w:pPr>
              <w:pStyle w:val="BodyText"/>
              <w:numPr>
                <w:ilvl w:val="0"/>
                <w:numId w:val="41"/>
              </w:numPr>
              <w:spacing w:after="0"/>
              <w:ind w:left="357" w:hanging="357"/>
              <w:rPr>
                <w:rFonts w:asciiTheme="minorHAnsi" w:hAnsiTheme="minorHAnsi"/>
                <w:lang w:val="en-US"/>
              </w:rPr>
            </w:pPr>
            <w:r>
              <w:rPr>
                <w:rFonts w:asciiTheme="minorHAnsi" w:hAnsiTheme="minorHAnsi"/>
                <w:lang w:val="en-US"/>
              </w:rPr>
              <w:t>Payroll; and</w:t>
            </w:r>
          </w:p>
          <w:p w:rsidR="002451E5" w:rsidRPr="00AA606D" w:rsidRDefault="002451E5" w:rsidP="002451E5">
            <w:pPr>
              <w:pStyle w:val="ListParagraph"/>
              <w:numPr>
                <w:ilvl w:val="0"/>
                <w:numId w:val="41"/>
              </w:numPr>
              <w:autoSpaceDE w:val="0"/>
              <w:autoSpaceDN w:val="0"/>
              <w:adjustRightInd w:val="0"/>
              <w:spacing w:after="0"/>
              <w:ind w:left="357" w:hanging="357"/>
              <w:rPr>
                <w:rFonts w:asciiTheme="minorHAnsi" w:hAnsiTheme="minorHAnsi" w:cs="Arial"/>
                <w:lang w:val="en-GB"/>
              </w:rPr>
            </w:pPr>
            <w:r>
              <w:rPr>
                <w:rFonts w:asciiTheme="minorHAnsi" w:hAnsiTheme="minorHAnsi"/>
                <w:lang w:val="en-US"/>
              </w:rPr>
              <w:t>Clinical costing.</w:t>
            </w:r>
          </w:p>
        </w:tc>
      </w:tr>
      <w:tr w:rsidR="002451E5" w:rsidRPr="00AA606D" w:rsidTr="00FC7623">
        <w:tc>
          <w:tcPr>
            <w:tcW w:w="3936" w:type="dxa"/>
            <w:shd w:val="clear" w:color="auto" w:fill="auto"/>
          </w:tcPr>
          <w:p w:rsidR="002451E5" w:rsidRDefault="002451E5" w:rsidP="00FC7623">
            <w:pPr>
              <w:autoSpaceDE w:val="0"/>
              <w:autoSpaceDN w:val="0"/>
              <w:adjustRightInd w:val="0"/>
              <w:spacing w:after="0"/>
              <w:rPr>
                <w:rFonts w:asciiTheme="minorHAnsi" w:hAnsiTheme="minorHAnsi" w:cs="Arial"/>
                <w:b/>
                <w:lang w:val="en-GB"/>
              </w:rPr>
            </w:pPr>
            <w:r w:rsidRPr="00AA606D">
              <w:rPr>
                <w:rFonts w:asciiTheme="minorHAnsi" w:hAnsiTheme="minorHAnsi" w:cs="Arial"/>
                <w:b/>
                <w:lang w:val="en-GB"/>
              </w:rPr>
              <w:t>Site setup and training</w:t>
            </w:r>
          </w:p>
          <w:p w:rsidR="002451E5" w:rsidRPr="002451E5" w:rsidRDefault="002451E5" w:rsidP="002451E5">
            <w:pPr>
              <w:autoSpaceDE w:val="0"/>
              <w:autoSpaceDN w:val="0"/>
              <w:adjustRightInd w:val="0"/>
              <w:spacing w:after="0"/>
              <w:rPr>
                <w:rFonts w:asciiTheme="minorHAnsi" w:hAnsiTheme="minorHAnsi" w:cs="Arial"/>
                <w:b/>
                <w:lang w:val="en-GB"/>
              </w:rPr>
            </w:pPr>
            <w:r w:rsidRPr="00AA606D">
              <w:rPr>
                <w:rFonts w:asciiTheme="minorHAnsi" w:hAnsiTheme="minorHAnsi" w:cs="Arial"/>
                <w:b/>
                <w:lang w:val="en-GB"/>
              </w:rPr>
              <w:t>(Stage 4 and 5)</w:t>
            </w:r>
          </w:p>
        </w:tc>
        <w:tc>
          <w:tcPr>
            <w:tcW w:w="6485" w:type="dxa"/>
            <w:shd w:val="clear" w:color="auto" w:fill="auto"/>
          </w:tcPr>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Clinical education department</w:t>
            </w:r>
            <w:r>
              <w:rPr>
                <w:rFonts w:asciiTheme="minorHAnsi" w:hAnsiTheme="minorHAnsi" w:cs="Arial"/>
                <w:bCs/>
                <w:lang w:val="en-GB"/>
              </w:rPr>
              <w: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Clinical administration department;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Human resources;</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Finance department;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Research directorate;</w:t>
            </w:r>
          </w:p>
          <w:p w:rsidR="002451E5" w:rsidRPr="00AA606D" w:rsidRDefault="002451E5" w:rsidP="002451E5">
            <w:pPr>
              <w:pStyle w:val="BodyText"/>
              <w:numPr>
                <w:ilvl w:val="0"/>
                <w:numId w:val="41"/>
              </w:numPr>
              <w:spacing w:after="0"/>
              <w:ind w:left="357" w:hanging="357"/>
              <w:rPr>
                <w:rFonts w:asciiTheme="minorHAnsi" w:hAnsiTheme="minorHAnsi"/>
                <w:lang w:val="en-US"/>
              </w:rPr>
            </w:pPr>
            <w:r>
              <w:rPr>
                <w:rFonts w:asciiTheme="minorHAnsi" w:hAnsiTheme="minorHAnsi"/>
                <w:lang w:val="en-US"/>
              </w:rPr>
              <w:t>Payroll.</w:t>
            </w:r>
          </w:p>
        </w:tc>
      </w:tr>
      <w:tr w:rsidR="002451E5" w:rsidRPr="00AA606D" w:rsidTr="00FC7623">
        <w:tc>
          <w:tcPr>
            <w:tcW w:w="3936" w:type="dxa"/>
            <w:shd w:val="clear" w:color="auto" w:fill="auto"/>
          </w:tcPr>
          <w:p w:rsidR="002451E5" w:rsidRPr="00AA606D" w:rsidRDefault="002451E5" w:rsidP="00FC7623">
            <w:pPr>
              <w:pStyle w:val="BodyText"/>
              <w:rPr>
                <w:rFonts w:asciiTheme="minorHAnsi" w:hAnsiTheme="minorHAnsi"/>
                <w:b/>
                <w:lang w:val="en-US"/>
              </w:rPr>
            </w:pPr>
            <w:r w:rsidRPr="00AA606D">
              <w:rPr>
                <w:rFonts w:asciiTheme="minorHAnsi" w:eastAsiaTheme="minorHAnsi" w:hAnsiTheme="minorHAnsi" w:cs="Arial"/>
                <w:b/>
                <w:lang w:val="en-GB"/>
              </w:rPr>
              <w:t>Data extraction from existing systems (Stage 5)</w:t>
            </w:r>
          </w:p>
        </w:tc>
        <w:tc>
          <w:tcPr>
            <w:tcW w:w="6485" w:type="dxa"/>
            <w:shd w:val="clear" w:color="auto" w:fill="auto"/>
          </w:tcPr>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Clinical education department</w:t>
            </w:r>
            <w:r>
              <w:rPr>
                <w:rFonts w:asciiTheme="minorHAnsi" w:hAnsiTheme="minorHAnsi" w:cs="Arial"/>
                <w:bCs/>
                <w:lang w:val="en-GB"/>
              </w:rPr>
              <w: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Clinical administration department;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Human resources;</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Finance department;</w:t>
            </w:r>
          </w:p>
          <w:p w:rsidR="002451E5" w:rsidRPr="00AA606D" w:rsidRDefault="002451E5" w:rsidP="002451E5">
            <w:pPr>
              <w:pStyle w:val="BodyText"/>
              <w:numPr>
                <w:ilvl w:val="0"/>
                <w:numId w:val="41"/>
              </w:numPr>
              <w:spacing w:after="0"/>
              <w:ind w:left="357" w:hanging="357"/>
              <w:rPr>
                <w:rFonts w:asciiTheme="minorHAnsi" w:hAnsiTheme="minorHAnsi"/>
                <w:lang w:val="en-US"/>
              </w:rPr>
            </w:pPr>
            <w:r w:rsidRPr="00AA606D">
              <w:rPr>
                <w:rFonts w:asciiTheme="minorHAnsi" w:hAnsiTheme="minorHAnsi" w:cs="Arial"/>
                <w:bCs/>
                <w:lang w:val="en-GB"/>
              </w:rPr>
              <w:t>Research directorate;</w:t>
            </w:r>
          </w:p>
          <w:p w:rsidR="002451E5" w:rsidRPr="00AA606D" w:rsidRDefault="002451E5" w:rsidP="002451E5">
            <w:pPr>
              <w:pStyle w:val="ListParagraph"/>
              <w:numPr>
                <w:ilvl w:val="0"/>
                <w:numId w:val="41"/>
              </w:numPr>
              <w:autoSpaceDE w:val="0"/>
              <w:autoSpaceDN w:val="0"/>
              <w:adjustRightInd w:val="0"/>
              <w:spacing w:after="0"/>
              <w:ind w:left="357" w:hanging="357"/>
              <w:rPr>
                <w:rFonts w:asciiTheme="minorHAnsi" w:hAnsiTheme="minorHAnsi" w:cs="Arial"/>
                <w:lang w:val="en-GB"/>
              </w:rPr>
            </w:pPr>
            <w:r>
              <w:rPr>
                <w:rFonts w:asciiTheme="minorHAnsi" w:hAnsiTheme="minorHAnsi"/>
                <w:lang w:val="en-US"/>
              </w:rPr>
              <w:t>Payroll.</w:t>
            </w:r>
          </w:p>
        </w:tc>
      </w:tr>
    </w:tbl>
    <w:p w:rsidR="009F0FFE" w:rsidRDefault="009F0FFE" w:rsidP="003B757A">
      <w:pPr>
        <w:spacing w:before="240"/>
      </w:pPr>
      <w:r>
        <w:t xml:space="preserve">Additionally, it is expected that each participating site will nominate a Site Coordinator who </w:t>
      </w:r>
      <w:r w:rsidRPr="00222E31">
        <w:t xml:space="preserve">will provide a key linkage between the </w:t>
      </w:r>
      <w:r w:rsidR="00795BC7">
        <w:t>C</w:t>
      </w:r>
      <w:r w:rsidRPr="00222E31">
        <w:t>onsulting team and other site staff, thereby supporting the efficient and effective delivery of the costing study</w:t>
      </w:r>
      <w:r>
        <w:t>.</w:t>
      </w:r>
    </w:p>
    <w:p w:rsidR="009F0FFE" w:rsidRDefault="00795BC7" w:rsidP="009F0FFE">
      <w:pPr>
        <w:pStyle w:val="BodyText"/>
        <w:rPr>
          <w:lang w:val="en-US"/>
        </w:rPr>
      </w:pPr>
      <w:r>
        <w:t>The C</w:t>
      </w:r>
      <w:r w:rsidR="009F0FFE">
        <w:t xml:space="preserve">onsulting team will prepare site-specific data collection materials and will support sites throughout the costing study. </w:t>
      </w:r>
      <w:r w:rsidR="009F0FFE" w:rsidRPr="00DB3483">
        <w:rPr>
          <w:lang w:val="en-US"/>
        </w:rPr>
        <w:t xml:space="preserve">SSTs will be available to answer site queries remotely during data </w:t>
      </w:r>
      <w:r w:rsidR="009F0FFE" w:rsidRPr="00DB3483">
        <w:rPr>
          <w:lang w:val="en-US"/>
        </w:rPr>
        <w:lastRenderedPageBreak/>
        <w:t>collection by telephone or email.</w:t>
      </w:r>
      <w:r w:rsidR="009F0FFE">
        <w:rPr>
          <w:lang w:val="en-US"/>
        </w:rPr>
        <w:t xml:space="preserve"> </w:t>
      </w:r>
      <w:r w:rsidR="009F0FFE" w:rsidRPr="00DB3483">
        <w:rPr>
          <w:lang w:val="en-US"/>
        </w:rPr>
        <w:t>SSTs will aim to provide a response within 24hrs of lodgment</w:t>
      </w:r>
      <w:r w:rsidR="009F0FFE">
        <w:rPr>
          <w:lang w:val="en-US"/>
        </w:rPr>
        <w:t>.</w:t>
      </w:r>
      <w:r w:rsidR="009F0FFE" w:rsidRPr="00DB3483">
        <w:rPr>
          <w:lang w:val="en-US"/>
        </w:rPr>
        <w:t xml:space="preserve"> </w:t>
      </w:r>
      <w:r w:rsidR="009F0FFE">
        <w:rPr>
          <w:lang w:val="en-US"/>
        </w:rPr>
        <w:t xml:space="preserve">On-site assistance may be provided by SSTs where site issues cannot be resolved remotely. </w:t>
      </w:r>
      <w:r w:rsidR="009F0FFE">
        <w:t>Sites will also be supported by a range of study resources, for example</w:t>
      </w:r>
      <w:r w:rsidR="009F0FFE">
        <w:rPr>
          <w:lang w:val="en-US"/>
        </w:rPr>
        <w:t>:</w:t>
      </w:r>
    </w:p>
    <w:p w:rsidR="009F0FFE" w:rsidRDefault="009F0FFE" w:rsidP="009F0FFE">
      <w:pPr>
        <w:pStyle w:val="BodyText"/>
        <w:numPr>
          <w:ilvl w:val="0"/>
          <w:numId w:val="18"/>
        </w:numPr>
        <w:rPr>
          <w:lang w:val="en-US"/>
        </w:rPr>
      </w:pPr>
      <w:r>
        <w:rPr>
          <w:b/>
          <w:lang w:val="en-US"/>
        </w:rPr>
        <w:t>F</w:t>
      </w:r>
      <w:r w:rsidRPr="00D319B3">
        <w:rPr>
          <w:b/>
          <w:lang w:val="en-US"/>
        </w:rPr>
        <w:t>ortnightly Site Information Bulletins</w:t>
      </w:r>
      <w:r>
        <w:rPr>
          <w:lang w:val="en-US"/>
        </w:rPr>
        <w:t xml:space="preserve"> </w:t>
      </w:r>
      <w:r w:rsidRPr="009B4F88">
        <w:rPr>
          <w:lang w:val="en-US"/>
        </w:rPr>
        <w:t>will be developed and emailed to Site Coordinators</w:t>
      </w:r>
      <w:r>
        <w:rPr>
          <w:lang w:val="en-US"/>
        </w:rPr>
        <w:t xml:space="preserve">. These will include examples of good practice, </w:t>
      </w:r>
      <w:r w:rsidRPr="00D8153F">
        <w:rPr>
          <w:lang w:val="en-US"/>
        </w:rPr>
        <w:t>key target time</w:t>
      </w:r>
      <w:r>
        <w:rPr>
          <w:lang w:val="en-US"/>
        </w:rPr>
        <w:t xml:space="preserve">frames, milestones and </w:t>
      </w:r>
      <w:r w:rsidRPr="009B4F88">
        <w:rPr>
          <w:lang w:val="en-US"/>
        </w:rPr>
        <w:t>recent site questions and answers</w:t>
      </w:r>
      <w:r>
        <w:rPr>
          <w:lang w:val="en-US"/>
        </w:rPr>
        <w:t>;</w:t>
      </w:r>
      <w:r w:rsidR="00795BC7">
        <w:rPr>
          <w:lang w:val="en-US"/>
        </w:rPr>
        <w:t xml:space="preserve"> and</w:t>
      </w:r>
    </w:p>
    <w:p w:rsidR="009F0FFE" w:rsidRDefault="009F0FFE" w:rsidP="009F0FFE">
      <w:pPr>
        <w:pStyle w:val="BodyText"/>
        <w:numPr>
          <w:ilvl w:val="0"/>
          <w:numId w:val="18"/>
        </w:numPr>
        <w:rPr>
          <w:lang w:val="en-US"/>
        </w:rPr>
      </w:pPr>
      <w:r w:rsidRPr="00D77A88">
        <w:rPr>
          <w:b/>
          <w:lang w:val="en-US"/>
        </w:rPr>
        <w:t xml:space="preserve">A </w:t>
      </w:r>
      <w:r>
        <w:rPr>
          <w:b/>
          <w:lang w:val="en-US"/>
        </w:rPr>
        <w:t>s</w:t>
      </w:r>
      <w:r w:rsidRPr="00D319B3">
        <w:rPr>
          <w:b/>
          <w:lang w:val="en-US"/>
        </w:rPr>
        <w:t>tudy web page</w:t>
      </w:r>
      <w:r>
        <w:t xml:space="preserve"> will provide </w:t>
      </w:r>
      <w:r w:rsidRPr="009B4F88">
        <w:t>information on the costing study’s key objectives, approach and governance arrangements</w:t>
      </w:r>
      <w:r>
        <w:t>.</w:t>
      </w:r>
      <w:r w:rsidRPr="009B4F88">
        <w:t xml:space="preserve"> </w:t>
      </w:r>
      <w:r>
        <w:t>A</w:t>
      </w:r>
      <w:r w:rsidRPr="009B4F88">
        <w:t xml:space="preserve"> password-protected portal will provide sites with access to relevant project documentation, a discussion forum, frequently asked questions and contact details for SSTs</w:t>
      </w:r>
      <w:r>
        <w:rPr>
          <w:lang w:val="en-US"/>
        </w:rPr>
        <w:t>.</w:t>
      </w:r>
    </w:p>
    <w:p w:rsidR="009F0FFE" w:rsidRDefault="009F0FFE" w:rsidP="009F0FFE">
      <w:pPr>
        <w:pStyle w:val="Heading3"/>
      </w:pPr>
      <w:bookmarkStart w:id="41" w:name="_Toc405209094"/>
      <w:r w:rsidRPr="006C1620">
        <w:t>Peak b</w:t>
      </w:r>
      <w:r>
        <w:t>odies</w:t>
      </w:r>
      <w:bookmarkEnd w:id="41"/>
      <w:r>
        <w:t xml:space="preserve"> and interest groups</w:t>
      </w:r>
    </w:p>
    <w:p w:rsidR="009F0FFE" w:rsidRDefault="00D414CB" w:rsidP="009F0FFE">
      <w:r>
        <w:t>IHPA’s Teaching</w:t>
      </w:r>
      <w:proofErr w:type="gramStart"/>
      <w:r>
        <w:t>,</w:t>
      </w:r>
      <w:proofErr w:type="gramEnd"/>
      <w:r>
        <w:t xml:space="preserve"> Training and Research Working Group </w:t>
      </w:r>
      <w:r w:rsidR="008734CF">
        <w:t xml:space="preserve">(TTRWG) </w:t>
      </w:r>
      <w:r w:rsidR="009F0FFE">
        <w:t xml:space="preserve">has a large and broad membership </w:t>
      </w:r>
      <w:r w:rsidR="009F0FFE" w:rsidRPr="00527CB8">
        <w:t>which incorporates rep</w:t>
      </w:r>
      <w:r w:rsidR="009F0FFE">
        <w:t>resentatives from p</w:t>
      </w:r>
      <w:r w:rsidR="009F0FFE" w:rsidRPr="00527CB8">
        <w:t>rofessional bodies</w:t>
      </w:r>
      <w:r w:rsidR="009F0FFE">
        <w:t>, higher education (</w:t>
      </w:r>
      <w:r w:rsidR="009F0FFE" w:rsidRPr="002714EA">
        <w:rPr>
          <w:lang w:val="en-US"/>
        </w:rPr>
        <w:t xml:space="preserve">including those representing rural interests) and research. </w:t>
      </w:r>
      <w:r w:rsidR="009F0FFE">
        <w:t>T</w:t>
      </w:r>
      <w:r w:rsidR="009F0FFE" w:rsidDel="00015347">
        <w:t xml:space="preserve">argeted consultations </w:t>
      </w:r>
      <w:r w:rsidR="009F0FFE">
        <w:t xml:space="preserve">will also be undertaken with relevant </w:t>
      </w:r>
      <w:r w:rsidR="009F0FFE" w:rsidDel="00015347">
        <w:t>peak professional bodies</w:t>
      </w:r>
      <w:r w:rsidR="009F0FFE">
        <w:t xml:space="preserve"> during Stage 3</w:t>
      </w:r>
      <w:r w:rsidR="009F0FFE" w:rsidDel="00015347">
        <w:t xml:space="preserve"> to </w:t>
      </w:r>
      <w:r w:rsidR="00200D39">
        <w:t xml:space="preserve">provide a practical </w:t>
      </w:r>
      <w:r w:rsidR="009F0FFE" w:rsidDel="00015347">
        <w:t>understand</w:t>
      </w:r>
      <w:r w:rsidR="00200D39">
        <w:t xml:space="preserve">ing of </w:t>
      </w:r>
      <w:r w:rsidR="009F0FFE" w:rsidDel="00015347">
        <w:t xml:space="preserve">the potential impact of any specific trainee curriculum requirements </w:t>
      </w:r>
      <w:r w:rsidR="008F144E">
        <w:t xml:space="preserve">or research support functions </w:t>
      </w:r>
      <w:r w:rsidR="009F0FFE" w:rsidDel="00015347">
        <w:t>that may need to be factored into the data collection.</w:t>
      </w:r>
    </w:p>
    <w:p w:rsidR="009F0FFE" w:rsidRDefault="009F0FFE" w:rsidP="009F0FFE">
      <w:pPr>
        <w:pStyle w:val="Heading3"/>
      </w:pPr>
      <w:bookmarkStart w:id="42" w:name="_Toc405209095"/>
      <w:r>
        <w:t>General public</w:t>
      </w:r>
      <w:bookmarkEnd w:id="42"/>
    </w:p>
    <w:p w:rsidR="009F0FFE" w:rsidRDefault="009F0FFE" w:rsidP="009F0FFE">
      <w:r>
        <w:t>As discussed in Section 1, this public consultation paper has been prepared to provide the general public with an opportunity to:</w:t>
      </w:r>
    </w:p>
    <w:p w:rsidR="009F0FFE" w:rsidRPr="00201B4D" w:rsidRDefault="009F0FFE" w:rsidP="009F0FFE">
      <w:pPr>
        <w:pStyle w:val="ListParagraph"/>
        <w:numPr>
          <w:ilvl w:val="0"/>
          <w:numId w:val="17"/>
        </w:numPr>
        <w:ind w:left="811" w:hanging="357"/>
        <w:rPr>
          <w:rFonts w:cs="Calibri"/>
        </w:rPr>
      </w:pPr>
      <w:r>
        <w:rPr>
          <w:rFonts w:cs="Calibri"/>
        </w:rPr>
        <w:t xml:space="preserve">Understand the </w:t>
      </w:r>
      <w:r w:rsidRPr="00201B4D">
        <w:rPr>
          <w:rFonts w:cs="Calibri"/>
        </w:rPr>
        <w:t xml:space="preserve">background to the costing study – the context in which it is being undertaken, </w:t>
      </w:r>
      <w:r>
        <w:rPr>
          <w:rFonts w:cs="Calibri"/>
        </w:rPr>
        <w:t>the proposed costing methodology and data items;</w:t>
      </w:r>
      <w:r w:rsidRPr="00201B4D">
        <w:rPr>
          <w:rFonts w:cs="Calibri"/>
        </w:rPr>
        <w:t xml:space="preserve"> </w:t>
      </w:r>
      <w:r>
        <w:rPr>
          <w:rFonts w:cs="Calibri"/>
        </w:rPr>
        <w:t xml:space="preserve">and </w:t>
      </w:r>
    </w:p>
    <w:p w:rsidR="009F0FFE" w:rsidRPr="00A70D51" w:rsidRDefault="009F0FFE" w:rsidP="009F0FFE">
      <w:pPr>
        <w:pStyle w:val="ListParagraph"/>
        <w:numPr>
          <w:ilvl w:val="0"/>
          <w:numId w:val="17"/>
        </w:numPr>
        <w:ind w:left="811" w:hanging="357"/>
        <w:rPr>
          <w:rFonts w:cs="Calibri"/>
        </w:rPr>
      </w:pPr>
      <w:r>
        <w:rPr>
          <w:rFonts w:cs="Calibri"/>
        </w:rPr>
        <w:t>Provide comment and advice to assist in finalising the project approach</w:t>
      </w:r>
      <w:r w:rsidRPr="00A70D51">
        <w:rPr>
          <w:rFonts w:cs="Calibri"/>
        </w:rPr>
        <w:t>.</w:t>
      </w:r>
    </w:p>
    <w:p w:rsidR="009F0FFE" w:rsidRDefault="009F0FFE" w:rsidP="009F0FFE">
      <w:pPr>
        <w:pStyle w:val="Heading2"/>
        <w:rPr>
          <w:lang w:val="en-US"/>
        </w:rPr>
      </w:pPr>
      <w:bookmarkStart w:id="43" w:name="_Toc405798901"/>
      <w:r>
        <w:rPr>
          <w:lang w:val="en-US"/>
        </w:rPr>
        <w:t>Stakeholder consultation workshop</w:t>
      </w:r>
      <w:bookmarkEnd w:id="43"/>
    </w:p>
    <w:p w:rsidR="009F0FFE" w:rsidRPr="00512EEA" w:rsidRDefault="009F0FFE" w:rsidP="00512EEA">
      <w:pPr>
        <w:spacing w:before="120"/>
        <w:rPr>
          <w:lang w:val="en-US"/>
        </w:rPr>
      </w:pPr>
      <w:r>
        <w:rPr>
          <w:lang w:val="en-US"/>
        </w:rPr>
        <w:t>During Stage 3, the outcomes of stakeholder consultation will be compiled into a Workshop consultation paper for validation at a stakeholder consultation workshop consisting of</w:t>
      </w:r>
      <w:r w:rsidR="008734CF">
        <w:rPr>
          <w:lang w:val="en-US"/>
        </w:rPr>
        <w:t xml:space="preserve"> members of IHPA’s</w:t>
      </w:r>
      <w:r>
        <w:rPr>
          <w:lang w:val="en-US"/>
        </w:rPr>
        <w:t xml:space="preserve"> TTRWG and T</w:t>
      </w:r>
      <w:r w:rsidR="008734CF">
        <w:rPr>
          <w:lang w:val="en-US"/>
        </w:rPr>
        <w:t xml:space="preserve">eaching </w:t>
      </w:r>
      <w:r>
        <w:rPr>
          <w:lang w:val="en-US"/>
        </w:rPr>
        <w:t>T</w:t>
      </w:r>
      <w:r w:rsidR="008734CF">
        <w:rPr>
          <w:lang w:val="en-US"/>
        </w:rPr>
        <w:t xml:space="preserve">raining and </w:t>
      </w:r>
      <w:r>
        <w:rPr>
          <w:lang w:val="en-US"/>
        </w:rPr>
        <w:t>R</w:t>
      </w:r>
      <w:r w:rsidR="008734CF">
        <w:rPr>
          <w:lang w:val="en-US"/>
        </w:rPr>
        <w:t>esearch</w:t>
      </w:r>
      <w:r>
        <w:rPr>
          <w:lang w:val="en-US"/>
        </w:rPr>
        <w:t xml:space="preserve"> C</w:t>
      </w:r>
      <w:r w:rsidR="008734CF">
        <w:rPr>
          <w:lang w:val="en-US"/>
        </w:rPr>
        <w:t xml:space="preserve">osting </w:t>
      </w:r>
      <w:r>
        <w:rPr>
          <w:lang w:val="en-US"/>
        </w:rPr>
        <w:t>S</w:t>
      </w:r>
      <w:r w:rsidR="008734CF">
        <w:rPr>
          <w:lang w:val="en-US"/>
        </w:rPr>
        <w:t xml:space="preserve">tudy Technical </w:t>
      </w:r>
      <w:r>
        <w:rPr>
          <w:lang w:val="en-US"/>
        </w:rPr>
        <w:t>G</w:t>
      </w:r>
      <w:r w:rsidR="008734CF">
        <w:rPr>
          <w:lang w:val="en-US"/>
        </w:rPr>
        <w:t>roup (TTR CSTG)</w:t>
      </w:r>
      <w:r>
        <w:rPr>
          <w:lang w:val="en-US"/>
        </w:rPr>
        <w:t>.  The outcomes from this workshop will be incorporated into relevant project documents.</w:t>
      </w:r>
    </w:p>
    <w:p w:rsidR="0098423D" w:rsidRPr="00EC2E96" w:rsidRDefault="00645691" w:rsidP="0069166A">
      <w:pPr>
        <w:pStyle w:val="Heading1"/>
      </w:pPr>
      <w:bookmarkStart w:id="44" w:name="_Toc405798902"/>
      <w:r>
        <w:lastRenderedPageBreak/>
        <w:t>High-level c</w:t>
      </w:r>
      <w:r w:rsidR="0098423D" w:rsidRPr="00EC2E96">
        <w:t>osting methodolog</w:t>
      </w:r>
      <w:r w:rsidR="00D0067A">
        <w:t>ies</w:t>
      </w:r>
      <w:bookmarkEnd w:id="44"/>
    </w:p>
    <w:p w:rsidR="00D12671" w:rsidRDefault="00D12671" w:rsidP="0098423D">
      <w:pPr>
        <w:pStyle w:val="BodyText"/>
        <w:rPr>
          <w:rFonts w:asciiTheme="minorHAnsi" w:hAnsiTheme="minorHAnsi" w:cs="Arial"/>
        </w:rPr>
      </w:pPr>
      <w:r>
        <w:rPr>
          <w:rFonts w:asciiTheme="minorHAnsi" w:hAnsiTheme="minorHAnsi" w:cs="Arial"/>
        </w:rPr>
        <w:t xml:space="preserve">This section provides </w:t>
      </w:r>
      <w:r w:rsidR="001F53D4">
        <w:rPr>
          <w:rFonts w:asciiTheme="minorHAnsi" w:hAnsiTheme="minorHAnsi" w:cs="Arial"/>
        </w:rPr>
        <w:t xml:space="preserve">an introduction to costing and </w:t>
      </w:r>
      <w:r>
        <w:rPr>
          <w:rFonts w:asciiTheme="minorHAnsi" w:hAnsiTheme="minorHAnsi" w:cs="Arial"/>
        </w:rPr>
        <w:t>initial, high-level costing methodologies for</w:t>
      </w:r>
      <w:r w:rsidR="00795BC7">
        <w:rPr>
          <w:rFonts w:asciiTheme="minorHAnsi" w:hAnsiTheme="minorHAnsi" w:cs="Arial"/>
        </w:rPr>
        <w:t xml:space="preserve"> T&amp;T and research</w:t>
      </w:r>
      <w:r w:rsidR="00D0067A">
        <w:rPr>
          <w:rFonts w:asciiTheme="minorHAnsi" w:hAnsiTheme="minorHAnsi" w:cs="Arial"/>
        </w:rPr>
        <w:t>.</w:t>
      </w:r>
      <w:r w:rsidR="00101A22">
        <w:rPr>
          <w:rFonts w:asciiTheme="minorHAnsi" w:hAnsiTheme="minorHAnsi" w:cs="Arial"/>
        </w:rPr>
        <w:t xml:space="preserve"> It should be noted that t</w:t>
      </w:r>
      <w:r w:rsidR="00101A22" w:rsidRPr="008F0066">
        <w:rPr>
          <w:rFonts w:asciiTheme="minorHAnsi" w:hAnsiTheme="minorHAnsi" w:cs="Arial"/>
        </w:rPr>
        <w:t xml:space="preserve">he </w:t>
      </w:r>
      <w:r w:rsidR="003D5BFD">
        <w:rPr>
          <w:rFonts w:asciiTheme="minorHAnsi" w:hAnsiTheme="minorHAnsi" w:cs="Arial"/>
        </w:rPr>
        <w:t xml:space="preserve">process for </w:t>
      </w:r>
      <w:r w:rsidR="00101A22" w:rsidRPr="008F0066">
        <w:rPr>
          <w:rFonts w:asciiTheme="minorHAnsi" w:hAnsiTheme="minorHAnsi" w:cs="Arial"/>
        </w:rPr>
        <w:t xml:space="preserve">costing </w:t>
      </w:r>
      <w:r w:rsidR="003D5BFD">
        <w:rPr>
          <w:rFonts w:asciiTheme="minorHAnsi" w:hAnsiTheme="minorHAnsi" w:cs="Arial"/>
        </w:rPr>
        <w:t xml:space="preserve">TTR data will be undertaken retrospectively by the Consulting team following submission of source </w:t>
      </w:r>
      <w:r w:rsidR="00101A22" w:rsidRPr="008F0066">
        <w:rPr>
          <w:rFonts w:asciiTheme="minorHAnsi" w:hAnsiTheme="minorHAnsi" w:cs="Arial"/>
        </w:rPr>
        <w:t>data by partici</w:t>
      </w:r>
      <w:r w:rsidR="003D5BFD">
        <w:rPr>
          <w:rFonts w:asciiTheme="minorHAnsi" w:hAnsiTheme="minorHAnsi" w:cs="Arial"/>
        </w:rPr>
        <w:t xml:space="preserve">pating sites. </w:t>
      </w:r>
    </w:p>
    <w:p w:rsidR="001F53D4" w:rsidRDefault="00BD2CAB" w:rsidP="00573DC7">
      <w:pPr>
        <w:pStyle w:val="Heading2"/>
      </w:pPr>
      <w:bookmarkStart w:id="45" w:name="_Toc405798903"/>
      <w:r>
        <w:t>I</w:t>
      </w:r>
      <w:r w:rsidR="001F53D4">
        <w:t>ntroduction to</w:t>
      </w:r>
      <w:r w:rsidR="003D5BFD">
        <w:t xml:space="preserve"> </w:t>
      </w:r>
      <w:r w:rsidR="001F53D4">
        <w:t>costing</w:t>
      </w:r>
      <w:bookmarkEnd w:id="45"/>
    </w:p>
    <w:p w:rsidR="009C3DA6" w:rsidRDefault="00257EF9" w:rsidP="009C3DA6">
      <w:r>
        <w:t xml:space="preserve">The process of </w:t>
      </w:r>
      <w:r w:rsidR="00BD2CAB">
        <w:t xml:space="preserve">hospital </w:t>
      </w:r>
      <w:r>
        <w:t xml:space="preserve">costing involves the allocation of costs, time and resources (inputs) to a </w:t>
      </w:r>
      <w:r w:rsidR="00BD2CAB">
        <w:t>hospital</w:t>
      </w:r>
      <w:r>
        <w:t>’s outputs</w:t>
      </w:r>
      <w:r w:rsidR="009F0FFE">
        <w:t>.</w:t>
      </w:r>
      <w:r w:rsidR="00BD2CAB">
        <w:t xml:space="preserve"> This requires identification of</w:t>
      </w:r>
      <w:r w:rsidR="009C3DA6">
        <w:t>:</w:t>
      </w:r>
    </w:p>
    <w:p w:rsidR="009C3DA6" w:rsidRDefault="00BD2CAB" w:rsidP="009F0FFE">
      <w:pPr>
        <w:pStyle w:val="ListParagraph"/>
        <w:numPr>
          <w:ilvl w:val="0"/>
          <w:numId w:val="29"/>
        </w:numPr>
      </w:pPr>
      <w:r>
        <w:t xml:space="preserve">the </w:t>
      </w:r>
      <w:r w:rsidR="009C3DA6">
        <w:t xml:space="preserve">costs </w:t>
      </w:r>
      <w:r w:rsidR="009F0FFE">
        <w:t xml:space="preserve">of </w:t>
      </w:r>
      <w:r w:rsidR="000659FA">
        <w:t xml:space="preserve">processes or </w:t>
      </w:r>
      <w:r w:rsidR="00061430">
        <w:t xml:space="preserve">events </w:t>
      </w:r>
      <w:r>
        <w:t xml:space="preserve">that are </w:t>
      </w:r>
      <w:r w:rsidR="000659FA">
        <w:t>attribut</w:t>
      </w:r>
      <w:r>
        <w:t>able</w:t>
      </w:r>
      <w:r w:rsidR="000659FA">
        <w:t xml:space="preserve"> to a</w:t>
      </w:r>
      <w:r>
        <w:t>n</w:t>
      </w:r>
      <w:r w:rsidR="000659FA">
        <w:t xml:space="preserve"> </w:t>
      </w:r>
      <w:r w:rsidR="00061430">
        <w:t>output</w:t>
      </w:r>
      <w:r>
        <w:t xml:space="preserve"> – for example, the </w:t>
      </w:r>
      <w:r w:rsidR="000659FA">
        <w:t xml:space="preserve">cost </w:t>
      </w:r>
      <w:r>
        <w:t>of a</w:t>
      </w:r>
      <w:r w:rsidR="000659FA">
        <w:t xml:space="preserve"> pathology test, </w:t>
      </w:r>
      <w:r w:rsidR="006A5500">
        <w:t xml:space="preserve">the </w:t>
      </w:r>
      <w:r w:rsidR="000659FA">
        <w:t xml:space="preserve">cost </w:t>
      </w:r>
      <w:r w:rsidR="006A5500">
        <w:t xml:space="preserve">of a day spent in a </w:t>
      </w:r>
      <w:r w:rsidR="000659FA">
        <w:t>ward bed</w:t>
      </w:r>
      <w:r>
        <w:t xml:space="preserve"> and</w:t>
      </w:r>
      <w:r w:rsidR="000659FA">
        <w:t xml:space="preserve"> </w:t>
      </w:r>
      <w:r w:rsidR="006A5500">
        <w:t xml:space="preserve">the </w:t>
      </w:r>
      <w:r w:rsidR="000659FA">
        <w:t xml:space="preserve">cost </w:t>
      </w:r>
      <w:r w:rsidR="006A5500">
        <w:t>of a</w:t>
      </w:r>
      <w:r w:rsidR="000659FA">
        <w:t xml:space="preserve"> </w:t>
      </w:r>
      <w:r w:rsidR="006A5500">
        <w:t xml:space="preserve">minute spent in </w:t>
      </w:r>
      <w:r w:rsidR="000659FA">
        <w:t>theatre;</w:t>
      </w:r>
      <w:r>
        <w:t xml:space="preserve"> and</w:t>
      </w:r>
    </w:p>
    <w:p w:rsidR="009C3DA6" w:rsidRDefault="00BD2CAB" w:rsidP="009F0FFE">
      <w:pPr>
        <w:pStyle w:val="ListParagraph"/>
        <w:numPr>
          <w:ilvl w:val="0"/>
          <w:numId w:val="29"/>
        </w:numPr>
      </w:pPr>
      <w:r>
        <w:t xml:space="preserve">the </w:t>
      </w:r>
      <w:r w:rsidR="009C3DA6">
        <w:t xml:space="preserve">costs associated with the </w:t>
      </w:r>
      <w:r>
        <w:t>hospital that are not</w:t>
      </w:r>
      <w:r w:rsidR="009C3DA6">
        <w:t xml:space="preserve"> attribut</w:t>
      </w:r>
      <w:r>
        <w:t>able to an</w:t>
      </w:r>
      <w:r w:rsidR="00463C61">
        <w:t>y one</w:t>
      </w:r>
      <w:r w:rsidR="000659FA">
        <w:t xml:space="preserve"> </w:t>
      </w:r>
      <w:r w:rsidR="009C3DA6">
        <w:t>output</w:t>
      </w:r>
      <w:r>
        <w:t xml:space="preserve"> – for example, </w:t>
      </w:r>
      <w:r w:rsidR="000659FA">
        <w:t>the cost of utilities</w:t>
      </w:r>
      <w:r>
        <w:t xml:space="preserve"> and</w:t>
      </w:r>
      <w:r w:rsidR="000659FA">
        <w:t xml:space="preserve"> payroll services</w:t>
      </w:r>
    </w:p>
    <w:p w:rsidR="00583827" w:rsidRDefault="00BD2CAB" w:rsidP="00583827">
      <w:r>
        <w:t>T</w:t>
      </w:r>
      <w:r w:rsidR="009F0FFE">
        <w:t xml:space="preserve">he most </w:t>
      </w:r>
      <w:r w:rsidR="004D0DAF">
        <w:t>c</w:t>
      </w:r>
      <w:r w:rsidR="00FE78F3">
        <w:t xml:space="preserve">ommon </w:t>
      </w:r>
      <w:r w:rsidR="009F0FFE">
        <w:t xml:space="preserve">form of </w:t>
      </w:r>
      <w:r w:rsidR="00FE78F3">
        <w:t>hospital costing</w:t>
      </w:r>
      <w:r w:rsidR="00D70EF0">
        <w:t>,</w:t>
      </w:r>
      <w:r w:rsidR="008F144E">
        <w:t xml:space="preserve"> patient level </w:t>
      </w:r>
      <w:proofErr w:type="gramStart"/>
      <w:r w:rsidR="008F144E">
        <w:t>costing,</w:t>
      </w:r>
      <w:proofErr w:type="gramEnd"/>
      <w:r w:rsidR="008F144E">
        <w:t xml:space="preserve"> </w:t>
      </w:r>
      <w:r w:rsidR="00463C61">
        <w:t>attributes costs to episodes of patient care</w:t>
      </w:r>
      <w:r w:rsidR="00E22AC7">
        <w:t>.</w:t>
      </w:r>
      <w:r w:rsidR="000325DB">
        <w:t xml:space="preserve"> </w:t>
      </w:r>
    </w:p>
    <w:p w:rsidR="00583827" w:rsidRPr="00857BD6" w:rsidRDefault="00BE44D2" w:rsidP="002B26CB">
      <w:pPr>
        <w:rPr>
          <w:rFonts w:asciiTheme="minorHAnsi" w:hAnsiTheme="minorHAnsi" w:cs="Arial"/>
        </w:rPr>
      </w:pPr>
      <w:r>
        <w:rPr>
          <w:rFonts w:asciiTheme="minorHAnsi" w:hAnsiTheme="minorHAnsi" w:cs="Arial"/>
        </w:rPr>
        <w:t xml:space="preserve">Two types of costing – ‘bottom-up’ and ‘top-down’ – can be undertaken. </w:t>
      </w:r>
      <w:r w:rsidR="00583827" w:rsidRPr="00857BD6">
        <w:rPr>
          <w:rFonts w:asciiTheme="minorHAnsi" w:hAnsiTheme="minorHAnsi" w:cs="Arial"/>
        </w:rPr>
        <w:t xml:space="preserve">Bottom-up costing methodologies ‘build up’ </w:t>
      </w:r>
      <w:r>
        <w:rPr>
          <w:rFonts w:asciiTheme="minorHAnsi" w:hAnsiTheme="minorHAnsi" w:cs="Arial"/>
        </w:rPr>
        <w:t xml:space="preserve">the </w:t>
      </w:r>
      <w:r w:rsidR="00583827" w:rsidRPr="00857BD6">
        <w:rPr>
          <w:rFonts w:asciiTheme="minorHAnsi" w:hAnsiTheme="minorHAnsi" w:cs="Arial"/>
        </w:rPr>
        <w:t>cost</w:t>
      </w:r>
      <w:r>
        <w:rPr>
          <w:rFonts w:asciiTheme="minorHAnsi" w:hAnsiTheme="minorHAnsi" w:cs="Arial"/>
        </w:rPr>
        <w:t xml:space="preserve"> of a hospital output</w:t>
      </w:r>
      <w:r w:rsidR="00583827" w:rsidRPr="00857BD6">
        <w:rPr>
          <w:rFonts w:asciiTheme="minorHAnsi" w:hAnsiTheme="minorHAnsi" w:cs="Arial"/>
        </w:rPr>
        <w:t xml:space="preserve"> </w:t>
      </w:r>
      <w:r>
        <w:rPr>
          <w:rFonts w:asciiTheme="minorHAnsi" w:hAnsiTheme="minorHAnsi" w:cs="Arial"/>
        </w:rPr>
        <w:t>by</w:t>
      </w:r>
      <w:r w:rsidR="00583827" w:rsidRPr="00857BD6">
        <w:rPr>
          <w:rFonts w:asciiTheme="minorHAnsi" w:hAnsiTheme="minorHAnsi" w:cs="Arial"/>
        </w:rPr>
        <w:t>:</w:t>
      </w:r>
    </w:p>
    <w:p w:rsidR="00583827" w:rsidRDefault="008F144E" w:rsidP="009F0FFE">
      <w:pPr>
        <w:pStyle w:val="BodyText"/>
        <w:numPr>
          <w:ilvl w:val="0"/>
          <w:numId w:val="19"/>
        </w:numPr>
        <w:rPr>
          <w:rFonts w:asciiTheme="minorHAnsi" w:hAnsiTheme="minorHAnsi" w:cs="Arial"/>
        </w:rPr>
      </w:pPr>
      <w:r>
        <w:rPr>
          <w:rFonts w:asciiTheme="minorHAnsi" w:hAnsiTheme="minorHAnsi" w:cs="Arial"/>
        </w:rPr>
        <w:t xml:space="preserve">identifying </w:t>
      </w:r>
      <w:r w:rsidR="00583827">
        <w:rPr>
          <w:rFonts w:asciiTheme="minorHAnsi" w:hAnsiTheme="minorHAnsi" w:cs="Arial"/>
        </w:rPr>
        <w:t xml:space="preserve">relevant activities that are undertaken to support </w:t>
      </w:r>
      <w:r w:rsidR="00BE44D2">
        <w:rPr>
          <w:rFonts w:asciiTheme="minorHAnsi" w:hAnsiTheme="minorHAnsi" w:cs="Arial"/>
        </w:rPr>
        <w:t>the output</w:t>
      </w:r>
      <w:r w:rsidR="00583827">
        <w:rPr>
          <w:rFonts w:asciiTheme="minorHAnsi" w:hAnsiTheme="minorHAnsi" w:cs="Arial"/>
        </w:rPr>
        <w:t>;</w:t>
      </w:r>
    </w:p>
    <w:p w:rsidR="00583827" w:rsidRDefault="008F144E" w:rsidP="009F0FFE">
      <w:pPr>
        <w:pStyle w:val="BodyText"/>
        <w:numPr>
          <w:ilvl w:val="0"/>
          <w:numId w:val="19"/>
        </w:numPr>
        <w:rPr>
          <w:rFonts w:asciiTheme="minorHAnsi" w:hAnsiTheme="minorHAnsi" w:cs="Arial"/>
        </w:rPr>
      </w:pPr>
      <w:r>
        <w:rPr>
          <w:rFonts w:asciiTheme="minorHAnsi" w:hAnsiTheme="minorHAnsi" w:cs="Arial"/>
        </w:rPr>
        <w:t xml:space="preserve">matching </w:t>
      </w:r>
      <w:r w:rsidR="00583827">
        <w:rPr>
          <w:rFonts w:asciiTheme="minorHAnsi" w:hAnsiTheme="minorHAnsi" w:cs="Arial"/>
        </w:rPr>
        <w:t>the resources consumed in the delivery of each activity; and</w:t>
      </w:r>
    </w:p>
    <w:p w:rsidR="00583827" w:rsidRDefault="008F144E" w:rsidP="009F0FFE">
      <w:pPr>
        <w:pStyle w:val="BodyText"/>
        <w:numPr>
          <w:ilvl w:val="0"/>
          <w:numId w:val="19"/>
        </w:numPr>
        <w:rPr>
          <w:rFonts w:asciiTheme="minorHAnsi" w:hAnsiTheme="minorHAnsi" w:cs="Arial"/>
        </w:rPr>
      </w:pPr>
      <w:proofErr w:type="gramStart"/>
      <w:r>
        <w:rPr>
          <w:rFonts w:asciiTheme="minorHAnsi" w:hAnsiTheme="minorHAnsi" w:cs="Arial"/>
        </w:rPr>
        <w:t>calculating</w:t>
      </w:r>
      <w:proofErr w:type="gramEnd"/>
      <w:r>
        <w:rPr>
          <w:rFonts w:asciiTheme="minorHAnsi" w:hAnsiTheme="minorHAnsi" w:cs="Arial"/>
        </w:rPr>
        <w:t xml:space="preserve"> </w:t>
      </w:r>
      <w:r w:rsidR="00583827">
        <w:rPr>
          <w:rFonts w:asciiTheme="minorHAnsi" w:hAnsiTheme="minorHAnsi" w:cs="Arial"/>
        </w:rPr>
        <w:t>the costs associated with each of the resource</w:t>
      </w:r>
      <w:r w:rsidR="00BE44D2">
        <w:rPr>
          <w:rFonts w:asciiTheme="minorHAnsi" w:hAnsiTheme="minorHAnsi" w:cs="Arial"/>
        </w:rPr>
        <w:t>s</w:t>
      </w:r>
      <w:r w:rsidR="00583827">
        <w:rPr>
          <w:rFonts w:asciiTheme="minorHAnsi" w:hAnsiTheme="minorHAnsi" w:cs="Arial"/>
        </w:rPr>
        <w:t>.</w:t>
      </w:r>
    </w:p>
    <w:p w:rsidR="005B47CC" w:rsidRDefault="00583827" w:rsidP="00583827">
      <w:pPr>
        <w:pStyle w:val="BodyText"/>
        <w:rPr>
          <w:rFonts w:asciiTheme="minorHAnsi" w:hAnsiTheme="minorHAnsi" w:cs="Arial"/>
        </w:rPr>
      </w:pPr>
      <w:r>
        <w:rPr>
          <w:rFonts w:asciiTheme="minorHAnsi" w:hAnsiTheme="minorHAnsi" w:cs="Arial"/>
        </w:rPr>
        <w:t xml:space="preserve">In contrast, ‘top-down’ costing methodologies seek to </w:t>
      </w:r>
      <w:r w:rsidR="006A5500">
        <w:rPr>
          <w:rFonts w:asciiTheme="minorHAnsi" w:hAnsiTheme="minorHAnsi" w:cs="Arial"/>
        </w:rPr>
        <w:t>break down</w:t>
      </w:r>
      <w:r>
        <w:rPr>
          <w:rFonts w:asciiTheme="minorHAnsi" w:hAnsiTheme="minorHAnsi" w:cs="Arial"/>
        </w:rPr>
        <w:t xml:space="preserve"> total </w:t>
      </w:r>
      <w:r w:rsidR="006A5500">
        <w:rPr>
          <w:rFonts w:asciiTheme="minorHAnsi" w:hAnsiTheme="minorHAnsi" w:cs="Arial"/>
        </w:rPr>
        <w:t xml:space="preserve">hospital </w:t>
      </w:r>
      <w:r>
        <w:rPr>
          <w:rFonts w:asciiTheme="minorHAnsi" w:hAnsiTheme="minorHAnsi" w:cs="Arial"/>
        </w:rPr>
        <w:t>costs</w:t>
      </w:r>
      <w:r w:rsidR="00BE44D2">
        <w:rPr>
          <w:rFonts w:asciiTheme="minorHAnsi" w:hAnsiTheme="minorHAnsi" w:cs="Arial"/>
        </w:rPr>
        <w:t xml:space="preserve"> by</w:t>
      </w:r>
      <w:r w:rsidR="005B47CC">
        <w:rPr>
          <w:rFonts w:asciiTheme="minorHAnsi" w:hAnsiTheme="minorHAnsi" w:cs="Arial"/>
        </w:rPr>
        <w:t>:</w:t>
      </w:r>
    </w:p>
    <w:p w:rsidR="005B47CC" w:rsidRPr="006A5500" w:rsidRDefault="005B47CC" w:rsidP="00857BD6">
      <w:pPr>
        <w:pStyle w:val="BodyText"/>
        <w:numPr>
          <w:ilvl w:val="0"/>
          <w:numId w:val="33"/>
        </w:numPr>
        <w:rPr>
          <w:rFonts w:asciiTheme="minorHAnsi" w:hAnsiTheme="minorHAnsi" w:cs="Arial"/>
        </w:rPr>
      </w:pPr>
      <w:r w:rsidRPr="002B26CB">
        <w:rPr>
          <w:rFonts w:asciiTheme="minorHAnsi" w:hAnsiTheme="minorHAnsi" w:cs="Arial"/>
        </w:rPr>
        <w:t xml:space="preserve">identifying relevant activities that are undertaken to support </w:t>
      </w:r>
      <w:r w:rsidRPr="006A5500">
        <w:rPr>
          <w:rFonts w:asciiTheme="minorHAnsi" w:hAnsiTheme="minorHAnsi" w:cs="Arial"/>
        </w:rPr>
        <w:t>the output</w:t>
      </w:r>
      <w:r w:rsidR="00463C61">
        <w:rPr>
          <w:rFonts w:asciiTheme="minorHAnsi" w:hAnsiTheme="minorHAnsi" w:cs="Arial"/>
        </w:rPr>
        <w:t>;</w:t>
      </w:r>
    </w:p>
    <w:p w:rsidR="005B47CC" w:rsidRDefault="005B47CC" w:rsidP="00857BD6">
      <w:pPr>
        <w:pStyle w:val="BodyText"/>
        <w:numPr>
          <w:ilvl w:val="0"/>
          <w:numId w:val="33"/>
        </w:numPr>
        <w:rPr>
          <w:rFonts w:asciiTheme="minorHAnsi" w:hAnsiTheme="minorHAnsi" w:cs="Arial"/>
        </w:rPr>
      </w:pPr>
      <w:r>
        <w:rPr>
          <w:rFonts w:asciiTheme="minorHAnsi" w:hAnsiTheme="minorHAnsi" w:cs="Arial"/>
        </w:rPr>
        <w:t xml:space="preserve">identifying cost </w:t>
      </w:r>
      <w:r w:rsidR="008F144E">
        <w:rPr>
          <w:rFonts w:asciiTheme="minorHAnsi" w:hAnsiTheme="minorHAnsi" w:cs="Arial"/>
        </w:rPr>
        <w:t>buckets</w:t>
      </w:r>
      <w:r>
        <w:rPr>
          <w:rFonts w:asciiTheme="minorHAnsi" w:hAnsiTheme="minorHAnsi" w:cs="Arial"/>
        </w:rPr>
        <w:t xml:space="preserve"> that are relevant to the </w:t>
      </w:r>
      <w:r w:rsidR="002B26CB">
        <w:rPr>
          <w:rFonts w:asciiTheme="minorHAnsi" w:hAnsiTheme="minorHAnsi" w:cs="Arial"/>
        </w:rPr>
        <w:t>output</w:t>
      </w:r>
      <w:r w:rsidR="00463C61">
        <w:rPr>
          <w:rFonts w:asciiTheme="minorHAnsi" w:hAnsiTheme="minorHAnsi" w:cs="Arial"/>
        </w:rPr>
        <w:t>; and</w:t>
      </w:r>
    </w:p>
    <w:p w:rsidR="00583827" w:rsidRDefault="00583827" w:rsidP="00857BD6">
      <w:pPr>
        <w:pStyle w:val="BodyText"/>
        <w:numPr>
          <w:ilvl w:val="0"/>
          <w:numId w:val="33"/>
        </w:numPr>
        <w:rPr>
          <w:rFonts w:asciiTheme="minorHAnsi" w:hAnsiTheme="minorHAnsi" w:cs="Arial"/>
        </w:rPr>
      </w:pPr>
      <w:proofErr w:type="gramStart"/>
      <w:r>
        <w:rPr>
          <w:rFonts w:asciiTheme="minorHAnsi" w:hAnsiTheme="minorHAnsi" w:cs="Arial"/>
        </w:rPr>
        <w:t>apportioning</w:t>
      </w:r>
      <w:proofErr w:type="gramEnd"/>
      <w:r>
        <w:rPr>
          <w:rFonts w:asciiTheme="minorHAnsi" w:hAnsiTheme="minorHAnsi" w:cs="Arial"/>
        </w:rPr>
        <w:t xml:space="preserve"> costs across </w:t>
      </w:r>
      <w:r w:rsidR="00BE44D2">
        <w:rPr>
          <w:rFonts w:asciiTheme="minorHAnsi" w:hAnsiTheme="minorHAnsi" w:cs="Arial"/>
        </w:rPr>
        <w:t xml:space="preserve">activities </w:t>
      </w:r>
      <w:r w:rsidR="006A5500">
        <w:rPr>
          <w:rFonts w:asciiTheme="minorHAnsi" w:hAnsiTheme="minorHAnsi" w:cs="Arial"/>
        </w:rPr>
        <w:t>using statistics</w:t>
      </w:r>
      <w:r>
        <w:rPr>
          <w:rFonts w:asciiTheme="minorHAnsi" w:hAnsiTheme="minorHAnsi" w:cs="Arial"/>
        </w:rPr>
        <w:t>.</w:t>
      </w:r>
    </w:p>
    <w:p w:rsidR="001F53D4" w:rsidRDefault="001F53D4" w:rsidP="00583827">
      <w:pPr>
        <w:pStyle w:val="Heading2"/>
      </w:pPr>
      <w:bookmarkStart w:id="46" w:name="_Toc405798904"/>
      <w:r>
        <w:t>Factors influencing the ‘T&amp;T’ and ‘research’ costing methodologies</w:t>
      </w:r>
      <w:bookmarkEnd w:id="46"/>
    </w:p>
    <w:p w:rsidR="0010091D" w:rsidRDefault="00E068D8" w:rsidP="00E068D8">
      <w:pPr>
        <w:pStyle w:val="BodyText"/>
        <w:rPr>
          <w:rFonts w:asciiTheme="minorHAnsi" w:hAnsiTheme="minorHAnsi" w:cs="Arial"/>
        </w:rPr>
      </w:pPr>
      <w:r>
        <w:rPr>
          <w:rFonts w:asciiTheme="minorHAnsi" w:hAnsiTheme="minorHAnsi"/>
          <w:lang w:val="en-US"/>
        </w:rPr>
        <w:t xml:space="preserve">It is important to keep in mind that the </w:t>
      </w:r>
      <w:r>
        <w:rPr>
          <w:rFonts w:asciiTheme="minorHAnsi" w:hAnsiTheme="minorHAnsi" w:cs="Arial"/>
        </w:rPr>
        <w:t>p</w:t>
      </w:r>
      <w:r w:rsidRPr="001F53D4">
        <w:rPr>
          <w:rFonts w:asciiTheme="minorHAnsi" w:hAnsiTheme="minorHAnsi" w:cs="Arial"/>
        </w:rPr>
        <w:t>urpose of the costing study is to inform the development of a TTR classification</w:t>
      </w:r>
      <w:r>
        <w:rPr>
          <w:rFonts w:asciiTheme="minorHAnsi" w:hAnsiTheme="minorHAnsi" w:cs="Arial"/>
        </w:rPr>
        <w:t xml:space="preserve">. The study will therefore </w:t>
      </w:r>
      <w:r w:rsidR="008F144E">
        <w:rPr>
          <w:rFonts w:asciiTheme="minorHAnsi" w:hAnsiTheme="minorHAnsi" w:cs="Arial"/>
        </w:rPr>
        <w:t xml:space="preserve">not </w:t>
      </w:r>
      <w:r>
        <w:rPr>
          <w:rFonts w:asciiTheme="minorHAnsi" w:hAnsiTheme="minorHAnsi" w:cs="Arial"/>
        </w:rPr>
        <w:t xml:space="preserve">be </w:t>
      </w:r>
      <w:r w:rsidRPr="001F53D4">
        <w:rPr>
          <w:rFonts w:asciiTheme="minorHAnsi" w:hAnsiTheme="minorHAnsi" w:cs="Arial"/>
        </w:rPr>
        <w:t xml:space="preserve">seeking to understand </w:t>
      </w:r>
      <w:r w:rsidR="008F144E">
        <w:rPr>
          <w:rFonts w:asciiTheme="minorHAnsi" w:hAnsiTheme="minorHAnsi" w:cs="Arial"/>
        </w:rPr>
        <w:t xml:space="preserve">the </w:t>
      </w:r>
      <w:r w:rsidRPr="001F53D4">
        <w:rPr>
          <w:rFonts w:asciiTheme="minorHAnsi" w:hAnsiTheme="minorHAnsi" w:cs="Arial"/>
        </w:rPr>
        <w:t>absolute costs</w:t>
      </w:r>
      <w:r w:rsidR="008F144E">
        <w:rPr>
          <w:rFonts w:asciiTheme="minorHAnsi" w:hAnsiTheme="minorHAnsi" w:cs="Arial"/>
        </w:rPr>
        <w:t xml:space="preserve"> of TTR</w:t>
      </w:r>
      <w:r>
        <w:rPr>
          <w:rFonts w:asciiTheme="minorHAnsi" w:hAnsiTheme="minorHAnsi" w:cs="Arial"/>
        </w:rPr>
        <w:t>,</w:t>
      </w:r>
      <w:r w:rsidRPr="001F53D4">
        <w:rPr>
          <w:rFonts w:asciiTheme="minorHAnsi" w:hAnsiTheme="minorHAnsi" w:cs="Arial"/>
        </w:rPr>
        <w:t xml:space="preserve"> but rather the cost differential between different types of TTR activities</w:t>
      </w:r>
      <w:r>
        <w:rPr>
          <w:rFonts w:asciiTheme="minorHAnsi" w:hAnsiTheme="minorHAnsi" w:cs="Arial"/>
        </w:rPr>
        <w:t xml:space="preserve">. </w:t>
      </w:r>
    </w:p>
    <w:p w:rsidR="00583827" w:rsidRDefault="0010091D" w:rsidP="00526173">
      <w:pPr>
        <w:pStyle w:val="BodyText"/>
        <w:rPr>
          <w:rFonts w:asciiTheme="minorHAnsi" w:hAnsiTheme="minorHAnsi" w:cs="Arial"/>
        </w:rPr>
      </w:pPr>
      <w:r w:rsidRPr="00D0594F">
        <w:t xml:space="preserve">Unlike previous IHPA costing studies, where individual patients were the unit of count, the TTR costing study will aim to collect data on the costs and activities related to trainee interactions and research capability rather than </w:t>
      </w:r>
      <w:r w:rsidRPr="00D0594F">
        <w:rPr>
          <w:lang w:val="en-US"/>
        </w:rPr>
        <w:t xml:space="preserve">patient based interactions. </w:t>
      </w:r>
      <w:r w:rsidR="00101A22">
        <w:rPr>
          <w:rFonts w:asciiTheme="minorHAnsi" w:hAnsiTheme="minorHAnsi"/>
          <w:lang w:val="en-US"/>
        </w:rPr>
        <w:t xml:space="preserve">This will </w:t>
      </w:r>
      <w:r w:rsidR="00101A22">
        <w:rPr>
          <w:rFonts w:asciiTheme="minorHAnsi" w:hAnsiTheme="minorHAnsi" w:cs="Arial"/>
        </w:rPr>
        <w:t>r</w:t>
      </w:r>
      <w:r w:rsidR="00101A22" w:rsidRPr="001F53D4">
        <w:rPr>
          <w:rFonts w:asciiTheme="minorHAnsi" w:hAnsiTheme="minorHAnsi" w:cs="Arial"/>
        </w:rPr>
        <w:t>equire a different approach to costing compared to existing patient costing systems and standards</w:t>
      </w:r>
      <w:r w:rsidR="00101A22">
        <w:rPr>
          <w:rFonts w:asciiTheme="minorHAnsi" w:hAnsiTheme="minorHAnsi" w:cs="Arial"/>
        </w:rPr>
        <w:t>.</w:t>
      </w:r>
    </w:p>
    <w:p w:rsidR="006476B2" w:rsidRPr="00583827" w:rsidRDefault="00101A22" w:rsidP="00526173">
      <w:pPr>
        <w:pStyle w:val="BodyText"/>
      </w:pPr>
      <w:r>
        <w:rPr>
          <w:rFonts w:asciiTheme="minorHAnsi" w:hAnsiTheme="minorHAnsi" w:cs="Arial"/>
        </w:rPr>
        <w:t>A</w:t>
      </w:r>
      <w:r w:rsidR="0060679A">
        <w:rPr>
          <w:rFonts w:asciiTheme="minorHAnsi" w:hAnsiTheme="minorHAnsi" w:cs="Arial"/>
        </w:rPr>
        <w:t>s a relatively new area of hospital costing,</w:t>
      </w:r>
      <w:r>
        <w:rPr>
          <w:rFonts w:asciiTheme="minorHAnsi" w:hAnsiTheme="minorHAnsi" w:cs="Arial"/>
        </w:rPr>
        <w:t xml:space="preserve"> </w:t>
      </w:r>
      <w:r w:rsidR="008F144E">
        <w:rPr>
          <w:rFonts w:asciiTheme="minorHAnsi" w:hAnsiTheme="minorHAnsi" w:cs="Arial"/>
        </w:rPr>
        <w:t xml:space="preserve">the availability of </w:t>
      </w:r>
      <w:r w:rsidRPr="001F53D4">
        <w:rPr>
          <w:rFonts w:asciiTheme="minorHAnsi" w:hAnsiTheme="minorHAnsi" w:cs="Arial"/>
        </w:rPr>
        <w:t>source data and data collection systems may influence the costing methodology</w:t>
      </w:r>
      <w:r>
        <w:rPr>
          <w:rFonts w:asciiTheme="minorHAnsi" w:hAnsiTheme="minorHAnsi" w:cs="Arial"/>
        </w:rPr>
        <w:t xml:space="preserve">. Section </w:t>
      </w:r>
      <w:r w:rsidR="00573DC7">
        <w:rPr>
          <w:rFonts w:asciiTheme="minorHAnsi" w:hAnsiTheme="minorHAnsi" w:cs="Arial"/>
        </w:rPr>
        <w:fldChar w:fldCharType="begin"/>
      </w:r>
      <w:r w:rsidR="00573DC7">
        <w:rPr>
          <w:rFonts w:asciiTheme="minorHAnsi" w:hAnsiTheme="minorHAnsi" w:cs="Arial"/>
        </w:rPr>
        <w:instrText xml:space="preserve"> REF _Ref405456722 \r \h </w:instrText>
      </w:r>
      <w:r w:rsidR="00573DC7">
        <w:rPr>
          <w:rFonts w:asciiTheme="minorHAnsi" w:hAnsiTheme="minorHAnsi" w:cs="Arial"/>
        </w:rPr>
      </w:r>
      <w:r w:rsidR="00573DC7">
        <w:rPr>
          <w:rFonts w:asciiTheme="minorHAnsi" w:hAnsiTheme="minorHAnsi" w:cs="Arial"/>
        </w:rPr>
        <w:fldChar w:fldCharType="separate"/>
      </w:r>
      <w:r w:rsidR="005B1FB7">
        <w:rPr>
          <w:rFonts w:asciiTheme="minorHAnsi" w:hAnsiTheme="minorHAnsi" w:cs="Arial"/>
        </w:rPr>
        <w:t>1.3.4</w:t>
      </w:r>
      <w:r w:rsidR="00573DC7">
        <w:rPr>
          <w:rFonts w:asciiTheme="minorHAnsi" w:hAnsiTheme="minorHAnsi" w:cs="Arial"/>
        </w:rPr>
        <w:fldChar w:fldCharType="end"/>
      </w:r>
      <w:r w:rsidR="00573DC7">
        <w:rPr>
          <w:rFonts w:asciiTheme="minorHAnsi" w:hAnsiTheme="minorHAnsi" w:cs="Arial"/>
        </w:rPr>
        <w:t xml:space="preserve"> </w:t>
      </w:r>
      <w:r>
        <w:rPr>
          <w:rFonts w:asciiTheme="minorHAnsi" w:hAnsiTheme="minorHAnsi" w:cs="Arial"/>
        </w:rPr>
        <w:t>highlighted that o</w:t>
      </w:r>
      <w:r w:rsidRPr="001F53D4">
        <w:rPr>
          <w:rFonts w:asciiTheme="minorHAnsi" w:hAnsiTheme="minorHAnsi" w:cs="Arial"/>
        </w:rPr>
        <w:t>btaining and analysing data on research activities has been problematic in the past</w:t>
      </w:r>
      <w:r>
        <w:rPr>
          <w:rFonts w:asciiTheme="minorHAnsi" w:hAnsiTheme="minorHAnsi" w:cs="Arial"/>
        </w:rPr>
        <w:t>, the</w:t>
      </w:r>
      <w:r w:rsidRPr="00101A22">
        <w:rPr>
          <w:rFonts w:asciiTheme="minorHAnsi" w:hAnsiTheme="minorHAnsi" w:cs="Arial"/>
        </w:rPr>
        <w:t xml:space="preserve"> </w:t>
      </w:r>
      <w:r>
        <w:rPr>
          <w:rFonts w:asciiTheme="minorHAnsi" w:hAnsiTheme="minorHAnsi" w:cs="Arial"/>
        </w:rPr>
        <w:t>a</w:t>
      </w:r>
      <w:r w:rsidRPr="001F53D4">
        <w:rPr>
          <w:rFonts w:asciiTheme="minorHAnsi" w:hAnsiTheme="minorHAnsi" w:cs="Arial"/>
        </w:rPr>
        <w:t xml:space="preserve">pproach </w:t>
      </w:r>
      <w:r>
        <w:rPr>
          <w:rFonts w:asciiTheme="minorHAnsi" w:hAnsiTheme="minorHAnsi" w:cs="Arial"/>
        </w:rPr>
        <w:t>for</w:t>
      </w:r>
      <w:r w:rsidRPr="001F53D4">
        <w:rPr>
          <w:rFonts w:asciiTheme="minorHAnsi" w:hAnsiTheme="minorHAnsi" w:cs="Arial"/>
        </w:rPr>
        <w:t xml:space="preserve"> research will </w:t>
      </w:r>
      <w:r>
        <w:rPr>
          <w:rFonts w:asciiTheme="minorHAnsi" w:hAnsiTheme="minorHAnsi" w:cs="Arial"/>
        </w:rPr>
        <w:t xml:space="preserve">therefore also </w:t>
      </w:r>
      <w:r w:rsidRPr="001F53D4">
        <w:rPr>
          <w:rFonts w:asciiTheme="minorHAnsi" w:hAnsiTheme="minorHAnsi" w:cs="Arial"/>
        </w:rPr>
        <w:t>need to be flexible to accommodate learnings during classification development.</w:t>
      </w:r>
    </w:p>
    <w:p w:rsidR="003C4545" w:rsidRDefault="009F3874" w:rsidP="003C4545">
      <w:pPr>
        <w:pStyle w:val="Heading2"/>
      </w:pPr>
      <w:bookmarkStart w:id="47" w:name="_Toc405798905"/>
      <w:r>
        <w:t xml:space="preserve">Proposed </w:t>
      </w:r>
      <w:r w:rsidR="003C4545">
        <w:t>costing methodologies</w:t>
      </w:r>
      <w:bookmarkEnd w:id="47"/>
    </w:p>
    <w:p w:rsidR="00D476A5" w:rsidRPr="00512EEA" w:rsidRDefault="008D7548" w:rsidP="00512EEA">
      <w:pPr>
        <w:pStyle w:val="BodyText"/>
        <w:rPr>
          <w:rFonts w:asciiTheme="minorHAnsi" w:hAnsiTheme="minorHAnsi" w:cs="Arial"/>
        </w:rPr>
      </w:pPr>
      <w:r>
        <w:rPr>
          <w:rFonts w:asciiTheme="minorHAnsi" w:hAnsiTheme="minorHAnsi" w:cs="Arial"/>
        </w:rPr>
        <w:t>H</w:t>
      </w:r>
      <w:r w:rsidR="008835A4">
        <w:rPr>
          <w:rFonts w:asciiTheme="minorHAnsi" w:hAnsiTheme="minorHAnsi" w:cs="Arial"/>
        </w:rPr>
        <w:t>igh-level costing methodolog</w:t>
      </w:r>
      <w:r w:rsidR="003A7B1B">
        <w:rPr>
          <w:rFonts w:asciiTheme="minorHAnsi" w:hAnsiTheme="minorHAnsi" w:cs="Arial"/>
        </w:rPr>
        <w:t>ies</w:t>
      </w:r>
      <w:r w:rsidR="008835A4">
        <w:rPr>
          <w:rFonts w:asciiTheme="minorHAnsi" w:hAnsiTheme="minorHAnsi" w:cs="Arial"/>
        </w:rPr>
        <w:t xml:space="preserve"> ha</w:t>
      </w:r>
      <w:r w:rsidR="003A7B1B">
        <w:rPr>
          <w:rFonts w:asciiTheme="minorHAnsi" w:hAnsiTheme="minorHAnsi" w:cs="Arial"/>
        </w:rPr>
        <w:t>ve</w:t>
      </w:r>
      <w:r w:rsidR="008835A4">
        <w:rPr>
          <w:rFonts w:asciiTheme="minorHAnsi" w:hAnsiTheme="minorHAnsi" w:cs="Arial"/>
        </w:rPr>
        <w:t xml:space="preserve"> been developed for </w:t>
      </w:r>
      <w:r w:rsidR="009F3874">
        <w:rPr>
          <w:rFonts w:asciiTheme="minorHAnsi" w:hAnsiTheme="minorHAnsi" w:cs="Arial"/>
        </w:rPr>
        <w:t xml:space="preserve">initial </w:t>
      </w:r>
      <w:r w:rsidR="008835A4">
        <w:rPr>
          <w:rFonts w:asciiTheme="minorHAnsi" w:hAnsiTheme="minorHAnsi" w:cs="Arial"/>
        </w:rPr>
        <w:t xml:space="preserve">consideration </w:t>
      </w:r>
      <w:r w:rsidR="009F3874">
        <w:rPr>
          <w:rFonts w:asciiTheme="minorHAnsi" w:hAnsiTheme="minorHAnsi" w:cs="Arial"/>
        </w:rPr>
        <w:t xml:space="preserve">and feedback </w:t>
      </w:r>
      <w:r w:rsidR="008835A4">
        <w:rPr>
          <w:rFonts w:asciiTheme="minorHAnsi" w:hAnsiTheme="minorHAnsi" w:cs="Arial"/>
        </w:rPr>
        <w:t>by key stakeholders.</w:t>
      </w:r>
      <w:r w:rsidRPr="008D7548">
        <w:rPr>
          <w:rFonts w:asciiTheme="minorHAnsi" w:hAnsiTheme="minorHAnsi" w:cs="Arial"/>
        </w:rPr>
        <w:t xml:space="preserve"> </w:t>
      </w:r>
      <w:r>
        <w:rPr>
          <w:rFonts w:asciiTheme="minorHAnsi" w:hAnsiTheme="minorHAnsi" w:cs="Arial"/>
        </w:rPr>
        <w:t>Detailed costing methodologies will be developed following consultations with participating sites.</w:t>
      </w:r>
    </w:p>
    <w:p w:rsidR="0098423D" w:rsidRDefault="0098423D" w:rsidP="0098423D">
      <w:pPr>
        <w:pStyle w:val="Heading2"/>
      </w:pPr>
      <w:bookmarkStart w:id="48" w:name="_Toc405798906"/>
      <w:r>
        <w:lastRenderedPageBreak/>
        <w:t>High-level costing methodology for teaching and training</w:t>
      </w:r>
      <w:bookmarkEnd w:id="48"/>
    </w:p>
    <w:p w:rsidR="00F429F8" w:rsidRDefault="00077656" w:rsidP="004F3950">
      <w:pPr>
        <w:pStyle w:val="BodyText"/>
      </w:pPr>
      <w:r>
        <w:fldChar w:fldCharType="begin"/>
      </w:r>
      <w:r>
        <w:instrText xml:space="preserve"> REF _Ref404857897 \h </w:instrText>
      </w:r>
      <w:r>
        <w:fldChar w:fldCharType="separate"/>
      </w:r>
      <w:r w:rsidR="005B1FB7">
        <w:t xml:space="preserve">Figure </w:t>
      </w:r>
      <w:r w:rsidR="005B1FB7">
        <w:rPr>
          <w:noProof/>
        </w:rPr>
        <w:t>5</w:t>
      </w:r>
      <w:r>
        <w:fldChar w:fldCharType="end"/>
      </w:r>
      <w:r>
        <w:t xml:space="preserve"> illustrates the proposed high-level costing methodo</w:t>
      </w:r>
      <w:r w:rsidR="0060679A">
        <w:t xml:space="preserve">logy for teaching and training. </w:t>
      </w:r>
      <w:r w:rsidR="004F3950">
        <w:t>The unit of count is the trainee</w:t>
      </w:r>
      <w:r w:rsidR="0030560B">
        <w:t xml:space="preserve">. Trainees are differentiated by type </w:t>
      </w:r>
      <w:r w:rsidR="004F3950">
        <w:t xml:space="preserve">according to </w:t>
      </w:r>
      <w:r w:rsidR="0030560B">
        <w:t xml:space="preserve">their </w:t>
      </w:r>
      <w:r w:rsidR="004F3950">
        <w:t xml:space="preserve">professional group and phase of teaching and training – </w:t>
      </w:r>
      <w:r w:rsidR="004F3950" w:rsidRPr="004F3950">
        <w:t xml:space="preserve">as per the </w:t>
      </w:r>
      <w:r w:rsidR="004F3950" w:rsidRPr="00D476A5">
        <w:rPr>
          <w:rFonts w:asciiTheme="minorHAnsi" w:hAnsiTheme="minorHAnsi" w:cs="Arial"/>
        </w:rPr>
        <w:t>key elements of the T&amp;T classification development framework proposed in the Definitions and Cost Drivers project</w:t>
      </w:r>
      <w:r w:rsidR="004F3950" w:rsidRPr="004F3950">
        <w:rPr>
          <w:rFonts w:asciiTheme="minorHAnsi" w:hAnsiTheme="minorHAnsi" w:cs="Arial"/>
        </w:rPr>
        <w:t>.</w:t>
      </w:r>
      <w:r w:rsidR="004F3950">
        <w:rPr>
          <w:rFonts w:asciiTheme="minorHAnsi" w:hAnsiTheme="minorHAnsi" w:cs="Arial"/>
        </w:rPr>
        <w:t xml:space="preserve"> T&amp;T costed activities are attributed across three teaching and training </w:t>
      </w:r>
      <w:r w:rsidR="004F3950" w:rsidRPr="00D476A5">
        <w:rPr>
          <w:rFonts w:asciiTheme="minorHAnsi" w:hAnsiTheme="minorHAnsi" w:cs="Arial"/>
        </w:rPr>
        <w:t>product types</w:t>
      </w:r>
      <w:r w:rsidR="0030560B">
        <w:rPr>
          <w:rFonts w:asciiTheme="minorHAnsi" w:hAnsiTheme="minorHAnsi" w:cs="Arial"/>
        </w:rPr>
        <w:t xml:space="preserve"> (direct, indirect or embedded) for each trainee type.</w:t>
      </w:r>
    </w:p>
    <w:p w:rsidR="00DA0881" w:rsidRDefault="008F0066" w:rsidP="00DA0881">
      <w:pPr>
        <w:pStyle w:val="Caption"/>
      </w:pPr>
      <w:bookmarkStart w:id="49" w:name="_Ref404857897"/>
      <w:r>
        <w:t xml:space="preserve">Figure </w:t>
      </w:r>
      <w:r>
        <w:fldChar w:fldCharType="begin"/>
      </w:r>
      <w:r>
        <w:instrText xml:space="preserve"> SEQ Figure \* ARABIC </w:instrText>
      </w:r>
      <w:r>
        <w:fldChar w:fldCharType="separate"/>
      </w:r>
      <w:r w:rsidR="005B1FB7">
        <w:rPr>
          <w:noProof/>
        </w:rPr>
        <w:t>5</w:t>
      </w:r>
      <w:r>
        <w:fldChar w:fldCharType="end"/>
      </w:r>
      <w:bookmarkEnd w:id="49"/>
      <w:r>
        <w:t xml:space="preserve">: Proposed high-level costing methodology for </w:t>
      </w:r>
      <w:r w:rsidR="00505F05">
        <w:t>T&amp;T, illustrating examples of T&amp;T activities</w:t>
      </w:r>
    </w:p>
    <w:p w:rsidR="001A5D05" w:rsidRDefault="00795BC7" w:rsidP="008F144E">
      <w:pPr>
        <w:pStyle w:val="BodyText"/>
      </w:pPr>
      <w:r w:rsidRPr="008F144E">
        <w:rPr>
          <w:noProof/>
          <w:lang w:eastAsia="en-AU"/>
        </w:rPr>
        <w:drawing>
          <wp:inline distT="0" distB="0" distL="0" distR="0" wp14:anchorId="5954515D" wp14:editId="12C23951">
            <wp:extent cx="5732145" cy="3818995"/>
            <wp:effectExtent l="0" t="0" r="1905" b="0"/>
            <wp:docPr id="4" name="Picture 4" descr="Figure 5 is a flow chart that shows the proposed high-level costing methodology for teaching and training.&#10;&#10;The costing methodology identifies each trainee type as the unit of count. For each trainee type, the proposed steps in the costing methodology for teaching and training are as follows:&#10;Step 1: Identify a complete list of direct, indirect and embedded teaching and training activities where an attributable cost is incurred by the hospital to support trainees. The activities (or ‘intermediate products’) listed in Figure 5 are intended as examples only and are not exhaustive;&#10;Step 2: Identify the resources required to deliver each Teaching and Training activity from Step 1;&#10;Step 3: Identify the costs of each resource from Step 2;&#10;Step 4: Calculate the total Teaching and Training cost to deliver each Teaching and Training activity from Step 1 by adding all of the resource costs from Step 3;&#10;Step 5: Allocate overheads to each Teaching and Training activity from Step 1. Overhead costs are organisational support costs incurred by sites regardless of the type or volume of teaching, training and research activities (e.g. costs related to Finance, Human Resources, energy and the Chief Executive Office);&#10;Step 6: Add the total Teaching and Training cost to deliver each Teaching and Training activity (from Step 4) and overheads (from Step 5) to determine the total cost of each T&amp;T activity. These costs can be added to determine the total cost of a traine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32145" cy="3818995"/>
                    </a:xfrm>
                    <a:prstGeom prst="rect">
                      <a:avLst/>
                    </a:prstGeom>
                    <a:noFill/>
                    <a:ln>
                      <a:noFill/>
                    </a:ln>
                  </pic:spPr>
                </pic:pic>
              </a:graphicData>
            </a:graphic>
          </wp:inline>
        </w:drawing>
      </w:r>
    </w:p>
    <w:p w:rsidR="001A5D05" w:rsidRDefault="001A5D05" w:rsidP="006C37DD">
      <w:pPr>
        <w:pStyle w:val="BodyText"/>
      </w:pPr>
      <w:r>
        <w:t xml:space="preserve">The proposed steps in the </w:t>
      </w:r>
      <w:r w:rsidR="006E14E0">
        <w:t xml:space="preserve">T&amp;T </w:t>
      </w:r>
      <w:r>
        <w:t>costing methodology are as follows:</w:t>
      </w:r>
    </w:p>
    <w:p w:rsidR="001A5D05" w:rsidRDefault="001A5D05" w:rsidP="001A5D05">
      <w:pPr>
        <w:pStyle w:val="BodyText"/>
      </w:pPr>
      <w:r w:rsidRPr="00113AD8">
        <w:rPr>
          <w:b/>
        </w:rPr>
        <w:t>Step 1:</w:t>
      </w:r>
      <w:r>
        <w:t xml:space="preserve"> Identify a</w:t>
      </w:r>
      <w:r w:rsidR="006C37DD">
        <w:t xml:space="preserve"> complete</w:t>
      </w:r>
      <w:r>
        <w:t xml:space="preserve"> list of </w:t>
      </w:r>
      <w:r w:rsidR="00AD19BC">
        <w:t>T&amp;T</w:t>
      </w:r>
      <w:r w:rsidR="0030560B">
        <w:rPr>
          <w:rFonts w:asciiTheme="minorHAnsi" w:hAnsiTheme="minorHAnsi" w:cs="Arial"/>
        </w:rPr>
        <w:t xml:space="preserve"> </w:t>
      </w:r>
      <w:r w:rsidR="00A65509">
        <w:rPr>
          <w:rFonts w:asciiTheme="minorHAnsi" w:hAnsiTheme="minorHAnsi" w:cs="Arial"/>
        </w:rPr>
        <w:t>activities</w:t>
      </w:r>
      <w:r w:rsidR="00831090">
        <w:rPr>
          <w:rFonts w:asciiTheme="minorHAnsi" w:hAnsiTheme="minorHAnsi" w:cs="Arial"/>
        </w:rPr>
        <w:t xml:space="preserve"> </w:t>
      </w:r>
      <w:r w:rsidR="0030560B">
        <w:rPr>
          <w:rFonts w:asciiTheme="minorHAnsi" w:hAnsiTheme="minorHAnsi" w:cs="Arial"/>
        </w:rPr>
        <w:t xml:space="preserve">where an </w:t>
      </w:r>
      <w:proofErr w:type="gramStart"/>
      <w:r w:rsidR="0030560B">
        <w:rPr>
          <w:rFonts w:asciiTheme="minorHAnsi" w:hAnsiTheme="minorHAnsi" w:cs="Arial"/>
        </w:rPr>
        <w:t>attributable</w:t>
      </w:r>
      <w:proofErr w:type="gramEnd"/>
      <w:r w:rsidR="0030560B">
        <w:rPr>
          <w:rFonts w:asciiTheme="minorHAnsi" w:hAnsiTheme="minorHAnsi" w:cs="Arial"/>
        </w:rPr>
        <w:t xml:space="preserve"> cost is incurred by the hospital to support trainees</w:t>
      </w:r>
      <w:r w:rsidR="0030560B">
        <w:t xml:space="preserve">. </w:t>
      </w:r>
      <w:r w:rsidR="00831090">
        <w:t xml:space="preserve">The </w:t>
      </w:r>
      <w:r w:rsidR="00A65509">
        <w:t xml:space="preserve">activities </w:t>
      </w:r>
      <w:r w:rsidR="00A65509">
        <w:rPr>
          <w:rFonts w:asciiTheme="minorHAnsi" w:hAnsiTheme="minorHAnsi" w:cs="Arial"/>
        </w:rPr>
        <w:t>(or ‘</w:t>
      </w:r>
      <w:r w:rsidR="00831090">
        <w:t>intermediate products</w:t>
      </w:r>
      <w:r w:rsidR="00A65509">
        <w:t>’)</w:t>
      </w:r>
      <w:r w:rsidR="00831090">
        <w:t xml:space="preserve"> </w:t>
      </w:r>
      <w:r w:rsidR="006C37DD">
        <w:t xml:space="preserve">listed in </w:t>
      </w:r>
      <w:r w:rsidR="00190179">
        <w:fldChar w:fldCharType="begin"/>
      </w:r>
      <w:r w:rsidR="00190179">
        <w:instrText xml:space="preserve"> REF _Ref404857897 \h </w:instrText>
      </w:r>
      <w:r w:rsidR="00190179">
        <w:fldChar w:fldCharType="separate"/>
      </w:r>
      <w:r w:rsidR="005B1FB7">
        <w:t xml:space="preserve">Figure </w:t>
      </w:r>
      <w:r w:rsidR="005B1FB7">
        <w:rPr>
          <w:noProof/>
        </w:rPr>
        <w:t>5</w:t>
      </w:r>
      <w:r w:rsidR="00190179">
        <w:fldChar w:fldCharType="end"/>
      </w:r>
      <w:r w:rsidR="00190179">
        <w:t xml:space="preserve"> </w:t>
      </w:r>
      <w:r w:rsidR="0030560B" w:rsidRPr="0060679A">
        <w:rPr>
          <w:rFonts w:asciiTheme="minorHAnsi" w:hAnsiTheme="minorHAnsi" w:cs="Arial"/>
        </w:rPr>
        <w:t xml:space="preserve">are intended </w:t>
      </w:r>
      <w:r w:rsidR="006C37DD">
        <w:rPr>
          <w:rFonts w:asciiTheme="minorHAnsi" w:hAnsiTheme="minorHAnsi" w:cs="Arial"/>
        </w:rPr>
        <w:t>as</w:t>
      </w:r>
      <w:r w:rsidR="0030560B" w:rsidRPr="0060679A">
        <w:rPr>
          <w:rFonts w:asciiTheme="minorHAnsi" w:hAnsiTheme="minorHAnsi" w:cs="Arial"/>
        </w:rPr>
        <w:t xml:space="preserve"> example</w:t>
      </w:r>
      <w:r w:rsidR="006C37DD">
        <w:rPr>
          <w:rFonts w:asciiTheme="minorHAnsi" w:hAnsiTheme="minorHAnsi" w:cs="Arial"/>
        </w:rPr>
        <w:t>s only and are not exhaustive</w:t>
      </w:r>
      <w:r>
        <w:t>;</w:t>
      </w:r>
    </w:p>
    <w:p w:rsidR="001A5D05" w:rsidRDefault="001A5D05" w:rsidP="001A5D05">
      <w:pPr>
        <w:pStyle w:val="BodyText"/>
      </w:pPr>
      <w:r w:rsidRPr="00113AD8">
        <w:rPr>
          <w:b/>
        </w:rPr>
        <w:t>Step 2:</w:t>
      </w:r>
      <w:r>
        <w:t xml:space="preserve"> Identify the resources </w:t>
      </w:r>
      <w:r w:rsidR="006C37DD">
        <w:t>required</w:t>
      </w:r>
      <w:r>
        <w:t xml:space="preserve"> to deliver each </w:t>
      </w:r>
      <w:r w:rsidR="00AD19BC">
        <w:t>T&amp;T</w:t>
      </w:r>
      <w:r w:rsidR="00AD19BC">
        <w:rPr>
          <w:rFonts w:asciiTheme="minorHAnsi" w:hAnsiTheme="minorHAnsi" w:cs="Arial"/>
        </w:rPr>
        <w:t xml:space="preserve"> activity from</w:t>
      </w:r>
      <w:r w:rsidR="00AD19BC">
        <w:t xml:space="preserve"> Step 1</w:t>
      </w:r>
      <w:r>
        <w:t>;</w:t>
      </w:r>
    </w:p>
    <w:p w:rsidR="001A5D05" w:rsidRDefault="001A5D05" w:rsidP="001A5D05">
      <w:pPr>
        <w:pStyle w:val="BodyText"/>
      </w:pPr>
      <w:r w:rsidRPr="00113AD8">
        <w:rPr>
          <w:b/>
        </w:rPr>
        <w:t>Step 3:</w:t>
      </w:r>
      <w:r>
        <w:t xml:space="preserve"> Identify the costs of each resource </w:t>
      </w:r>
      <w:r w:rsidR="00AD19BC">
        <w:t>from</w:t>
      </w:r>
      <w:r w:rsidR="006C37DD">
        <w:t xml:space="preserve"> Step 2</w:t>
      </w:r>
      <w:r>
        <w:t>;</w:t>
      </w:r>
    </w:p>
    <w:p w:rsidR="001A5D05" w:rsidRDefault="001A5D05" w:rsidP="001A5D05">
      <w:pPr>
        <w:pStyle w:val="BodyText"/>
      </w:pPr>
      <w:r w:rsidRPr="00594B7D">
        <w:rPr>
          <w:b/>
        </w:rPr>
        <w:t>Step 4:</w:t>
      </w:r>
      <w:r>
        <w:t xml:space="preserve"> </w:t>
      </w:r>
      <w:r w:rsidR="006C37DD">
        <w:t xml:space="preserve">Calculate </w:t>
      </w:r>
      <w:r>
        <w:t xml:space="preserve">the total </w:t>
      </w:r>
      <w:r w:rsidR="00AD19BC">
        <w:t xml:space="preserve">T&amp;T </w:t>
      </w:r>
      <w:r>
        <w:t xml:space="preserve">cost to deliver each </w:t>
      </w:r>
      <w:r w:rsidR="00AD19BC">
        <w:t>T&amp;T</w:t>
      </w:r>
      <w:r w:rsidR="00AD19BC">
        <w:rPr>
          <w:rFonts w:asciiTheme="minorHAnsi" w:hAnsiTheme="minorHAnsi" w:cs="Arial"/>
        </w:rPr>
        <w:t xml:space="preserve"> activity from Step 1 </w:t>
      </w:r>
      <w:r w:rsidR="006C37DD">
        <w:t>by adding all of t</w:t>
      </w:r>
      <w:r>
        <w:t xml:space="preserve">he resource costs </w:t>
      </w:r>
      <w:r w:rsidR="00AD19BC">
        <w:t>from</w:t>
      </w:r>
      <w:r w:rsidR="006C37DD">
        <w:t xml:space="preserve"> Step 3</w:t>
      </w:r>
      <w:r>
        <w:t>;</w:t>
      </w:r>
    </w:p>
    <w:p w:rsidR="001A5D05" w:rsidRDefault="001A5D05" w:rsidP="001A5D05">
      <w:pPr>
        <w:pStyle w:val="BodyText"/>
      </w:pPr>
      <w:r>
        <w:rPr>
          <w:b/>
        </w:rPr>
        <w:t xml:space="preserve">Step 5: </w:t>
      </w:r>
      <w:r>
        <w:t xml:space="preserve">Allocate overheads to each </w:t>
      </w:r>
      <w:r w:rsidR="00AD19BC">
        <w:t>T&amp;T</w:t>
      </w:r>
      <w:r w:rsidR="00AD19BC">
        <w:rPr>
          <w:rFonts w:asciiTheme="minorHAnsi" w:hAnsiTheme="minorHAnsi" w:cs="Arial"/>
        </w:rPr>
        <w:t xml:space="preserve"> activity from</w:t>
      </w:r>
      <w:r w:rsidR="00AD19BC">
        <w:t xml:space="preserve"> Step 1</w:t>
      </w:r>
      <w:r>
        <w:t>.</w:t>
      </w:r>
      <w:r w:rsidR="006C37DD">
        <w:t xml:space="preserve"> Overhead costs are organisational support costs incurred by sites regardless of the type or volume of TTR activities</w:t>
      </w:r>
      <w:r>
        <w:t xml:space="preserve"> </w:t>
      </w:r>
      <w:r w:rsidR="006C37DD">
        <w:t>(</w:t>
      </w:r>
      <w:r w:rsidR="00DA0881">
        <w:t>e.g.</w:t>
      </w:r>
      <w:r w:rsidR="006C37DD">
        <w:t xml:space="preserve"> costs related to Finance, HR, energy and the Chief Executive Office)</w:t>
      </w:r>
      <w:r w:rsidR="00D476A5">
        <w:t>;</w:t>
      </w:r>
    </w:p>
    <w:p w:rsidR="0082613A" w:rsidRDefault="001A5D05" w:rsidP="003A7B1B">
      <w:pPr>
        <w:pStyle w:val="BodyText"/>
        <w:rPr>
          <w:rFonts w:asciiTheme="minorHAnsi" w:hAnsiTheme="minorHAnsi" w:cs="Arial"/>
        </w:rPr>
      </w:pPr>
      <w:r>
        <w:rPr>
          <w:b/>
        </w:rPr>
        <w:t xml:space="preserve">Step 6: </w:t>
      </w:r>
      <w:r w:rsidR="00AD19BC" w:rsidRPr="00D476A5">
        <w:t>Add</w:t>
      </w:r>
      <w:r w:rsidR="00AD19BC">
        <w:rPr>
          <w:b/>
        </w:rPr>
        <w:t xml:space="preserve"> </w:t>
      </w:r>
      <w:r>
        <w:t xml:space="preserve">the </w:t>
      </w:r>
      <w:r w:rsidR="00AD19BC">
        <w:t xml:space="preserve">total </w:t>
      </w:r>
      <w:r w:rsidR="003370FD">
        <w:t xml:space="preserve">T&amp;T </w:t>
      </w:r>
      <w:r w:rsidR="00AD19BC">
        <w:t>cost to deliver each T&amp;T</w:t>
      </w:r>
      <w:r w:rsidR="00AD19BC">
        <w:rPr>
          <w:rFonts w:asciiTheme="minorHAnsi" w:hAnsiTheme="minorHAnsi" w:cs="Arial"/>
        </w:rPr>
        <w:t xml:space="preserve"> activity </w:t>
      </w:r>
      <w:r>
        <w:t xml:space="preserve">(from Step 4) and overheads (from Step 5) to determine the total cost of each </w:t>
      </w:r>
      <w:r w:rsidR="003370FD">
        <w:t>T&amp;T</w:t>
      </w:r>
      <w:r w:rsidR="003370FD">
        <w:rPr>
          <w:rFonts w:asciiTheme="minorHAnsi" w:hAnsiTheme="minorHAnsi" w:cs="Arial"/>
        </w:rPr>
        <w:t xml:space="preserve"> activity</w:t>
      </w:r>
      <w:r>
        <w:t>.</w:t>
      </w:r>
      <w:r w:rsidR="00AD19BC">
        <w:t xml:space="preserve"> </w:t>
      </w:r>
      <w:r>
        <w:t>The</w:t>
      </w:r>
      <w:r w:rsidR="003370FD">
        <w:t xml:space="preserve">se costs </w:t>
      </w:r>
      <w:r>
        <w:t xml:space="preserve">can be </w:t>
      </w:r>
      <w:r w:rsidR="00AD19BC">
        <w:t>added</w:t>
      </w:r>
      <w:r>
        <w:t xml:space="preserve"> to determine the total cost</w:t>
      </w:r>
      <w:r w:rsidR="00AD19BC">
        <w:t xml:space="preserve"> of a trainee type</w:t>
      </w:r>
      <w:r>
        <w:t xml:space="preserve">. </w:t>
      </w:r>
    </w:p>
    <w:p w:rsidR="003A7B1B" w:rsidRDefault="003A7B1B" w:rsidP="00857BD6">
      <w:pPr>
        <w:pStyle w:val="BodyText"/>
        <w:rPr>
          <w:rFonts w:asciiTheme="minorHAnsi" w:hAnsiTheme="minorHAnsi" w:cs="Arial"/>
        </w:rPr>
      </w:pPr>
      <w:r>
        <w:rPr>
          <w:rFonts w:asciiTheme="minorHAnsi" w:hAnsiTheme="minorHAnsi" w:cs="Arial"/>
        </w:rPr>
        <w:t>The proposed T&amp;T costing methodology represents a mix of ‘bottom-up’ costing</w:t>
      </w:r>
      <w:r w:rsidR="0082613A">
        <w:rPr>
          <w:rFonts w:asciiTheme="minorHAnsi" w:hAnsiTheme="minorHAnsi" w:cs="Arial"/>
        </w:rPr>
        <w:t>,</w:t>
      </w:r>
      <w:r>
        <w:rPr>
          <w:rFonts w:asciiTheme="minorHAnsi" w:hAnsiTheme="minorHAnsi" w:cs="Arial"/>
        </w:rPr>
        <w:t xml:space="preserve"> for the direct and embedded </w:t>
      </w:r>
      <w:r w:rsidR="0082613A">
        <w:rPr>
          <w:rFonts w:asciiTheme="minorHAnsi" w:hAnsiTheme="minorHAnsi" w:cs="Arial"/>
        </w:rPr>
        <w:t xml:space="preserve">T&amp;T </w:t>
      </w:r>
      <w:r>
        <w:rPr>
          <w:rFonts w:asciiTheme="minorHAnsi" w:hAnsiTheme="minorHAnsi" w:cs="Arial"/>
        </w:rPr>
        <w:t>components, and top-down costing for the allocation of indirect T&amp;T and overheads.</w:t>
      </w:r>
      <w:r w:rsidR="0082613A">
        <w:rPr>
          <w:rFonts w:asciiTheme="minorHAnsi" w:hAnsiTheme="minorHAnsi" w:cs="Arial"/>
        </w:rPr>
        <w:t xml:space="preserve"> </w:t>
      </w:r>
      <w:r>
        <w:rPr>
          <w:rFonts w:asciiTheme="minorHAnsi" w:hAnsiTheme="minorHAnsi" w:cs="Arial"/>
        </w:rPr>
        <w:lastRenderedPageBreak/>
        <w:t>A ‘bottom-up’ costing methodology has been recommended for direct and embedded T&amp;T on the basis that</w:t>
      </w:r>
      <w:r w:rsidR="00857BD6">
        <w:rPr>
          <w:rFonts w:asciiTheme="minorHAnsi" w:hAnsiTheme="minorHAnsi" w:cs="Arial"/>
        </w:rPr>
        <w:t xml:space="preserve"> the </w:t>
      </w:r>
      <w:r>
        <w:rPr>
          <w:rFonts w:asciiTheme="minorHAnsi" w:hAnsiTheme="minorHAnsi" w:cs="Arial"/>
        </w:rPr>
        <w:t xml:space="preserve">T&amp;T </w:t>
      </w:r>
      <w:r w:rsidR="00A65509">
        <w:rPr>
          <w:rFonts w:asciiTheme="minorHAnsi" w:hAnsiTheme="minorHAnsi" w:cs="Arial"/>
        </w:rPr>
        <w:t>activities</w:t>
      </w:r>
      <w:r>
        <w:rPr>
          <w:rFonts w:asciiTheme="minorHAnsi" w:hAnsiTheme="minorHAnsi" w:cs="Arial"/>
        </w:rPr>
        <w:t xml:space="preserve"> are not homogenous </w:t>
      </w:r>
      <w:r w:rsidR="00DF6111">
        <w:rPr>
          <w:rFonts w:asciiTheme="minorHAnsi" w:hAnsiTheme="minorHAnsi" w:cs="Arial"/>
        </w:rPr>
        <w:t>–</w:t>
      </w:r>
      <w:r>
        <w:rPr>
          <w:rFonts w:asciiTheme="minorHAnsi" w:hAnsiTheme="minorHAnsi" w:cs="Arial"/>
        </w:rPr>
        <w:t xml:space="preserve"> a ‘bottom-up’ approach allows variations in deliver</w:t>
      </w:r>
      <w:r w:rsidR="00DF6111">
        <w:rPr>
          <w:rFonts w:asciiTheme="minorHAnsi" w:hAnsiTheme="minorHAnsi" w:cs="Arial"/>
        </w:rPr>
        <w:t>y</w:t>
      </w:r>
      <w:r>
        <w:rPr>
          <w:rFonts w:asciiTheme="minorHAnsi" w:hAnsiTheme="minorHAnsi" w:cs="Arial"/>
        </w:rPr>
        <w:t xml:space="preserve"> across health services to be captured more accurately. </w:t>
      </w:r>
    </w:p>
    <w:p w:rsidR="003A7B1B" w:rsidRDefault="003A7B1B" w:rsidP="001A5D05">
      <w:pPr>
        <w:pStyle w:val="BodyText"/>
        <w:rPr>
          <w:rFonts w:asciiTheme="minorHAnsi" w:hAnsiTheme="minorHAnsi" w:cs="Arial"/>
        </w:rPr>
      </w:pPr>
      <w:r>
        <w:rPr>
          <w:rFonts w:asciiTheme="minorHAnsi" w:hAnsiTheme="minorHAnsi" w:cs="Arial"/>
        </w:rPr>
        <w:t xml:space="preserve">A ‘top-down’ costing methodology has been proposed for the allocation of indirect T&amp;T and overheads because these costs cannot </w:t>
      </w:r>
      <w:r w:rsidR="00A161EE">
        <w:rPr>
          <w:rFonts w:asciiTheme="minorHAnsi" w:hAnsiTheme="minorHAnsi" w:cs="Arial"/>
        </w:rPr>
        <w:t xml:space="preserve">often </w:t>
      </w:r>
      <w:r>
        <w:rPr>
          <w:rFonts w:asciiTheme="minorHAnsi" w:hAnsiTheme="minorHAnsi" w:cs="Arial"/>
        </w:rPr>
        <w:t xml:space="preserve">be attributed to individual trainees. For example, </w:t>
      </w:r>
      <w:r w:rsidR="0082613A">
        <w:rPr>
          <w:rFonts w:asciiTheme="minorHAnsi" w:hAnsiTheme="minorHAnsi" w:cs="Arial"/>
        </w:rPr>
        <w:t xml:space="preserve">the costs of a </w:t>
      </w:r>
      <w:r>
        <w:rPr>
          <w:rFonts w:asciiTheme="minorHAnsi" w:hAnsiTheme="minorHAnsi" w:cs="Arial"/>
        </w:rPr>
        <w:t xml:space="preserve">medical education unit </w:t>
      </w:r>
      <w:r w:rsidR="0082613A">
        <w:rPr>
          <w:rFonts w:asciiTheme="minorHAnsi" w:hAnsiTheme="minorHAnsi" w:cs="Arial"/>
        </w:rPr>
        <w:t>that</w:t>
      </w:r>
      <w:r>
        <w:rPr>
          <w:rFonts w:asciiTheme="minorHAnsi" w:hAnsiTheme="minorHAnsi" w:cs="Arial"/>
        </w:rPr>
        <w:t xml:space="preserve"> employ</w:t>
      </w:r>
      <w:r w:rsidR="0082613A">
        <w:rPr>
          <w:rFonts w:asciiTheme="minorHAnsi" w:hAnsiTheme="minorHAnsi" w:cs="Arial"/>
        </w:rPr>
        <w:t>s</w:t>
      </w:r>
      <w:r>
        <w:rPr>
          <w:rFonts w:asciiTheme="minorHAnsi" w:hAnsiTheme="minorHAnsi" w:cs="Arial"/>
        </w:rPr>
        <w:t xml:space="preserve"> staff </w:t>
      </w:r>
      <w:r w:rsidR="0082613A">
        <w:rPr>
          <w:rFonts w:asciiTheme="minorHAnsi" w:hAnsiTheme="minorHAnsi" w:cs="Arial"/>
        </w:rPr>
        <w:t>to</w:t>
      </w:r>
      <w:r>
        <w:rPr>
          <w:rFonts w:asciiTheme="minorHAnsi" w:hAnsiTheme="minorHAnsi" w:cs="Arial"/>
        </w:rPr>
        <w:t xml:space="preserve"> coordinate T&amp;T activities across a number of different trainee types (such as, </w:t>
      </w:r>
      <w:r w:rsidR="0082613A">
        <w:rPr>
          <w:rFonts w:asciiTheme="minorHAnsi" w:hAnsiTheme="minorHAnsi" w:cs="Arial"/>
        </w:rPr>
        <w:t xml:space="preserve">medical </w:t>
      </w:r>
      <w:r>
        <w:rPr>
          <w:rFonts w:asciiTheme="minorHAnsi" w:hAnsiTheme="minorHAnsi" w:cs="Arial"/>
        </w:rPr>
        <w:t xml:space="preserve">interns, </w:t>
      </w:r>
      <w:r w:rsidR="0082613A">
        <w:rPr>
          <w:rFonts w:asciiTheme="minorHAnsi" w:hAnsiTheme="minorHAnsi" w:cs="Arial"/>
        </w:rPr>
        <w:t>medical p</w:t>
      </w:r>
      <w:r w:rsidR="0082613A">
        <w:rPr>
          <w:rFonts w:asciiTheme="minorHAnsi" w:hAnsiTheme="minorHAnsi"/>
        </w:rPr>
        <w:t xml:space="preserve">ost graduate year 2 </w:t>
      </w:r>
      <w:r w:rsidR="0082613A" w:rsidRPr="00850F66">
        <w:rPr>
          <w:rFonts w:asciiTheme="minorHAnsi" w:hAnsiTheme="minorHAnsi"/>
        </w:rPr>
        <w:t>staff</w:t>
      </w:r>
      <w:r>
        <w:rPr>
          <w:rFonts w:asciiTheme="minorHAnsi" w:hAnsiTheme="minorHAnsi" w:cs="Arial"/>
        </w:rPr>
        <w:t>, medical registrars and international medical professionals in training</w:t>
      </w:r>
      <w:r w:rsidR="0082613A">
        <w:rPr>
          <w:rFonts w:asciiTheme="minorHAnsi" w:hAnsiTheme="minorHAnsi" w:cs="Arial"/>
        </w:rPr>
        <w:t>) would be</w:t>
      </w:r>
      <w:r>
        <w:rPr>
          <w:rFonts w:asciiTheme="minorHAnsi" w:hAnsiTheme="minorHAnsi" w:cs="Arial"/>
        </w:rPr>
        <w:t xml:space="preserve"> apportioned across </w:t>
      </w:r>
      <w:r w:rsidR="0082613A">
        <w:rPr>
          <w:rFonts w:asciiTheme="minorHAnsi" w:hAnsiTheme="minorHAnsi" w:cs="Arial"/>
        </w:rPr>
        <w:t>the</w:t>
      </w:r>
      <w:r>
        <w:rPr>
          <w:rFonts w:asciiTheme="minorHAnsi" w:hAnsiTheme="minorHAnsi" w:cs="Arial"/>
        </w:rPr>
        <w:t xml:space="preserve"> </w:t>
      </w:r>
      <w:r w:rsidR="00FF0191">
        <w:rPr>
          <w:rFonts w:asciiTheme="minorHAnsi" w:hAnsiTheme="minorHAnsi" w:cs="Arial"/>
        </w:rPr>
        <w:t xml:space="preserve">relevant </w:t>
      </w:r>
      <w:r>
        <w:rPr>
          <w:rFonts w:asciiTheme="minorHAnsi" w:hAnsiTheme="minorHAnsi" w:cs="Arial"/>
        </w:rPr>
        <w:t xml:space="preserve">trainee </w:t>
      </w:r>
      <w:r w:rsidR="0082613A">
        <w:rPr>
          <w:rFonts w:asciiTheme="minorHAnsi" w:hAnsiTheme="minorHAnsi" w:cs="Arial"/>
        </w:rPr>
        <w:t>types</w:t>
      </w:r>
      <w:r>
        <w:rPr>
          <w:rFonts w:asciiTheme="minorHAnsi" w:hAnsiTheme="minorHAnsi" w:cs="Arial"/>
        </w:rPr>
        <w:t xml:space="preserve"> according to an appropriate allocation statistic or consumption metric.</w:t>
      </w:r>
    </w:p>
    <w:p w:rsidR="002451E5" w:rsidRPr="00404F38" w:rsidRDefault="002451E5" w:rsidP="002451E5">
      <w:pPr>
        <w:pStyle w:val="BodyText"/>
        <w:spacing w:before="120"/>
        <w:rPr>
          <w:b/>
          <w:i/>
          <w:lang w:val="en-GB"/>
        </w:rPr>
      </w:pPr>
      <w:r w:rsidRPr="00404F38">
        <w:rPr>
          <w:b/>
          <w:i/>
          <w:lang w:val="en-GB"/>
        </w:rPr>
        <w:t>Consultation question</w:t>
      </w:r>
      <w:r>
        <w:rPr>
          <w:b/>
          <w:i/>
          <w:lang w:val="en-GB"/>
        </w:rPr>
        <w:t>s</w:t>
      </w:r>
      <w:r w:rsidRPr="00404F38">
        <w:rPr>
          <w:b/>
          <w:i/>
          <w:lang w:val="en-GB"/>
        </w:rPr>
        <w:t>:</w:t>
      </w:r>
    </w:p>
    <w:p w:rsidR="002451E5" w:rsidRDefault="002451E5" w:rsidP="002451E5">
      <w:pPr>
        <w:pStyle w:val="BodyText"/>
        <w:numPr>
          <w:ilvl w:val="0"/>
          <w:numId w:val="25"/>
        </w:numPr>
        <w:spacing w:before="120"/>
        <w:rPr>
          <w:b/>
          <w:lang w:val="en-GB"/>
        </w:rPr>
      </w:pPr>
      <w:r>
        <w:rPr>
          <w:b/>
          <w:lang w:val="en-GB"/>
        </w:rPr>
        <w:t>Is it reasonable to use a ‘mixed’ costing approach, whereby:</w:t>
      </w:r>
    </w:p>
    <w:p w:rsidR="002451E5" w:rsidRDefault="002451E5" w:rsidP="002451E5">
      <w:pPr>
        <w:pStyle w:val="BodyText"/>
        <w:numPr>
          <w:ilvl w:val="1"/>
          <w:numId w:val="25"/>
        </w:numPr>
        <w:spacing w:before="120"/>
        <w:rPr>
          <w:b/>
          <w:lang w:val="en-GB"/>
        </w:rPr>
      </w:pPr>
      <w:r>
        <w:rPr>
          <w:b/>
          <w:lang w:val="en-GB"/>
        </w:rPr>
        <w:t>direct and embedded T&amp;T are costed using a bottom-up approach; and</w:t>
      </w:r>
    </w:p>
    <w:p w:rsidR="002451E5" w:rsidRDefault="002451E5" w:rsidP="002451E5">
      <w:pPr>
        <w:pStyle w:val="BodyText"/>
        <w:numPr>
          <w:ilvl w:val="1"/>
          <w:numId w:val="25"/>
        </w:numPr>
        <w:spacing w:before="120"/>
        <w:rPr>
          <w:b/>
          <w:lang w:val="en-GB"/>
        </w:rPr>
      </w:pPr>
      <w:proofErr w:type="gramStart"/>
      <w:r>
        <w:rPr>
          <w:b/>
          <w:lang w:val="en-GB"/>
        </w:rPr>
        <w:t>indirect</w:t>
      </w:r>
      <w:proofErr w:type="gramEnd"/>
      <w:r>
        <w:rPr>
          <w:b/>
          <w:lang w:val="en-GB"/>
        </w:rPr>
        <w:t xml:space="preserve"> T&amp;T and overheads are costed using a top-down approach?</w:t>
      </w:r>
    </w:p>
    <w:p w:rsidR="002451E5" w:rsidRDefault="002451E5" w:rsidP="002451E5">
      <w:pPr>
        <w:pStyle w:val="BodyText"/>
        <w:numPr>
          <w:ilvl w:val="0"/>
          <w:numId w:val="25"/>
        </w:numPr>
        <w:spacing w:before="120"/>
      </w:pPr>
      <w:r w:rsidRPr="00E44705">
        <w:rPr>
          <w:b/>
          <w:lang w:val="en-GB"/>
        </w:rPr>
        <w:t>Are there any specific T&amp;T</w:t>
      </w:r>
      <w:r>
        <w:rPr>
          <w:b/>
          <w:lang w:val="en-GB"/>
        </w:rPr>
        <w:t xml:space="preserve"> activities (</w:t>
      </w:r>
      <w:r w:rsidR="005568CE">
        <w:rPr>
          <w:b/>
          <w:lang w:val="en-GB"/>
        </w:rPr>
        <w:t>refer to step 1 of the T&amp;T costing methodology</w:t>
      </w:r>
      <w:r>
        <w:rPr>
          <w:b/>
          <w:lang w:val="en-GB"/>
        </w:rPr>
        <w:t>)</w:t>
      </w:r>
      <w:r w:rsidRPr="00E44705">
        <w:rPr>
          <w:b/>
          <w:lang w:val="en-GB"/>
        </w:rPr>
        <w:t xml:space="preserve"> that should be </w:t>
      </w:r>
      <w:r>
        <w:rPr>
          <w:b/>
          <w:lang w:val="en-GB"/>
        </w:rPr>
        <w:t>captured as part of</w:t>
      </w:r>
      <w:r w:rsidRPr="00E44705">
        <w:rPr>
          <w:b/>
          <w:lang w:val="en-GB"/>
        </w:rPr>
        <w:t xml:space="preserve"> the costing</w:t>
      </w:r>
      <w:r>
        <w:rPr>
          <w:b/>
          <w:lang w:val="en-GB"/>
        </w:rPr>
        <w:t xml:space="preserve"> study</w:t>
      </w:r>
      <w:r w:rsidRPr="00E44705">
        <w:rPr>
          <w:b/>
          <w:lang w:val="en-GB"/>
        </w:rPr>
        <w:t>?</w:t>
      </w:r>
    </w:p>
    <w:p w:rsidR="00145B04" w:rsidRDefault="00145B04" w:rsidP="009B010B">
      <w:pPr>
        <w:pStyle w:val="Heading2"/>
        <w:spacing w:before="240"/>
        <w:rPr>
          <w:lang w:val="en-GB"/>
        </w:rPr>
      </w:pPr>
      <w:bookmarkStart w:id="50" w:name="_Ref405475255"/>
      <w:bookmarkStart w:id="51" w:name="_Toc405798907"/>
      <w:r>
        <w:rPr>
          <w:lang w:val="en-GB"/>
        </w:rPr>
        <w:t>Approach to capturing embedded costs of teaching and training</w:t>
      </w:r>
      <w:bookmarkEnd w:id="50"/>
      <w:bookmarkEnd w:id="51"/>
    </w:p>
    <w:p w:rsidR="003631FC" w:rsidRDefault="00896CC8" w:rsidP="00E54760">
      <w:pPr>
        <w:pStyle w:val="BodyText"/>
        <w:spacing w:before="120"/>
      </w:pPr>
      <w:r>
        <w:rPr>
          <w:rFonts w:asciiTheme="minorHAnsi" w:hAnsiTheme="minorHAnsi"/>
          <w:lang w:val="en-GB"/>
        </w:rPr>
        <w:t xml:space="preserve">Embedded T&amp;T encompasses </w:t>
      </w:r>
      <w:r w:rsidR="00E54760">
        <w:rPr>
          <w:rFonts w:asciiTheme="minorHAnsi" w:hAnsiTheme="minorHAnsi"/>
          <w:lang w:val="en-GB"/>
        </w:rPr>
        <w:t xml:space="preserve">those </w:t>
      </w:r>
      <w:r w:rsidR="004C2982">
        <w:rPr>
          <w:rFonts w:asciiTheme="minorHAnsi" w:hAnsiTheme="minorHAnsi"/>
          <w:lang w:val="en-GB"/>
        </w:rPr>
        <w:t xml:space="preserve">activities </w:t>
      </w:r>
      <w:r w:rsidR="00E54760">
        <w:rPr>
          <w:rFonts w:asciiTheme="minorHAnsi" w:hAnsiTheme="minorHAnsi"/>
          <w:lang w:val="en-GB"/>
        </w:rPr>
        <w:t>that relate to</w:t>
      </w:r>
      <w:r w:rsidR="004C2982">
        <w:rPr>
          <w:rFonts w:asciiTheme="minorHAnsi" w:hAnsiTheme="minorHAnsi"/>
          <w:lang w:val="en-GB"/>
        </w:rPr>
        <w:t xml:space="preserve"> </w:t>
      </w:r>
      <w:r w:rsidR="00E54760" w:rsidRPr="00850F66">
        <w:rPr>
          <w:rFonts w:asciiTheme="minorHAnsi" w:hAnsiTheme="minorHAnsi"/>
        </w:rPr>
        <w:t>trainee</w:t>
      </w:r>
      <w:r w:rsidR="009F7A18">
        <w:rPr>
          <w:rFonts w:asciiTheme="minorHAnsi" w:hAnsiTheme="minorHAnsi"/>
        </w:rPr>
        <w:t>s</w:t>
      </w:r>
      <w:r w:rsidR="00E54760" w:rsidRPr="00850F66">
        <w:rPr>
          <w:rFonts w:asciiTheme="minorHAnsi" w:hAnsiTheme="minorHAnsi"/>
        </w:rPr>
        <w:t xml:space="preserve"> </w:t>
      </w:r>
      <w:r w:rsidR="00E54760">
        <w:rPr>
          <w:rFonts w:asciiTheme="minorHAnsi" w:hAnsiTheme="minorHAnsi"/>
        </w:rPr>
        <w:t>and trainer</w:t>
      </w:r>
      <w:r w:rsidR="009F7A18">
        <w:rPr>
          <w:rFonts w:asciiTheme="minorHAnsi" w:hAnsiTheme="minorHAnsi"/>
        </w:rPr>
        <w:t>s</w:t>
      </w:r>
      <w:r w:rsidR="00E54760">
        <w:rPr>
          <w:rFonts w:asciiTheme="minorHAnsi" w:hAnsiTheme="minorHAnsi"/>
        </w:rPr>
        <w:t xml:space="preserve"> </w:t>
      </w:r>
      <w:r w:rsidR="00E54760" w:rsidRPr="00850F66">
        <w:rPr>
          <w:rFonts w:asciiTheme="minorHAnsi" w:hAnsiTheme="minorHAnsi"/>
        </w:rPr>
        <w:t xml:space="preserve">receiving </w:t>
      </w:r>
      <w:r>
        <w:rPr>
          <w:rFonts w:asciiTheme="minorHAnsi" w:hAnsiTheme="minorHAnsi"/>
        </w:rPr>
        <w:t xml:space="preserve">and delivering </w:t>
      </w:r>
      <w:r w:rsidR="004C2982">
        <w:rPr>
          <w:rFonts w:asciiTheme="minorHAnsi" w:hAnsiTheme="minorHAnsi"/>
        </w:rPr>
        <w:t>T&amp;T</w:t>
      </w:r>
      <w:r w:rsidR="00E54760" w:rsidRPr="00850F66">
        <w:rPr>
          <w:rFonts w:asciiTheme="minorHAnsi" w:hAnsiTheme="minorHAnsi"/>
        </w:rPr>
        <w:t xml:space="preserve"> </w:t>
      </w:r>
      <w:r w:rsidR="004C2982">
        <w:rPr>
          <w:rFonts w:asciiTheme="minorHAnsi" w:hAnsiTheme="minorHAnsi"/>
        </w:rPr>
        <w:t xml:space="preserve">in </w:t>
      </w:r>
      <w:r>
        <w:rPr>
          <w:rFonts w:asciiTheme="minorHAnsi" w:hAnsiTheme="minorHAnsi"/>
        </w:rPr>
        <w:t xml:space="preserve">conjunction with </w:t>
      </w:r>
      <w:r w:rsidR="004C2982">
        <w:rPr>
          <w:rFonts w:asciiTheme="minorHAnsi" w:hAnsiTheme="minorHAnsi"/>
        </w:rPr>
        <w:t>patient care</w:t>
      </w:r>
      <w:r w:rsidR="0060753B">
        <w:rPr>
          <w:rFonts w:asciiTheme="minorHAnsi" w:hAnsiTheme="minorHAnsi"/>
        </w:rPr>
        <w:t>.</w:t>
      </w:r>
      <w:r w:rsidR="009F7A18">
        <w:rPr>
          <w:rFonts w:asciiTheme="minorHAnsi" w:hAnsiTheme="minorHAnsi"/>
        </w:rPr>
        <w:t xml:space="preserve"> </w:t>
      </w:r>
      <w:r w:rsidR="0060753B">
        <w:rPr>
          <w:rFonts w:asciiTheme="minorHAnsi" w:hAnsiTheme="minorHAnsi"/>
        </w:rPr>
        <w:t>F</w:t>
      </w:r>
      <w:r w:rsidR="009F7A18">
        <w:rPr>
          <w:rFonts w:asciiTheme="minorHAnsi" w:hAnsiTheme="minorHAnsi"/>
        </w:rPr>
        <w:t>or example</w:t>
      </w:r>
      <w:r w:rsidR="0060753B">
        <w:rPr>
          <w:rFonts w:asciiTheme="minorHAnsi" w:hAnsiTheme="minorHAnsi"/>
        </w:rPr>
        <w:t xml:space="preserve">, </w:t>
      </w:r>
      <w:r w:rsidR="00E54760">
        <w:rPr>
          <w:rFonts w:asciiTheme="minorHAnsi" w:hAnsiTheme="minorHAnsi"/>
        </w:rPr>
        <w:t>ward rounds</w:t>
      </w:r>
      <w:r w:rsidR="004C2982">
        <w:rPr>
          <w:rFonts w:asciiTheme="minorHAnsi" w:hAnsiTheme="minorHAnsi"/>
        </w:rPr>
        <w:t xml:space="preserve"> </w:t>
      </w:r>
      <w:r w:rsidR="00280217">
        <w:rPr>
          <w:rFonts w:asciiTheme="minorHAnsi" w:hAnsiTheme="minorHAnsi"/>
        </w:rPr>
        <w:t xml:space="preserve">where </w:t>
      </w:r>
      <w:r w:rsidR="004C2982">
        <w:rPr>
          <w:rFonts w:asciiTheme="minorHAnsi" w:hAnsiTheme="minorHAnsi"/>
        </w:rPr>
        <w:t xml:space="preserve">trainees </w:t>
      </w:r>
      <w:r w:rsidR="00280217">
        <w:rPr>
          <w:rFonts w:asciiTheme="minorHAnsi" w:hAnsiTheme="minorHAnsi"/>
        </w:rPr>
        <w:t xml:space="preserve">are </w:t>
      </w:r>
      <w:r w:rsidR="004C2982">
        <w:rPr>
          <w:rFonts w:asciiTheme="minorHAnsi" w:hAnsiTheme="minorHAnsi"/>
        </w:rPr>
        <w:t>present</w:t>
      </w:r>
      <w:r w:rsidR="0060753B">
        <w:rPr>
          <w:rFonts w:asciiTheme="minorHAnsi" w:hAnsiTheme="minorHAnsi"/>
        </w:rPr>
        <w:t xml:space="preserve"> and </w:t>
      </w:r>
      <w:r w:rsidR="004C2982" w:rsidRPr="004C2982">
        <w:rPr>
          <w:rFonts w:asciiTheme="minorHAnsi" w:hAnsiTheme="minorHAnsi"/>
        </w:rPr>
        <w:t xml:space="preserve">procedures </w:t>
      </w:r>
      <w:r w:rsidR="0060753B">
        <w:rPr>
          <w:rFonts w:asciiTheme="minorHAnsi" w:hAnsiTheme="minorHAnsi"/>
        </w:rPr>
        <w:t xml:space="preserve">/ clinics </w:t>
      </w:r>
      <w:r w:rsidR="004C2982" w:rsidRPr="004C2982">
        <w:rPr>
          <w:rFonts w:asciiTheme="minorHAnsi" w:hAnsiTheme="minorHAnsi"/>
        </w:rPr>
        <w:t>conducted by trainee</w:t>
      </w:r>
      <w:r w:rsidR="0060753B">
        <w:rPr>
          <w:rFonts w:asciiTheme="minorHAnsi" w:hAnsiTheme="minorHAnsi"/>
        </w:rPr>
        <w:t>s</w:t>
      </w:r>
      <w:r w:rsidR="004C2982" w:rsidRPr="004C2982">
        <w:rPr>
          <w:rFonts w:asciiTheme="minorHAnsi" w:hAnsiTheme="minorHAnsi"/>
        </w:rPr>
        <w:t xml:space="preserve"> under supervision</w:t>
      </w:r>
      <w:r w:rsidR="0060753B">
        <w:rPr>
          <w:rFonts w:asciiTheme="minorHAnsi" w:hAnsiTheme="minorHAnsi"/>
        </w:rPr>
        <w:t xml:space="preserve">. </w:t>
      </w:r>
    </w:p>
    <w:p w:rsidR="009F7A18" w:rsidRDefault="00FF0191" w:rsidP="00E54760">
      <w:pPr>
        <w:pStyle w:val="BodyText"/>
        <w:spacing w:before="120"/>
        <w:rPr>
          <w:rFonts w:asciiTheme="minorHAnsi" w:hAnsiTheme="minorHAnsi"/>
          <w:lang w:val="en-GB"/>
        </w:rPr>
      </w:pPr>
      <w:r>
        <w:rPr>
          <w:rFonts w:asciiTheme="minorHAnsi" w:hAnsiTheme="minorHAnsi"/>
          <w:lang w:val="en-GB"/>
        </w:rPr>
        <w:t>In these situations, additional c</w:t>
      </w:r>
      <w:r w:rsidR="009F7A18">
        <w:rPr>
          <w:rFonts w:asciiTheme="minorHAnsi" w:hAnsiTheme="minorHAnsi"/>
          <w:lang w:val="en-GB"/>
        </w:rPr>
        <w:t xml:space="preserve">osts </w:t>
      </w:r>
      <w:r>
        <w:rPr>
          <w:rFonts w:asciiTheme="minorHAnsi" w:hAnsiTheme="minorHAnsi"/>
          <w:lang w:val="en-GB"/>
        </w:rPr>
        <w:t xml:space="preserve">can potentially be </w:t>
      </w:r>
      <w:r w:rsidR="004C2982">
        <w:rPr>
          <w:rFonts w:asciiTheme="minorHAnsi" w:hAnsiTheme="minorHAnsi"/>
          <w:lang w:val="en-GB"/>
        </w:rPr>
        <w:t>incurred by the hospital</w:t>
      </w:r>
      <w:r w:rsidR="0060753B">
        <w:rPr>
          <w:rFonts w:asciiTheme="minorHAnsi" w:hAnsiTheme="minorHAnsi"/>
          <w:lang w:val="en-GB"/>
        </w:rPr>
        <w:t xml:space="preserve"> whilst supporting T&amp;T</w:t>
      </w:r>
      <w:r w:rsidR="004C2982">
        <w:rPr>
          <w:rFonts w:asciiTheme="minorHAnsi" w:hAnsiTheme="minorHAnsi"/>
          <w:lang w:val="en-GB"/>
        </w:rPr>
        <w:t xml:space="preserve"> </w:t>
      </w:r>
      <w:r w:rsidR="009F7A18">
        <w:rPr>
          <w:rFonts w:asciiTheme="minorHAnsi" w:hAnsiTheme="minorHAnsi"/>
          <w:lang w:val="en-GB"/>
        </w:rPr>
        <w:t>because:</w:t>
      </w:r>
    </w:p>
    <w:p w:rsidR="0060753B" w:rsidRDefault="004C2982" w:rsidP="00E0663B">
      <w:pPr>
        <w:pStyle w:val="BodyText"/>
        <w:numPr>
          <w:ilvl w:val="0"/>
          <w:numId w:val="34"/>
        </w:numPr>
        <w:spacing w:before="120"/>
        <w:rPr>
          <w:rFonts w:asciiTheme="minorHAnsi" w:hAnsiTheme="minorHAnsi"/>
          <w:lang w:val="en-GB"/>
        </w:rPr>
      </w:pPr>
      <w:r>
        <w:rPr>
          <w:rFonts w:asciiTheme="minorHAnsi" w:hAnsiTheme="minorHAnsi"/>
          <w:lang w:val="en-GB"/>
        </w:rPr>
        <w:t xml:space="preserve">either the trainees or trainers are not actively participating in </w:t>
      </w:r>
      <w:r w:rsidR="003631FC">
        <w:rPr>
          <w:rFonts w:asciiTheme="minorHAnsi" w:hAnsiTheme="minorHAnsi"/>
          <w:lang w:val="en-GB"/>
        </w:rPr>
        <w:t>clinical service</w:t>
      </w:r>
      <w:r>
        <w:rPr>
          <w:rFonts w:asciiTheme="minorHAnsi" w:hAnsiTheme="minorHAnsi"/>
          <w:lang w:val="en-GB"/>
        </w:rPr>
        <w:t xml:space="preserve"> delivery </w:t>
      </w:r>
      <w:r w:rsidR="0060753B">
        <w:rPr>
          <w:rFonts w:asciiTheme="minorHAnsi" w:hAnsiTheme="minorHAnsi"/>
          <w:lang w:val="en-GB"/>
        </w:rPr>
        <w:t>and</w:t>
      </w:r>
      <w:r>
        <w:rPr>
          <w:rFonts w:asciiTheme="minorHAnsi" w:hAnsiTheme="minorHAnsi"/>
          <w:lang w:val="en-GB"/>
        </w:rPr>
        <w:t xml:space="preserve"> are substantively observing</w:t>
      </w:r>
      <w:r w:rsidR="00FF0191">
        <w:rPr>
          <w:rFonts w:asciiTheme="minorHAnsi" w:hAnsiTheme="minorHAnsi"/>
          <w:lang w:val="en-GB"/>
        </w:rPr>
        <w:t xml:space="preserve"> the practice of patient care being delivered</w:t>
      </w:r>
      <w:r w:rsidR="0060753B">
        <w:rPr>
          <w:rFonts w:asciiTheme="minorHAnsi" w:hAnsiTheme="minorHAnsi"/>
          <w:lang w:val="en-GB"/>
        </w:rPr>
        <w:t>;</w:t>
      </w:r>
    </w:p>
    <w:p w:rsidR="0060753B" w:rsidRDefault="0060753B" w:rsidP="00E0663B">
      <w:pPr>
        <w:pStyle w:val="BodyText"/>
        <w:numPr>
          <w:ilvl w:val="0"/>
          <w:numId w:val="34"/>
        </w:numPr>
        <w:spacing w:before="120"/>
        <w:rPr>
          <w:rFonts w:asciiTheme="minorHAnsi" w:hAnsiTheme="minorHAnsi"/>
          <w:lang w:val="en-GB"/>
        </w:rPr>
      </w:pPr>
      <w:r>
        <w:rPr>
          <w:rFonts w:asciiTheme="minorHAnsi" w:hAnsiTheme="minorHAnsi"/>
          <w:lang w:val="en-GB"/>
        </w:rPr>
        <w:t xml:space="preserve">patient care activities take longer to conduct </w:t>
      </w:r>
      <w:r w:rsidR="00280217">
        <w:rPr>
          <w:rFonts w:asciiTheme="minorHAnsi" w:hAnsiTheme="minorHAnsi"/>
          <w:lang w:val="en-GB"/>
        </w:rPr>
        <w:t xml:space="preserve">whilst delivering T&amp;T </w:t>
      </w:r>
      <w:r>
        <w:rPr>
          <w:rFonts w:asciiTheme="minorHAnsi" w:hAnsiTheme="minorHAnsi"/>
          <w:lang w:val="en-GB"/>
        </w:rPr>
        <w:t>so productivity / efficiency is lower; and</w:t>
      </w:r>
    </w:p>
    <w:p w:rsidR="004C2982" w:rsidRDefault="00C25224" w:rsidP="00E0663B">
      <w:pPr>
        <w:pStyle w:val="BodyText"/>
        <w:numPr>
          <w:ilvl w:val="0"/>
          <w:numId w:val="34"/>
        </w:numPr>
        <w:spacing w:before="120"/>
        <w:rPr>
          <w:rFonts w:asciiTheme="minorHAnsi" w:hAnsiTheme="minorHAnsi"/>
          <w:lang w:val="en-GB"/>
        </w:rPr>
      </w:pPr>
      <w:proofErr w:type="gramStart"/>
      <w:r>
        <w:rPr>
          <w:rFonts w:asciiTheme="minorHAnsi" w:hAnsiTheme="minorHAnsi"/>
          <w:lang w:val="en-GB"/>
        </w:rPr>
        <w:t>use</w:t>
      </w:r>
      <w:proofErr w:type="gramEnd"/>
      <w:r>
        <w:rPr>
          <w:rFonts w:asciiTheme="minorHAnsi" w:hAnsiTheme="minorHAnsi"/>
          <w:lang w:val="en-GB"/>
        </w:rPr>
        <w:t xml:space="preserve"> of </w:t>
      </w:r>
      <w:r w:rsidR="0060753B">
        <w:rPr>
          <w:rFonts w:asciiTheme="minorHAnsi" w:hAnsiTheme="minorHAnsi"/>
          <w:lang w:val="en-GB"/>
        </w:rPr>
        <w:t>consumable</w:t>
      </w:r>
      <w:r>
        <w:rPr>
          <w:rFonts w:asciiTheme="minorHAnsi" w:hAnsiTheme="minorHAnsi"/>
          <w:lang w:val="en-GB"/>
        </w:rPr>
        <w:t>s</w:t>
      </w:r>
      <w:r w:rsidR="0060753B">
        <w:rPr>
          <w:rFonts w:asciiTheme="minorHAnsi" w:hAnsiTheme="minorHAnsi"/>
          <w:lang w:val="en-GB"/>
        </w:rPr>
        <w:t xml:space="preserve"> may increase</w:t>
      </w:r>
      <w:r w:rsidR="004B259F">
        <w:rPr>
          <w:rFonts w:asciiTheme="minorHAnsi" w:hAnsiTheme="minorHAnsi"/>
          <w:lang w:val="en-GB"/>
        </w:rPr>
        <w:t>.</w:t>
      </w:r>
    </w:p>
    <w:p w:rsidR="0060753B" w:rsidRPr="00D70EF0" w:rsidRDefault="0060753B" w:rsidP="0060753B">
      <w:pPr>
        <w:pStyle w:val="BodyText"/>
        <w:rPr>
          <w:lang w:val="en-GB"/>
        </w:rPr>
      </w:pPr>
      <w:r>
        <w:rPr>
          <w:rFonts w:asciiTheme="minorHAnsi" w:hAnsiTheme="minorHAnsi"/>
          <w:lang w:val="en-GB"/>
        </w:rPr>
        <w:t>D</w:t>
      </w:r>
      <w:r w:rsidR="004B259F">
        <w:rPr>
          <w:rFonts w:asciiTheme="minorHAnsi" w:hAnsiTheme="minorHAnsi"/>
          <w:lang w:val="en-GB"/>
        </w:rPr>
        <w:t>ata relating to embedded T&amp;T has not been previously collected on a systematic basis</w:t>
      </w:r>
      <w:r>
        <w:rPr>
          <w:rFonts w:asciiTheme="minorHAnsi" w:hAnsiTheme="minorHAnsi"/>
          <w:lang w:val="en-GB"/>
        </w:rPr>
        <w:t>.</w:t>
      </w:r>
      <w:r w:rsidR="004B259F" w:rsidRPr="00A578C2">
        <w:rPr>
          <w:rFonts w:asciiTheme="minorHAnsi" w:hAnsiTheme="minorHAnsi"/>
          <w:lang w:val="en-GB"/>
        </w:rPr>
        <w:t xml:space="preserve"> </w:t>
      </w:r>
      <w:r>
        <w:rPr>
          <w:rFonts w:asciiTheme="minorHAnsi" w:hAnsiTheme="minorHAnsi"/>
          <w:lang w:val="en-GB"/>
        </w:rPr>
        <w:t>Q</w:t>
      </w:r>
      <w:r w:rsidR="004B259F" w:rsidRPr="00A578C2">
        <w:rPr>
          <w:rFonts w:asciiTheme="minorHAnsi" w:hAnsiTheme="minorHAnsi"/>
          <w:lang w:val="en-GB"/>
        </w:rPr>
        <w:t xml:space="preserve">uestions </w:t>
      </w:r>
      <w:r>
        <w:rPr>
          <w:rFonts w:asciiTheme="minorHAnsi" w:hAnsiTheme="minorHAnsi"/>
          <w:lang w:val="en-GB"/>
        </w:rPr>
        <w:t>therefore</w:t>
      </w:r>
      <w:r w:rsidR="004B259F">
        <w:rPr>
          <w:rFonts w:asciiTheme="minorHAnsi" w:hAnsiTheme="minorHAnsi"/>
          <w:lang w:val="en-GB"/>
        </w:rPr>
        <w:t xml:space="preserve"> </w:t>
      </w:r>
      <w:r w:rsidR="004B259F" w:rsidRPr="00A578C2">
        <w:rPr>
          <w:rFonts w:asciiTheme="minorHAnsi" w:hAnsiTheme="minorHAnsi"/>
          <w:lang w:val="en-GB"/>
        </w:rPr>
        <w:t>remain about the materiality of embedded T&amp;T costs</w:t>
      </w:r>
      <w:r w:rsidR="00731590">
        <w:rPr>
          <w:rFonts w:asciiTheme="minorHAnsi" w:hAnsiTheme="minorHAnsi"/>
          <w:lang w:val="en-GB"/>
        </w:rPr>
        <w:t xml:space="preserve"> </w:t>
      </w:r>
      <w:r w:rsidR="00731590">
        <w:rPr>
          <w:lang w:val="en-GB"/>
        </w:rPr>
        <w:t xml:space="preserve">and whether embedded T&amp;T can be aligned </w:t>
      </w:r>
      <w:r w:rsidR="00D70EF0">
        <w:rPr>
          <w:lang w:val="en-GB"/>
        </w:rPr>
        <w:t>t</w:t>
      </w:r>
      <w:r w:rsidR="00731590">
        <w:rPr>
          <w:lang w:val="en-GB"/>
        </w:rPr>
        <w:t xml:space="preserve">o the amount of </w:t>
      </w:r>
      <w:r w:rsidR="00F24602">
        <w:rPr>
          <w:lang w:val="en-GB"/>
        </w:rPr>
        <w:t xml:space="preserve">other </w:t>
      </w:r>
      <w:r w:rsidR="00731590">
        <w:rPr>
          <w:lang w:val="en-GB"/>
        </w:rPr>
        <w:t xml:space="preserve">T&amp;T </w:t>
      </w:r>
      <w:r w:rsidR="00F24602">
        <w:rPr>
          <w:lang w:val="en-GB"/>
        </w:rPr>
        <w:t xml:space="preserve">(direct and indirect) </w:t>
      </w:r>
      <w:r w:rsidR="00731590">
        <w:rPr>
          <w:lang w:val="en-GB"/>
        </w:rPr>
        <w:t>that takes place</w:t>
      </w:r>
      <w:r w:rsidR="00280217">
        <w:rPr>
          <w:rFonts w:asciiTheme="minorHAnsi" w:hAnsiTheme="minorHAnsi"/>
          <w:lang w:val="en-GB"/>
        </w:rPr>
        <w:t xml:space="preserve">. Furthermore, </w:t>
      </w:r>
      <w:r w:rsidR="00280217">
        <w:t>i</w:t>
      </w:r>
      <w:r>
        <w:t xml:space="preserve">t is </w:t>
      </w:r>
      <w:r w:rsidR="00280217">
        <w:t xml:space="preserve">envisaged </w:t>
      </w:r>
      <w:r>
        <w:t xml:space="preserve">that data on </w:t>
      </w:r>
      <w:r w:rsidR="00280217">
        <w:t xml:space="preserve">T&amp;T </w:t>
      </w:r>
      <w:r>
        <w:t xml:space="preserve">activities </w:t>
      </w:r>
      <w:r w:rsidR="00280217">
        <w:t xml:space="preserve">that occur in conjunction with </w:t>
      </w:r>
      <w:r>
        <w:t xml:space="preserve">patient care </w:t>
      </w:r>
      <w:r w:rsidR="00280217">
        <w:t>will</w:t>
      </w:r>
      <w:r>
        <w:t xml:space="preserve"> not be readily available in most health services</w:t>
      </w:r>
      <w:r w:rsidR="00280217">
        <w:t>.</w:t>
      </w:r>
      <w:r>
        <w:t xml:space="preserve"> </w:t>
      </w:r>
      <w:r w:rsidR="00280217">
        <w:t>Consequently, s</w:t>
      </w:r>
      <w:r>
        <w:t>ome degree of primary data collection</w:t>
      </w:r>
      <w:r w:rsidR="00280217">
        <w:t xml:space="preserve"> may be required</w:t>
      </w:r>
      <w:r>
        <w:t xml:space="preserve">. Potential methods </w:t>
      </w:r>
      <w:r w:rsidR="00280217">
        <w:t>for</w:t>
      </w:r>
      <w:r>
        <w:t xml:space="preserve"> collect</w:t>
      </w:r>
      <w:r w:rsidR="00280217">
        <w:t>ing</w:t>
      </w:r>
      <w:r>
        <w:t xml:space="preserve"> </w:t>
      </w:r>
      <w:r w:rsidR="00047CFC">
        <w:t>embedded T&amp;T</w:t>
      </w:r>
      <w:r>
        <w:t xml:space="preserve"> data include:</w:t>
      </w:r>
    </w:p>
    <w:p w:rsidR="0060753B" w:rsidRPr="007B5C1C" w:rsidRDefault="0060753B" w:rsidP="0060753B">
      <w:pPr>
        <w:pStyle w:val="BodyText"/>
        <w:numPr>
          <w:ilvl w:val="0"/>
          <w:numId w:val="27"/>
        </w:numPr>
        <w:rPr>
          <w:lang w:val="en-GB"/>
        </w:rPr>
      </w:pPr>
      <w:r w:rsidRPr="00573902">
        <w:rPr>
          <w:b/>
          <w:lang w:val="en-GB"/>
        </w:rPr>
        <w:t>Surveying clinicians and trainees</w:t>
      </w:r>
      <w:r>
        <w:rPr>
          <w:lang w:val="en-GB"/>
        </w:rPr>
        <w:t xml:space="preserve"> on the</w:t>
      </w:r>
      <w:r w:rsidRPr="007B5C1C">
        <w:rPr>
          <w:lang w:val="en-GB"/>
        </w:rPr>
        <w:t xml:space="preserve"> time spent on embedded activities over the course of a day</w:t>
      </w:r>
      <w:r w:rsidR="00E82ACA">
        <w:rPr>
          <w:lang w:val="en-GB"/>
        </w:rPr>
        <w:t xml:space="preserve"> </w:t>
      </w:r>
      <w:r w:rsidRPr="007B5C1C">
        <w:rPr>
          <w:lang w:val="en-GB"/>
        </w:rPr>
        <w:t>/</w:t>
      </w:r>
      <w:r w:rsidR="00E82ACA">
        <w:rPr>
          <w:lang w:val="en-GB"/>
        </w:rPr>
        <w:t xml:space="preserve"> </w:t>
      </w:r>
      <w:r w:rsidRPr="007B5C1C">
        <w:rPr>
          <w:lang w:val="en-GB"/>
        </w:rPr>
        <w:t>week</w:t>
      </w:r>
      <w:r w:rsidR="00047CFC">
        <w:rPr>
          <w:lang w:val="en-GB"/>
        </w:rPr>
        <w:t xml:space="preserve"> throughout the study period</w:t>
      </w:r>
      <w:r>
        <w:rPr>
          <w:lang w:val="en-GB"/>
        </w:rPr>
        <w:t>;</w:t>
      </w:r>
    </w:p>
    <w:p w:rsidR="0060753B" w:rsidRPr="007B5C1C" w:rsidRDefault="0060753B" w:rsidP="0060753B">
      <w:pPr>
        <w:pStyle w:val="BodyText"/>
        <w:numPr>
          <w:ilvl w:val="0"/>
          <w:numId w:val="27"/>
        </w:numPr>
        <w:rPr>
          <w:lang w:val="en-GB"/>
        </w:rPr>
      </w:pPr>
      <w:r w:rsidRPr="00573902">
        <w:rPr>
          <w:b/>
          <w:lang w:val="en-GB"/>
        </w:rPr>
        <w:t xml:space="preserve">Obtaining data </w:t>
      </w:r>
      <w:r w:rsidR="00FF0191">
        <w:rPr>
          <w:b/>
          <w:lang w:val="en-GB"/>
        </w:rPr>
        <w:t xml:space="preserve">from clinical systems, e.g. capturing data </w:t>
      </w:r>
      <w:r w:rsidRPr="00573902">
        <w:rPr>
          <w:b/>
          <w:lang w:val="en-GB"/>
        </w:rPr>
        <w:t xml:space="preserve">on the timing and attendance of procedures </w:t>
      </w:r>
      <w:r w:rsidR="00FF0191">
        <w:rPr>
          <w:b/>
          <w:lang w:val="en-GB"/>
        </w:rPr>
        <w:t xml:space="preserve">delivered by registrars </w:t>
      </w:r>
      <w:r w:rsidR="00280217">
        <w:rPr>
          <w:b/>
          <w:lang w:val="en-GB"/>
        </w:rPr>
        <w:t>from</w:t>
      </w:r>
      <w:r w:rsidRPr="00573902">
        <w:rPr>
          <w:b/>
          <w:lang w:val="en-GB"/>
        </w:rPr>
        <w:t xml:space="preserve"> hospital theatre management systems</w:t>
      </w:r>
      <w:r>
        <w:rPr>
          <w:lang w:val="en-GB"/>
        </w:rPr>
        <w:t>. This approach has the advantage of using data from existing systems (thereby minimising administrative burden), but may only be suitable for a subset of embedded T&amp;T activity;</w:t>
      </w:r>
    </w:p>
    <w:p w:rsidR="0060753B" w:rsidRPr="007B5C1C" w:rsidRDefault="0060753B" w:rsidP="0060753B">
      <w:pPr>
        <w:pStyle w:val="BodyText"/>
        <w:numPr>
          <w:ilvl w:val="0"/>
          <w:numId w:val="27"/>
        </w:numPr>
        <w:rPr>
          <w:lang w:val="en-GB"/>
        </w:rPr>
      </w:pPr>
      <w:r w:rsidRPr="00573902">
        <w:rPr>
          <w:b/>
          <w:lang w:val="en-GB"/>
        </w:rPr>
        <w:t>Real-time data collection through use of disruptive technologies</w:t>
      </w:r>
      <w:r>
        <w:rPr>
          <w:lang w:val="en-GB"/>
        </w:rPr>
        <w:t xml:space="preserve"> such as an</w:t>
      </w:r>
      <w:r w:rsidRPr="007B5C1C">
        <w:rPr>
          <w:lang w:val="en-GB"/>
        </w:rPr>
        <w:t xml:space="preserve"> app </w:t>
      </w:r>
      <w:r>
        <w:rPr>
          <w:lang w:val="en-GB"/>
        </w:rPr>
        <w:t xml:space="preserve">that clinicians and trainees can use to </w:t>
      </w:r>
      <w:r w:rsidR="00E82ACA">
        <w:rPr>
          <w:lang w:val="en-GB"/>
        </w:rPr>
        <w:t>record embedded T&amp;T activities.</w:t>
      </w:r>
      <w:r>
        <w:rPr>
          <w:lang w:val="en-GB"/>
        </w:rPr>
        <w:t xml:space="preserve"> This represents an innovative solution that may provide better response rates and more robust data than a survey, but has yet </w:t>
      </w:r>
      <w:r w:rsidR="00047CFC">
        <w:rPr>
          <w:lang w:val="en-GB"/>
        </w:rPr>
        <w:t xml:space="preserve">to </w:t>
      </w:r>
      <w:r>
        <w:rPr>
          <w:lang w:val="en-GB"/>
        </w:rPr>
        <w:t>be tested</w:t>
      </w:r>
      <w:r w:rsidR="00047CFC">
        <w:rPr>
          <w:lang w:val="en-GB"/>
        </w:rPr>
        <w:t xml:space="preserve"> and would need</w:t>
      </w:r>
      <w:r w:rsidR="00E0663B">
        <w:rPr>
          <w:lang w:val="en-GB"/>
        </w:rPr>
        <w:t xml:space="preserve"> to comply with hospital technology and occupational health</w:t>
      </w:r>
      <w:r w:rsidR="00047CFC">
        <w:rPr>
          <w:lang w:val="en-GB"/>
        </w:rPr>
        <w:t xml:space="preserve"> policies</w:t>
      </w:r>
      <w:r>
        <w:rPr>
          <w:lang w:val="en-GB"/>
        </w:rPr>
        <w:t>; and</w:t>
      </w:r>
    </w:p>
    <w:p w:rsidR="0060753B" w:rsidRPr="007B5C1C" w:rsidRDefault="0060753B" w:rsidP="0060753B">
      <w:pPr>
        <w:pStyle w:val="BodyText"/>
        <w:numPr>
          <w:ilvl w:val="0"/>
          <w:numId w:val="27"/>
        </w:numPr>
        <w:rPr>
          <w:lang w:val="en-GB"/>
        </w:rPr>
      </w:pPr>
      <w:r w:rsidRPr="00573902">
        <w:rPr>
          <w:b/>
          <w:lang w:val="en-GB"/>
        </w:rPr>
        <w:lastRenderedPageBreak/>
        <w:t xml:space="preserve">A </w:t>
      </w:r>
      <w:r w:rsidR="00047CFC">
        <w:rPr>
          <w:b/>
          <w:lang w:val="en-GB"/>
        </w:rPr>
        <w:t>one off study</w:t>
      </w:r>
      <w:r>
        <w:rPr>
          <w:lang w:val="en-GB"/>
        </w:rPr>
        <w:t xml:space="preserve"> that seeks to identify the activities undertaken by clinicians and trainees throughout the course of a shift. This represents the most resource-intensive option to collect data but also the most accurate. </w:t>
      </w:r>
    </w:p>
    <w:p w:rsidR="0060753B" w:rsidRDefault="003631FC" w:rsidP="0060753B">
      <w:pPr>
        <w:pStyle w:val="BodyText"/>
      </w:pPr>
      <w:r>
        <w:t>T</w:t>
      </w:r>
      <w:r w:rsidR="0060753B">
        <w:t xml:space="preserve">he relative merits </w:t>
      </w:r>
      <w:r>
        <w:t xml:space="preserve">and burden </w:t>
      </w:r>
      <w:r w:rsidR="0060753B">
        <w:t>of the</w:t>
      </w:r>
      <w:r>
        <w:t>se</w:t>
      </w:r>
      <w:r w:rsidR="0060753B">
        <w:t xml:space="preserve"> methods will </w:t>
      </w:r>
      <w:r>
        <w:t>need</w:t>
      </w:r>
      <w:r w:rsidR="0060753B">
        <w:t xml:space="preserve"> to be </w:t>
      </w:r>
      <w:r>
        <w:t xml:space="preserve">considered when </w:t>
      </w:r>
      <w:r w:rsidR="0060753B">
        <w:t>assess</w:t>
      </w:r>
      <w:r>
        <w:t>ing the feasibility / practicality of identifying embedded T&amp;T</w:t>
      </w:r>
      <w:r w:rsidR="0060753B">
        <w:t>.</w:t>
      </w:r>
    </w:p>
    <w:p w:rsidR="004B259F" w:rsidRDefault="003631FC" w:rsidP="00F90080">
      <w:pPr>
        <w:pStyle w:val="BodyText"/>
      </w:pPr>
      <w:r>
        <w:t>An</w:t>
      </w:r>
      <w:r w:rsidR="00E670B3">
        <w:t>other</w:t>
      </w:r>
      <w:r>
        <w:t xml:space="preserve"> consideration is when should T&amp;T in conjunction with patient care be classified as T&amp;T, and when should it be classified as clinical service delivery? </w:t>
      </w:r>
      <w:r w:rsidR="00F24602">
        <w:t>For example, o</w:t>
      </w:r>
      <w:r>
        <w:t xml:space="preserve">ne method of </w:t>
      </w:r>
      <w:r w:rsidR="00E670B3">
        <w:t xml:space="preserve">objectively </w:t>
      </w:r>
      <w:r>
        <w:t>delineating T&amp;T and clinical service delivery would be to focus on the trainees and trainers not actively participating in patient care.</w:t>
      </w:r>
    </w:p>
    <w:p w:rsidR="002451E5" w:rsidRDefault="002451E5" w:rsidP="002451E5">
      <w:pPr>
        <w:pStyle w:val="BodyText"/>
        <w:rPr>
          <w:rFonts w:asciiTheme="minorHAnsi" w:hAnsiTheme="minorHAnsi"/>
          <w:b/>
          <w:lang w:val="en-GB"/>
        </w:rPr>
      </w:pPr>
      <w:r>
        <w:rPr>
          <w:rFonts w:asciiTheme="minorHAnsi" w:hAnsiTheme="minorHAnsi"/>
          <w:b/>
          <w:i/>
          <w:lang w:val="en-GB"/>
        </w:rPr>
        <w:t>Consultation questions:</w:t>
      </w:r>
      <w:r>
        <w:rPr>
          <w:rFonts w:asciiTheme="minorHAnsi" w:hAnsiTheme="minorHAnsi"/>
          <w:b/>
          <w:lang w:val="en-GB"/>
        </w:rPr>
        <w:t xml:space="preserve"> </w:t>
      </w:r>
    </w:p>
    <w:p w:rsidR="002451E5" w:rsidRDefault="002451E5" w:rsidP="00486D50">
      <w:pPr>
        <w:pStyle w:val="BodyText"/>
        <w:numPr>
          <w:ilvl w:val="0"/>
          <w:numId w:val="25"/>
        </w:numPr>
        <w:spacing w:before="120"/>
        <w:rPr>
          <w:b/>
          <w:lang w:val="en-GB"/>
        </w:rPr>
      </w:pPr>
      <w:r w:rsidRPr="00404F38">
        <w:rPr>
          <w:b/>
          <w:lang w:val="en-GB"/>
        </w:rPr>
        <w:t>How important will it be to capture embedded T&amp;T that occurs in conjunction with patient care?</w:t>
      </w:r>
    </w:p>
    <w:p w:rsidR="002451E5" w:rsidRPr="00404F38" w:rsidRDefault="002451E5" w:rsidP="00486D50">
      <w:pPr>
        <w:pStyle w:val="BodyText"/>
        <w:numPr>
          <w:ilvl w:val="0"/>
          <w:numId w:val="25"/>
        </w:numPr>
        <w:spacing w:before="120"/>
        <w:rPr>
          <w:b/>
          <w:lang w:val="en-GB"/>
        </w:rPr>
      </w:pPr>
      <w:r>
        <w:rPr>
          <w:b/>
          <w:lang w:val="en-GB"/>
        </w:rPr>
        <w:t>Do you think that embedded T&amp;T can be aligned to the amount of other (direct and indirect) T&amp;T taking place in hospitals?</w:t>
      </w:r>
    </w:p>
    <w:p w:rsidR="002451E5" w:rsidRDefault="002451E5" w:rsidP="00486D50">
      <w:pPr>
        <w:pStyle w:val="BodyText"/>
        <w:numPr>
          <w:ilvl w:val="0"/>
          <w:numId w:val="25"/>
        </w:numPr>
        <w:spacing w:before="120"/>
        <w:rPr>
          <w:b/>
          <w:lang w:val="en-GB"/>
        </w:rPr>
      </w:pPr>
      <w:r>
        <w:rPr>
          <w:b/>
          <w:lang w:val="en-GB"/>
        </w:rPr>
        <w:t>Is it</w:t>
      </w:r>
      <w:r w:rsidRPr="00404F38">
        <w:rPr>
          <w:b/>
          <w:lang w:val="en-GB"/>
        </w:rPr>
        <w:t xml:space="preserve"> practical </w:t>
      </w:r>
      <w:r>
        <w:rPr>
          <w:b/>
          <w:lang w:val="en-GB"/>
        </w:rPr>
        <w:t xml:space="preserve">or </w:t>
      </w:r>
      <w:r w:rsidRPr="00404F38">
        <w:rPr>
          <w:b/>
          <w:lang w:val="en-GB"/>
        </w:rPr>
        <w:t>feasible to capture embedded</w:t>
      </w:r>
      <w:r>
        <w:rPr>
          <w:b/>
          <w:lang w:val="en-GB"/>
        </w:rPr>
        <w:t xml:space="preserve"> T&amp;T?</w:t>
      </w:r>
    </w:p>
    <w:p w:rsidR="002451E5" w:rsidRDefault="002451E5" w:rsidP="00486D50">
      <w:pPr>
        <w:pStyle w:val="BodyText"/>
        <w:numPr>
          <w:ilvl w:val="0"/>
          <w:numId w:val="25"/>
        </w:numPr>
        <w:spacing w:before="120"/>
        <w:rPr>
          <w:b/>
          <w:lang w:val="en-GB"/>
        </w:rPr>
      </w:pPr>
      <w:r>
        <w:rPr>
          <w:b/>
          <w:lang w:val="en-GB"/>
        </w:rPr>
        <w:t xml:space="preserve">If so, </w:t>
      </w:r>
      <w:r w:rsidRPr="00831090">
        <w:rPr>
          <w:b/>
          <w:lang w:val="en-GB"/>
        </w:rPr>
        <w:t>should the study aim to capture costs</w:t>
      </w:r>
      <w:r>
        <w:rPr>
          <w:b/>
          <w:lang w:val="en-GB"/>
        </w:rPr>
        <w:t xml:space="preserve"> associated with</w:t>
      </w:r>
    </w:p>
    <w:p w:rsidR="002451E5" w:rsidRDefault="002451E5" w:rsidP="002451E5">
      <w:pPr>
        <w:pStyle w:val="BodyText"/>
        <w:numPr>
          <w:ilvl w:val="1"/>
          <w:numId w:val="42"/>
        </w:numPr>
        <w:spacing w:before="120"/>
        <w:rPr>
          <w:b/>
          <w:lang w:val="en-GB"/>
        </w:rPr>
      </w:pPr>
      <w:r w:rsidRPr="00C770B1">
        <w:rPr>
          <w:b/>
          <w:lang w:val="en-GB"/>
        </w:rPr>
        <w:t>trainees and trainers not actively participating in patient care</w:t>
      </w:r>
      <w:r>
        <w:rPr>
          <w:b/>
          <w:lang w:val="en-GB"/>
        </w:rPr>
        <w:t>;</w:t>
      </w:r>
    </w:p>
    <w:p w:rsidR="002451E5" w:rsidRDefault="002451E5" w:rsidP="002451E5">
      <w:pPr>
        <w:pStyle w:val="BodyText"/>
        <w:numPr>
          <w:ilvl w:val="1"/>
          <w:numId w:val="42"/>
        </w:numPr>
        <w:spacing w:before="120"/>
        <w:rPr>
          <w:b/>
          <w:lang w:val="en-GB"/>
        </w:rPr>
      </w:pPr>
      <w:r>
        <w:rPr>
          <w:b/>
          <w:lang w:val="en-GB"/>
        </w:rPr>
        <w:t>reduced productivity; and/or</w:t>
      </w:r>
    </w:p>
    <w:p w:rsidR="002451E5" w:rsidRDefault="002451E5" w:rsidP="002451E5">
      <w:pPr>
        <w:pStyle w:val="BodyText"/>
        <w:numPr>
          <w:ilvl w:val="1"/>
          <w:numId w:val="42"/>
        </w:numPr>
        <w:spacing w:before="120"/>
        <w:rPr>
          <w:b/>
          <w:lang w:val="en-GB"/>
        </w:rPr>
      </w:pPr>
      <w:proofErr w:type="gramStart"/>
      <w:r>
        <w:rPr>
          <w:b/>
          <w:lang w:val="en-GB"/>
        </w:rPr>
        <w:t>consumable</w:t>
      </w:r>
      <w:proofErr w:type="gramEnd"/>
      <w:r>
        <w:rPr>
          <w:b/>
          <w:lang w:val="en-GB"/>
        </w:rPr>
        <w:t xml:space="preserve"> use increase.</w:t>
      </w:r>
    </w:p>
    <w:p w:rsidR="002451E5" w:rsidRPr="00C770B1" w:rsidRDefault="002451E5" w:rsidP="00486D50">
      <w:pPr>
        <w:pStyle w:val="BodyText"/>
        <w:numPr>
          <w:ilvl w:val="0"/>
          <w:numId w:val="25"/>
        </w:numPr>
        <w:spacing w:before="120"/>
        <w:rPr>
          <w:b/>
          <w:lang w:val="en-GB"/>
        </w:rPr>
      </w:pPr>
      <w:r>
        <w:rPr>
          <w:b/>
          <w:lang w:val="en-GB"/>
        </w:rPr>
        <w:t xml:space="preserve">How might </w:t>
      </w:r>
      <w:r w:rsidRPr="00404F38">
        <w:rPr>
          <w:b/>
          <w:lang w:val="en-GB"/>
        </w:rPr>
        <w:t>embedded</w:t>
      </w:r>
      <w:r>
        <w:rPr>
          <w:b/>
          <w:lang w:val="en-GB"/>
        </w:rPr>
        <w:t xml:space="preserve"> T&amp;T</w:t>
      </w:r>
      <w:r w:rsidRPr="00C770B1">
        <w:rPr>
          <w:b/>
          <w:lang w:val="en-GB"/>
        </w:rPr>
        <w:t xml:space="preserve"> </w:t>
      </w:r>
      <w:r>
        <w:rPr>
          <w:b/>
          <w:lang w:val="en-GB"/>
        </w:rPr>
        <w:t xml:space="preserve">be captured </w:t>
      </w:r>
      <w:r w:rsidRPr="00831090">
        <w:rPr>
          <w:b/>
          <w:lang w:val="en-GB"/>
        </w:rPr>
        <w:t xml:space="preserve">in a way that </w:t>
      </w:r>
      <w:r w:rsidRPr="00404F38">
        <w:rPr>
          <w:b/>
          <w:lang w:val="en-GB"/>
        </w:rPr>
        <w:t xml:space="preserve">is robust, </w:t>
      </w:r>
      <w:r w:rsidRPr="00831090">
        <w:rPr>
          <w:b/>
          <w:lang w:val="en-GB"/>
        </w:rPr>
        <w:t>delineat</w:t>
      </w:r>
      <w:r>
        <w:rPr>
          <w:b/>
          <w:lang w:val="en-GB"/>
        </w:rPr>
        <w:t xml:space="preserve">es T&amp;T </w:t>
      </w:r>
      <w:r w:rsidRPr="00831090">
        <w:rPr>
          <w:b/>
          <w:lang w:val="en-GB"/>
        </w:rPr>
        <w:t xml:space="preserve">from patient care </w:t>
      </w:r>
      <w:r>
        <w:rPr>
          <w:b/>
          <w:lang w:val="en-GB"/>
        </w:rPr>
        <w:t>and</w:t>
      </w:r>
      <w:r w:rsidRPr="00404F38">
        <w:rPr>
          <w:b/>
          <w:lang w:val="en-GB"/>
        </w:rPr>
        <w:t xml:space="preserve"> also minimises impost on clinicians, trainees and health </w:t>
      </w:r>
      <w:r>
        <w:rPr>
          <w:b/>
          <w:lang w:val="en-GB"/>
        </w:rPr>
        <w:t>services</w:t>
      </w:r>
      <w:r w:rsidRPr="00C770B1">
        <w:rPr>
          <w:b/>
          <w:lang w:val="en-GB"/>
        </w:rPr>
        <w:t>?</w:t>
      </w:r>
    </w:p>
    <w:p w:rsidR="002451E5" w:rsidRDefault="002451E5" w:rsidP="00486D50">
      <w:pPr>
        <w:pStyle w:val="BodyText"/>
        <w:numPr>
          <w:ilvl w:val="0"/>
          <w:numId w:val="25"/>
        </w:numPr>
        <w:spacing w:before="120"/>
      </w:pPr>
      <w:r w:rsidRPr="00831090">
        <w:rPr>
          <w:b/>
          <w:lang w:val="en-GB"/>
        </w:rPr>
        <w:t xml:space="preserve">Are there any other important considerations that should be taken into account when deciding whether embedded T&amp;T should be in-scope for data collection? </w:t>
      </w:r>
      <w:r>
        <w:br w:type="page"/>
      </w:r>
    </w:p>
    <w:p w:rsidR="008F0066" w:rsidRDefault="0098423D" w:rsidP="00E82ACA">
      <w:pPr>
        <w:pStyle w:val="Heading2"/>
        <w:spacing w:before="240"/>
      </w:pPr>
      <w:bookmarkStart w:id="52" w:name="_Toc405798908"/>
      <w:r>
        <w:lastRenderedPageBreak/>
        <w:t>High-level costing methodology for research</w:t>
      </w:r>
      <w:bookmarkEnd w:id="52"/>
    </w:p>
    <w:p w:rsidR="00505852" w:rsidRDefault="00505852" w:rsidP="00505852">
      <w:pPr>
        <w:pStyle w:val="BodyText"/>
      </w:pPr>
      <w:r>
        <w:rPr>
          <w:rFonts w:asciiTheme="minorHAnsi" w:hAnsiTheme="minorHAnsi" w:cs="Arial"/>
        </w:rPr>
        <w:t xml:space="preserve">The definition of research </w:t>
      </w:r>
      <w:r w:rsidR="00A31040">
        <w:rPr>
          <w:rFonts w:asciiTheme="minorHAnsi" w:hAnsiTheme="minorHAnsi" w:cs="Arial"/>
        </w:rPr>
        <w:t>developed during the Definitions and Cost Drivers project (</w:t>
      </w:r>
      <w:r w:rsidR="00E82ACA">
        <w:rPr>
          <w:rFonts w:asciiTheme="minorHAnsi" w:hAnsiTheme="minorHAnsi" w:cs="Arial"/>
        </w:rPr>
        <w:t xml:space="preserve">Section </w:t>
      </w:r>
      <w:r w:rsidR="00E82ACA">
        <w:rPr>
          <w:rFonts w:asciiTheme="minorHAnsi" w:hAnsiTheme="minorHAnsi" w:cs="Arial"/>
        </w:rPr>
        <w:fldChar w:fldCharType="begin"/>
      </w:r>
      <w:r w:rsidR="00E82ACA">
        <w:rPr>
          <w:rFonts w:asciiTheme="minorHAnsi" w:hAnsiTheme="minorHAnsi" w:cs="Arial"/>
        </w:rPr>
        <w:instrText xml:space="preserve"> REF _Ref405797780 \n \h </w:instrText>
      </w:r>
      <w:r w:rsidR="00E82ACA">
        <w:rPr>
          <w:rFonts w:asciiTheme="minorHAnsi" w:hAnsiTheme="minorHAnsi" w:cs="Arial"/>
        </w:rPr>
      </w:r>
      <w:r w:rsidR="00E82ACA">
        <w:rPr>
          <w:rFonts w:asciiTheme="minorHAnsi" w:hAnsiTheme="minorHAnsi" w:cs="Arial"/>
        </w:rPr>
        <w:fldChar w:fldCharType="separate"/>
      </w:r>
      <w:r w:rsidR="005B1FB7">
        <w:rPr>
          <w:rFonts w:asciiTheme="minorHAnsi" w:hAnsiTheme="minorHAnsi" w:cs="Arial"/>
        </w:rPr>
        <w:t>1.3.1</w:t>
      </w:r>
      <w:r w:rsidR="00E82ACA">
        <w:rPr>
          <w:rFonts w:asciiTheme="minorHAnsi" w:hAnsiTheme="minorHAnsi" w:cs="Arial"/>
        </w:rPr>
        <w:fldChar w:fldCharType="end"/>
      </w:r>
      <w:r w:rsidR="00A31040">
        <w:rPr>
          <w:rFonts w:asciiTheme="minorHAnsi" w:hAnsiTheme="minorHAnsi" w:cs="Arial"/>
        </w:rPr>
        <w:t>) has</w:t>
      </w:r>
      <w:r>
        <w:rPr>
          <w:rFonts w:asciiTheme="minorHAnsi" w:hAnsiTheme="minorHAnsi" w:cs="Arial"/>
        </w:rPr>
        <w:t xml:space="preserve"> focus</w:t>
      </w:r>
      <w:r w:rsidR="00A31040">
        <w:rPr>
          <w:rFonts w:asciiTheme="minorHAnsi" w:hAnsiTheme="minorHAnsi" w:cs="Arial"/>
        </w:rPr>
        <w:t>ed</w:t>
      </w:r>
      <w:r>
        <w:rPr>
          <w:rFonts w:asciiTheme="minorHAnsi" w:hAnsiTheme="minorHAnsi" w:cs="Arial"/>
        </w:rPr>
        <w:t xml:space="preserve"> the costing methodology on a hospital’s research capability rather than the type and breadth of research projects themselves. </w:t>
      </w:r>
      <w:r w:rsidR="00190179">
        <w:fldChar w:fldCharType="begin"/>
      </w:r>
      <w:r w:rsidR="00190179">
        <w:instrText xml:space="preserve"> REF _Ref404863913 \h </w:instrText>
      </w:r>
      <w:r w:rsidR="00190179">
        <w:fldChar w:fldCharType="separate"/>
      </w:r>
      <w:r w:rsidR="005B1FB7">
        <w:t xml:space="preserve">Figure </w:t>
      </w:r>
      <w:r w:rsidR="005B1FB7">
        <w:rPr>
          <w:noProof/>
        </w:rPr>
        <w:t>6</w:t>
      </w:r>
      <w:r w:rsidR="00190179">
        <w:fldChar w:fldCharType="end"/>
      </w:r>
      <w:r>
        <w:t xml:space="preserve"> illustrates the proposed high-level costing methodology for research, using the hospital identifier as the unit of count. The steps in the proposed costing methodology largely mirror those for T&amp;T with the variation being in the nature of what we are aiming to cost. The steps are as follows:</w:t>
      </w:r>
    </w:p>
    <w:p w:rsidR="00505852" w:rsidRDefault="00505852" w:rsidP="00505852">
      <w:pPr>
        <w:pStyle w:val="BodyText"/>
      </w:pPr>
      <w:r w:rsidRPr="00113AD8">
        <w:rPr>
          <w:b/>
        </w:rPr>
        <w:t>Step 1:</w:t>
      </w:r>
      <w:r>
        <w:t xml:space="preserve"> identify a complete list of research</w:t>
      </w:r>
      <w:r>
        <w:rPr>
          <w:rFonts w:asciiTheme="minorHAnsi" w:hAnsiTheme="minorHAnsi" w:cs="Arial"/>
        </w:rPr>
        <w:t xml:space="preserve"> ‘products’ where an </w:t>
      </w:r>
      <w:proofErr w:type="gramStart"/>
      <w:r>
        <w:rPr>
          <w:rFonts w:asciiTheme="minorHAnsi" w:hAnsiTheme="minorHAnsi" w:cs="Arial"/>
        </w:rPr>
        <w:t>attributable</w:t>
      </w:r>
      <w:proofErr w:type="gramEnd"/>
      <w:r>
        <w:rPr>
          <w:rFonts w:asciiTheme="minorHAnsi" w:hAnsiTheme="minorHAnsi" w:cs="Arial"/>
        </w:rPr>
        <w:t xml:space="preserve"> cost is incurred by the hospital to support research capability</w:t>
      </w:r>
      <w:r>
        <w:t>;</w:t>
      </w:r>
    </w:p>
    <w:p w:rsidR="00505852" w:rsidRDefault="00505852" w:rsidP="00505852">
      <w:pPr>
        <w:pStyle w:val="BodyText"/>
      </w:pPr>
      <w:r w:rsidRPr="00113AD8">
        <w:rPr>
          <w:b/>
        </w:rPr>
        <w:t>Step 2:</w:t>
      </w:r>
      <w:r>
        <w:t xml:space="preserve"> Identify the resources required to deliver each research</w:t>
      </w:r>
      <w:r>
        <w:rPr>
          <w:rFonts w:asciiTheme="minorHAnsi" w:hAnsiTheme="minorHAnsi" w:cs="Arial"/>
        </w:rPr>
        <w:t xml:space="preserve"> product from</w:t>
      </w:r>
      <w:r>
        <w:t xml:space="preserve"> Step 1;</w:t>
      </w:r>
    </w:p>
    <w:p w:rsidR="00505852" w:rsidRDefault="00505852" w:rsidP="00505852">
      <w:pPr>
        <w:pStyle w:val="BodyText"/>
      </w:pPr>
      <w:r w:rsidRPr="00113AD8">
        <w:rPr>
          <w:b/>
        </w:rPr>
        <w:t>Step 3:</w:t>
      </w:r>
      <w:r>
        <w:t xml:space="preserve"> Identify the costs of each resource from Step 2;</w:t>
      </w:r>
    </w:p>
    <w:p w:rsidR="00505852" w:rsidRDefault="00505852" w:rsidP="00505852">
      <w:pPr>
        <w:pStyle w:val="BodyText"/>
      </w:pPr>
      <w:r w:rsidRPr="00594B7D">
        <w:rPr>
          <w:b/>
        </w:rPr>
        <w:t>Step 4:</w:t>
      </w:r>
      <w:r>
        <w:t xml:space="preserve"> Calculate the total research capability cost to deliver each </w:t>
      </w:r>
      <w:r>
        <w:rPr>
          <w:rFonts w:asciiTheme="minorHAnsi" w:hAnsiTheme="minorHAnsi" w:cs="Arial"/>
        </w:rPr>
        <w:t xml:space="preserve">product from Step 1 </w:t>
      </w:r>
      <w:r>
        <w:t>by adding all of the resource costs from Step 3;</w:t>
      </w:r>
    </w:p>
    <w:p w:rsidR="00505852" w:rsidRDefault="00505852" w:rsidP="00505852">
      <w:pPr>
        <w:pStyle w:val="BodyText"/>
      </w:pPr>
      <w:r>
        <w:rPr>
          <w:b/>
        </w:rPr>
        <w:t xml:space="preserve">Step 5: </w:t>
      </w:r>
      <w:r>
        <w:t xml:space="preserve">Allocate overheads to each research </w:t>
      </w:r>
      <w:r>
        <w:rPr>
          <w:rFonts w:asciiTheme="minorHAnsi" w:hAnsiTheme="minorHAnsi" w:cs="Arial"/>
        </w:rPr>
        <w:t>product from</w:t>
      </w:r>
      <w:r>
        <w:t xml:space="preserve"> Step 1;</w:t>
      </w:r>
    </w:p>
    <w:p w:rsidR="000F3A00" w:rsidRDefault="00505852" w:rsidP="000F3A00">
      <w:pPr>
        <w:pStyle w:val="BodyText"/>
      </w:pPr>
      <w:r>
        <w:rPr>
          <w:b/>
        </w:rPr>
        <w:t xml:space="preserve">Step 6: </w:t>
      </w:r>
      <w:r w:rsidRPr="00D476A5">
        <w:t>Add</w:t>
      </w:r>
      <w:r>
        <w:rPr>
          <w:b/>
        </w:rPr>
        <w:t xml:space="preserve"> </w:t>
      </w:r>
      <w:r>
        <w:t xml:space="preserve">the total </w:t>
      </w:r>
      <w:r w:rsidR="00A31040">
        <w:t xml:space="preserve">research capability </w:t>
      </w:r>
      <w:r>
        <w:t>cost to deliver each research</w:t>
      </w:r>
      <w:r>
        <w:rPr>
          <w:rFonts w:asciiTheme="minorHAnsi" w:hAnsiTheme="minorHAnsi" w:cs="Arial"/>
        </w:rPr>
        <w:t xml:space="preserve"> product </w:t>
      </w:r>
      <w:r>
        <w:t>(from Step 4) and overheads (from Step 5) to determine the total cost of each research</w:t>
      </w:r>
      <w:r>
        <w:rPr>
          <w:rFonts w:asciiTheme="minorHAnsi" w:hAnsiTheme="minorHAnsi" w:cs="Arial"/>
        </w:rPr>
        <w:t xml:space="preserve"> product</w:t>
      </w:r>
      <w:r>
        <w:t xml:space="preserve">. These costs can be added to determine the total cost of research capability. </w:t>
      </w:r>
    </w:p>
    <w:p w:rsidR="00E82ACA" w:rsidRDefault="008F0066" w:rsidP="00E82ACA">
      <w:pPr>
        <w:pStyle w:val="Caption"/>
      </w:pPr>
      <w:bookmarkStart w:id="53" w:name="_Ref404863913"/>
      <w:r>
        <w:t xml:space="preserve">Figure </w:t>
      </w:r>
      <w:r>
        <w:fldChar w:fldCharType="begin"/>
      </w:r>
      <w:r>
        <w:instrText xml:space="preserve"> SEQ Figure \* ARABIC </w:instrText>
      </w:r>
      <w:r>
        <w:fldChar w:fldCharType="separate"/>
      </w:r>
      <w:r w:rsidR="005B1FB7">
        <w:rPr>
          <w:noProof/>
        </w:rPr>
        <w:t>6</w:t>
      </w:r>
      <w:r>
        <w:fldChar w:fldCharType="end"/>
      </w:r>
      <w:bookmarkEnd w:id="53"/>
      <w:r>
        <w:t xml:space="preserve">: </w:t>
      </w:r>
      <w:r w:rsidRPr="00330E97">
        <w:t xml:space="preserve">Proposed high-level costing methodology for </w:t>
      </w:r>
      <w:r w:rsidR="00E82ACA">
        <w:t>research</w:t>
      </w:r>
      <w:r w:rsidR="00505F05">
        <w:t>,</w:t>
      </w:r>
      <w:r w:rsidR="00505F05" w:rsidRPr="00505F05">
        <w:t xml:space="preserve"> </w:t>
      </w:r>
      <w:r w:rsidR="00505F05">
        <w:t>illustrating examples of research products</w:t>
      </w:r>
    </w:p>
    <w:p w:rsidR="008F0066" w:rsidRDefault="00E82ACA" w:rsidP="00512EEA">
      <w:pPr>
        <w:spacing w:before="120"/>
        <w:rPr>
          <w:rFonts w:asciiTheme="minorHAnsi" w:hAnsiTheme="minorHAnsi" w:cs="Arial"/>
        </w:rPr>
      </w:pPr>
      <w:r w:rsidRPr="00FF0191">
        <w:rPr>
          <w:rFonts w:asciiTheme="minorHAnsi" w:hAnsiTheme="minorHAnsi" w:cs="Arial"/>
          <w:noProof/>
          <w:lang w:eastAsia="en-AU"/>
        </w:rPr>
        <w:drawing>
          <wp:inline distT="0" distB="0" distL="0" distR="0" wp14:anchorId="4C86554D" wp14:editId="58835525">
            <wp:extent cx="5810250" cy="4400845"/>
            <wp:effectExtent l="0" t="0" r="0" b="0"/>
            <wp:docPr id="5" name="Picture 5" descr="Figure 6 is a flow chart that shows the proposed high-level costing methodology for research.&#10;&#10;The costing methodology identifies each hospital as the unit of count. For each hospital, the proposed steps in the costing methodology for research are as follows:&#10;Step 1: identify a complete list of research ‘products’ where an attributable cost is incurred by the hospital to support research capability;&#10;Step 2: Identify the resources required to deliver each research product from Step 1;&#10;Step 3: Identify the costs of each resource from Step 2;&#10;Step 4: Calculate the total research capability cost to deliver each product from Step 1 by adding all of the resource costs from Step 3;&#10;Step 5: Allocate overheads to each research product from Step 1;&#10;Step 6: Add the total research capability cost to deliver each research product (from Step 4) and overheads (from Step 5) to determine the total cost of each research product. These costs can be added to determine the total cost of research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12577" cy="4402607"/>
                    </a:xfrm>
                    <a:prstGeom prst="rect">
                      <a:avLst/>
                    </a:prstGeom>
                    <a:noFill/>
                    <a:ln>
                      <a:noFill/>
                    </a:ln>
                  </pic:spPr>
                </pic:pic>
              </a:graphicData>
            </a:graphic>
          </wp:inline>
        </w:drawing>
      </w:r>
    </w:p>
    <w:p w:rsidR="00512EEA" w:rsidRPr="00512EEA" w:rsidRDefault="00512EEA" w:rsidP="00512EEA">
      <w:r>
        <w:rPr>
          <w:lang w:val="en-GB"/>
        </w:rPr>
        <w:br w:type="page"/>
      </w:r>
    </w:p>
    <w:p w:rsidR="00486D50" w:rsidRPr="00404F38" w:rsidRDefault="00486D50" w:rsidP="00486D50">
      <w:pPr>
        <w:pStyle w:val="BodyText"/>
        <w:spacing w:before="120"/>
        <w:rPr>
          <w:b/>
          <w:i/>
          <w:lang w:val="en-GB"/>
        </w:rPr>
      </w:pPr>
      <w:r w:rsidRPr="00404F38">
        <w:rPr>
          <w:b/>
          <w:i/>
          <w:lang w:val="en-GB"/>
        </w:rPr>
        <w:lastRenderedPageBreak/>
        <w:t>Consultation question:</w:t>
      </w:r>
    </w:p>
    <w:p w:rsidR="00FF0191" w:rsidRPr="00FF0191" w:rsidRDefault="00486D50" w:rsidP="00486D50">
      <w:pPr>
        <w:pStyle w:val="BodyText"/>
        <w:numPr>
          <w:ilvl w:val="0"/>
          <w:numId w:val="25"/>
        </w:numPr>
        <w:spacing w:before="120"/>
        <w:rPr>
          <w:rFonts w:asciiTheme="minorHAnsi" w:hAnsiTheme="minorHAnsi" w:cs="Arial"/>
        </w:rPr>
      </w:pPr>
      <w:r>
        <w:rPr>
          <w:b/>
          <w:lang w:val="en-GB"/>
        </w:rPr>
        <w:t>Are there any specific research products (</w:t>
      </w:r>
      <w:r w:rsidR="005568CE">
        <w:rPr>
          <w:b/>
          <w:lang w:val="en-GB"/>
        </w:rPr>
        <w:t>refer to step 1 of the research costing methodology</w:t>
      </w:r>
      <w:r>
        <w:rPr>
          <w:b/>
          <w:lang w:val="en-GB"/>
        </w:rPr>
        <w:t>) that should be captured as part of this costing study?</w:t>
      </w:r>
    </w:p>
    <w:p w:rsidR="0098423D" w:rsidRDefault="0098423D" w:rsidP="0069166A">
      <w:pPr>
        <w:pStyle w:val="Heading1"/>
      </w:pPr>
      <w:bookmarkStart w:id="54" w:name="_Toc405798909"/>
      <w:r>
        <w:lastRenderedPageBreak/>
        <w:t xml:space="preserve">Data </w:t>
      </w:r>
      <w:r w:rsidR="003370FD">
        <w:t>collection</w:t>
      </w:r>
      <w:bookmarkEnd w:id="54"/>
    </w:p>
    <w:p w:rsidR="009330B9" w:rsidRDefault="004A2397" w:rsidP="004A2397">
      <w:pPr>
        <w:spacing w:before="120"/>
        <w:rPr>
          <w:rFonts w:asciiTheme="minorHAnsi" w:hAnsiTheme="minorHAnsi" w:cs="Arial"/>
        </w:rPr>
      </w:pPr>
      <w:r w:rsidRPr="00A578C2">
        <w:rPr>
          <w:rFonts w:asciiTheme="minorHAnsi" w:hAnsiTheme="minorHAnsi" w:cs="Arial"/>
        </w:rPr>
        <w:t xml:space="preserve">A large component of </w:t>
      </w:r>
      <w:r>
        <w:rPr>
          <w:rFonts w:asciiTheme="minorHAnsi" w:hAnsiTheme="minorHAnsi" w:cs="Arial"/>
        </w:rPr>
        <w:t>T&amp;T</w:t>
      </w:r>
      <w:r w:rsidRPr="00A578C2">
        <w:rPr>
          <w:rFonts w:asciiTheme="minorHAnsi" w:hAnsiTheme="minorHAnsi" w:cs="Arial"/>
        </w:rPr>
        <w:t xml:space="preserve"> data collection will involve profiling the workforce that is associated with receiving and delivering </w:t>
      </w:r>
      <w:r>
        <w:rPr>
          <w:rFonts w:asciiTheme="minorHAnsi" w:hAnsiTheme="minorHAnsi" w:cs="Arial"/>
        </w:rPr>
        <w:t>T&amp;T</w:t>
      </w:r>
      <w:r w:rsidR="009330B9">
        <w:rPr>
          <w:rFonts w:asciiTheme="minorHAnsi" w:hAnsiTheme="minorHAnsi" w:cs="Arial"/>
        </w:rPr>
        <w:t xml:space="preserve">, such as </w:t>
      </w:r>
      <w:r w:rsidRPr="00A578C2">
        <w:rPr>
          <w:rFonts w:asciiTheme="minorHAnsi" w:hAnsiTheme="minorHAnsi" w:cs="Arial"/>
        </w:rPr>
        <w:t>trainees</w:t>
      </w:r>
      <w:r w:rsidR="00BD2832">
        <w:rPr>
          <w:rFonts w:asciiTheme="minorHAnsi" w:hAnsiTheme="minorHAnsi" w:cs="Arial"/>
        </w:rPr>
        <w:t xml:space="preserve"> (by professional group </w:t>
      </w:r>
      <w:r w:rsidR="00BD2832" w:rsidRPr="00BD2832">
        <w:rPr>
          <w:rFonts w:asciiTheme="minorHAnsi" w:hAnsiTheme="minorHAnsi" w:cs="Arial"/>
        </w:rPr>
        <w:t xml:space="preserve">and </w:t>
      </w:r>
      <w:r w:rsidR="00BD2832" w:rsidRPr="00BD2832">
        <w:rPr>
          <w:lang w:val="en-US"/>
        </w:rPr>
        <w:t>phase of teaching and training</w:t>
      </w:r>
      <w:r w:rsidR="00BD2832">
        <w:rPr>
          <w:lang w:val="en-US"/>
        </w:rPr>
        <w:t>)</w:t>
      </w:r>
      <w:r w:rsidRPr="00A578C2">
        <w:rPr>
          <w:rFonts w:asciiTheme="minorHAnsi" w:hAnsiTheme="minorHAnsi" w:cs="Arial"/>
        </w:rPr>
        <w:t xml:space="preserve">, clinical staff who deliver </w:t>
      </w:r>
      <w:r>
        <w:rPr>
          <w:rFonts w:asciiTheme="minorHAnsi" w:hAnsiTheme="minorHAnsi" w:cs="Arial"/>
        </w:rPr>
        <w:t>T&amp;T</w:t>
      </w:r>
      <w:r w:rsidRPr="00A578C2">
        <w:rPr>
          <w:rFonts w:asciiTheme="minorHAnsi" w:hAnsiTheme="minorHAnsi" w:cs="Arial"/>
        </w:rPr>
        <w:t xml:space="preserve">, </w:t>
      </w:r>
      <w:r w:rsidR="009330B9">
        <w:rPr>
          <w:rFonts w:asciiTheme="minorHAnsi" w:hAnsiTheme="minorHAnsi" w:cs="Arial"/>
        </w:rPr>
        <w:t xml:space="preserve">and staff employed within </w:t>
      </w:r>
      <w:r w:rsidRPr="00A578C2">
        <w:rPr>
          <w:rFonts w:asciiTheme="minorHAnsi" w:hAnsiTheme="minorHAnsi" w:cs="Arial"/>
        </w:rPr>
        <w:t xml:space="preserve">clinical administration </w:t>
      </w:r>
      <w:r w:rsidR="003370FD">
        <w:rPr>
          <w:rFonts w:asciiTheme="minorHAnsi" w:hAnsiTheme="minorHAnsi" w:cs="Arial"/>
        </w:rPr>
        <w:t>and</w:t>
      </w:r>
      <w:r w:rsidRPr="00A578C2">
        <w:rPr>
          <w:rFonts w:asciiTheme="minorHAnsi" w:hAnsiTheme="minorHAnsi" w:cs="Arial"/>
        </w:rPr>
        <w:t xml:space="preserve"> clinical education departments</w:t>
      </w:r>
      <w:r w:rsidR="00190179">
        <w:rPr>
          <w:rFonts w:asciiTheme="minorHAnsi" w:hAnsiTheme="minorHAnsi" w:cs="Arial"/>
        </w:rPr>
        <w:t xml:space="preserve"> that support the delivery of T&amp;T</w:t>
      </w:r>
      <w:r w:rsidR="009330B9">
        <w:rPr>
          <w:rFonts w:asciiTheme="minorHAnsi" w:hAnsiTheme="minorHAnsi" w:cs="Arial"/>
        </w:rPr>
        <w:t>.</w:t>
      </w:r>
    </w:p>
    <w:p w:rsidR="009E1498" w:rsidRDefault="009330B9" w:rsidP="004A2397">
      <w:pPr>
        <w:spacing w:before="120"/>
        <w:rPr>
          <w:rFonts w:asciiTheme="minorHAnsi" w:hAnsiTheme="minorHAnsi" w:cs="Arial"/>
        </w:rPr>
      </w:pPr>
      <w:r w:rsidRPr="00A578C2">
        <w:rPr>
          <w:rFonts w:asciiTheme="minorHAnsi" w:hAnsiTheme="minorHAnsi" w:cs="Arial"/>
        </w:rPr>
        <w:t xml:space="preserve">Data will also be collected on the type, frequency and duration of activities undertaken by trainees and clinical staff who deliver </w:t>
      </w:r>
      <w:r>
        <w:rPr>
          <w:rFonts w:asciiTheme="minorHAnsi" w:hAnsiTheme="minorHAnsi" w:cs="Arial"/>
        </w:rPr>
        <w:t>T&amp;T</w:t>
      </w:r>
      <w:r w:rsidRPr="00A578C2">
        <w:rPr>
          <w:rFonts w:asciiTheme="minorHAnsi" w:hAnsiTheme="minorHAnsi" w:cs="Arial"/>
        </w:rPr>
        <w:t>, and the costs associated with supporting these activities.</w:t>
      </w:r>
    </w:p>
    <w:p w:rsidR="00FF0191" w:rsidRDefault="00FF0191" w:rsidP="00FF0191">
      <w:pPr>
        <w:spacing w:before="120"/>
        <w:rPr>
          <w:rFonts w:asciiTheme="minorHAnsi" w:hAnsiTheme="minorHAnsi" w:cs="Arial"/>
        </w:rPr>
      </w:pPr>
      <w:r w:rsidRPr="00BD2832">
        <w:t>Data collection will therefore not be patient-centric but may be associated with patient care – where teaching and training activities occur in conjunction with clinical service delivery.</w:t>
      </w:r>
    </w:p>
    <w:p w:rsidR="004A2397" w:rsidRDefault="009E1498" w:rsidP="00901B8D">
      <w:pPr>
        <w:spacing w:before="120"/>
        <w:rPr>
          <w:rFonts w:asciiTheme="minorHAnsi" w:hAnsiTheme="minorHAnsi" w:cs="Arial"/>
        </w:rPr>
      </w:pPr>
      <w:r w:rsidRPr="00901B8D">
        <w:rPr>
          <w:rFonts w:asciiTheme="minorHAnsi" w:hAnsiTheme="minorHAnsi" w:cs="Arial"/>
        </w:rPr>
        <w:t>In terms of research capability, d</w:t>
      </w:r>
      <w:r w:rsidR="004A2397" w:rsidRPr="00901B8D">
        <w:rPr>
          <w:rFonts w:asciiTheme="minorHAnsi" w:hAnsiTheme="minorHAnsi" w:cs="Arial"/>
        </w:rPr>
        <w:t xml:space="preserve">ata will not be </w:t>
      </w:r>
      <w:r w:rsidR="00D70EF0">
        <w:rPr>
          <w:rFonts w:asciiTheme="minorHAnsi" w:hAnsiTheme="minorHAnsi" w:cs="Arial"/>
        </w:rPr>
        <w:t>collected in relation to</w:t>
      </w:r>
      <w:r w:rsidR="004A2397" w:rsidRPr="00901B8D">
        <w:rPr>
          <w:rFonts w:asciiTheme="minorHAnsi" w:hAnsiTheme="minorHAnsi" w:cs="Arial"/>
        </w:rPr>
        <w:t xml:space="preserve"> research project activities themselves, but rather the resources associated with maintaining research capability and the outputs of research endeavour. </w:t>
      </w:r>
    </w:p>
    <w:p w:rsidR="00BD2832" w:rsidRDefault="00BD2832" w:rsidP="00876968">
      <w:pPr>
        <w:pStyle w:val="BodyText"/>
      </w:pPr>
      <w:r w:rsidRPr="00A578C2">
        <w:t>A preliminary list of the type of data that will be collected is provided at</w:t>
      </w:r>
      <w:r w:rsidR="00BE7FDF">
        <w:t xml:space="preserve"> </w:t>
      </w:r>
      <w:r w:rsidR="00BE7FDF">
        <w:fldChar w:fldCharType="begin"/>
      </w:r>
      <w:r w:rsidR="00BE7FDF">
        <w:instrText xml:space="preserve"> REF _Ref405812711 \h </w:instrText>
      </w:r>
      <w:r w:rsidR="00BE7FDF">
        <w:fldChar w:fldCharType="separate"/>
      </w:r>
      <w:r w:rsidR="005B1FB7">
        <w:t>Appendix B: Proposed TTR data items</w:t>
      </w:r>
      <w:r w:rsidR="00BE7FDF">
        <w:fldChar w:fldCharType="end"/>
      </w:r>
      <w:r w:rsidR="00D70EF0">
        <w:t>.</w:t>
      </w:r>
    </w:p>
    <w:p w:rsidR="00486D50" w:rsidRPr="00404F38" w:rsidRDefault="00486D50" w:rsidP="00486D50">
      <w:pPr>
        <w:pStyle w:val="BodyText"/>
        <w:spacing w:before="120"/>
        <w:rPr>
          <w:b/>
          <w:i/>
          <w:lang w:val="en-GB"/>
        </w:rPr>
      </w:pPr>
      <w:r w:rsidRPr="00404F38">
        <w:rPr>
          <w:b/>
          <w:i/>
          <w:lang w:val="en-GB"/>
        </w:rPr>
        <w:t>Consultation question</w:t>
      </w:r>
      <w:r>
        <w:rPr>
          <w:b/>
          <w:i/>
          <w:lang w:val="en-GB"/>
        </w:rPr>
        <w:t>s</w:t>
      </w:r>
      <w:r w:rsidRPr="00404F38">
        <w:rPr>
          <w:b/>
          <w:i/>
          <w:lang w:val="en-GB"/>
        </w:rPr>
        <w:t>:</w:t>
      </w:r>
    </w:p>
    <w:p w:rsidR="00486D50" w:rsidRPr="00486D50" w:rsidRDefault="00486D50" w:rsidP="00486D50">
      <w:pPr>
        <w:pStyle w:val="BodyText"/>
        <w:numPr>
          <w:ilvl w:val="0"/>
          <w:numId w:val="25"/>
        </w:numPr>
        <w:spacing w:before="120"/>
        <w:rPr>
          <w:b/>
          <w:lang w:val="en-GB"/>
        </w:rPr>
      </w:pPr>
      <w:r w:rsidRPr="00486D50">
        <w:rPr>
          <w:b/>
          <w:lang w:val="en-GB"/>
        </w:rPr>
        <w:t>Is there any data that should be collected, which does not appear in Appendix B?</w:t>
      </w:r>
    </w:p>
    <w:p w:rsidR="00486D50" w:rsidRPr="00486D50" w:rsidRDefault="00486D50" w:rsidP="00486D50">
      <w:pPr>
        <w:pStyle w:val="BodyText"/>
        <w:numPr>
          <w:ilvl w:val="0"/>
          <w:numId w:val="25"/>
        </w:numPr>
        <w:spacing w:before="120"/>
        <w:rPr>
          <w:b/>
        </w:rPr>
      </w:pPr>
      <w:r w:rsidRPr="00486D50">
        <w:rPr>
          <w:b/>
          <w:lang w:val="en-GB"/>
        </w:rPr>
        <w:t>Are there any data items listed in Appendix B that you believe are unnecessary?</w:t>
      </w:r>
    </w:p>
    <w:p w:rsidR="003370FD" w:rsidRDefault="003370FD" w:rsidP="00E82ACA">
      <w:pPr>
        <w:pStyle w:val="Heading2"/>
        <w:spacing w:before="240"/>
      </w:pPr>
      <w:bookmarkStart w:id="55" w:name="_Toc405798910"/>
      <w:r>
        <w:t>Data sources</w:t>
      </w:r>
      <w:bookmarkEnd w:id="55"/>
    </w:p>
    <w:p w:rsidR="00210954" w:rsidRDefault="00190179" w:rsidP="00A31040">
      <w:pPr>
        <w:spacing w:before="120"/>
        <w:rPr>
          <w:rFonts w:asciiTheme="minorHAnsi" w:hAnsiTheme="minorHAnsi" w:cs="Arial"/>
        </w:rPr>
      </w:pPr>
      <w:r>
        <w:rPr>
          <w:rFonts w:asciiTheme="minorHAnsi" w:hAnsiTheme="minorHAnsi" w:cs="Arial"/>
        </w:rPr>
        <w:t>It is expected that d</w:t>
      </w:r>
      <w:r w:rsidR="004A2397" w:rsidRPr="00A578C2">
        <w:rPr>
          <w:rFonts w:asciiTheme="minorHAnsi" w:hAnsiTheme="minorHAnsi" w:cs="Arial"/>
        </w:rPr>
        <w:t xml:space="preserve">ata will be </w:t>
      </w:r>
      <w:r>
        <w:rPr>
          <w:rFonts w:asciiTheme="minorHAnsi" w:hAnsiTheme="minorHAnsi" w:cs="Arial"/>
        </w:rPr>
        <w:t xml:space="preserve">sourced </w:t>
      </w:r>
      <w:r w:rsidR="004A2397" w:rsidRPr="00A578C2">
        <w:rPr>
          <w:rFonts w:asciiTheme="minorHAnsi" w:hAnsiTheme="minorHAnsi" w:cs="Arial"/>
        </w:rPr>
        <w:t xml:space="preserve">from </w:t>
      </w:r>
      <w:r w:rsidR="00210954">
        <w:rPr>
          <w:rFonts w:asciiTheme="minorHAnsi" w:hAnsiTheme="minorHAnsi" w:cs="Arial"/>
        </w:rPr>
        <w:t xml:space="preserve">existing hospital systems </w:t>
      </w:r>
      <w:r w:rsidR="004A2397" w:rsidRPr="00A578C2">
        <w:rPr>
          <w:rFonts w:asciiTheme="minorHAnsi" w:hAnsiTheme="minorHAnsi" w:cs="Arial"/>
        </w:rPr>
        <w:t>where possible</w:t>
      </w:r>
      <w:r w:rsidR="00210954">
        <w:rPr>
          <w:rFonts w:asciiTheme="minorHAnsi" w:hAnsiTheme="minorHAnsi" w:cs="Arial"/>
        </w:rPr>
        <w:t>, for example:</w:t>
      </w:r>
    </w:p>
    <w:p w:rsidR="00210954" w:rsidRDefault="00E82ACA" w:rsidP="00E0663B">
      <w:pPr>
        <w:pStyle w:val="ListParagraph"/>
        <w:numPr>
          <w:ilvl w:val="0"/>
          <w:numId w:val="36"/>
        </w:numPr>
        <w:spacing w:before="120"/>
        <w:rPr>
          <w:rFonts w:asciiTheme="minorHAnsi" w:hAnsiTheme="minorHAnsi" w:cs="Arial"/>
        </w:rPr>
      </w:pPr>
      <w:r>
        <w:rPr>
          <w:rFonts w:asciiTheme="minorHAnsi" w:hAnsiTheme="minorHAnsi" w:cs="Arial"/>
        </w:rPr>
        <w:t>C</w:t>
      </w:r>
      <w:r w:rsidR="00210954" w:rsidRPr="00A578C2">
        <w:rPr>
          <w:rFonts w:asciiTheme="minorHAnsi" w:hAnsiTheme="minorHAnsi" w:cs="Arial"/>
        </w:rPr>
        <w:t>linical education</w:t>
      </w:r>
      <w:r w:rsidR="00210954">
        <w:rPr>
          <w:rFonts w:asciiTheme="minorHAnsi" w:hAnsiTheme="minorHAnsi" w:cs="Arial"/>
        </w:rPr>
        <w:t xml:space="preserve"> systems</w:t>
      </w:r>
      <w:r w:rsidR="00833BCC">
        <w:rPr>
          <w:rFonts w:asciiTheme="minorHAnsi" w:hAnsiTheme="minorHAnsi" w:cs="Arial"/>
        </w:rPr>
        <w:t>;</w:t>
      </w:r>
    </w:p>
    <w:p w:rsidR="00210954" w:rsidRDefault="00E82ACA" w:rsidP="00E0663B">
      <w:pPr>
        <w:pStyle w:val="ListParagraph"/>
        <w:numPr>
          <w:ilvl w:val="0"/>
          <w:numId w:val="36"/>
        </w:numPr>
        <w:spacing w:before="120"/>
        <w:rPr>
          <w:rFonts w:asciiTheme="minorHAnsi" w:hAnsiTheme="minorHAnsi" w:cs="Arial"/>
        </w:rPr>
      </w:pPr>
      <w:r>
        <w:rPr>
          <w:rFonts w:asciiTheme="minorHAnsi" w:hAnsiTheme="minorHAnsi" w:cs="Arial"/>
        </w:rPr>
        <w:t>Cl</w:t>
      </w:r>
      <w:r w:rsidR="00210954" w:rsidRPr="00A578C2">
        <w:rPr>
          <w:rFonts w:asciiTheme="minorHAnsi" w:hAnsiTheme="minorHAnsi" w:cs="Arial"/>
        </w:rPr>
        <w:t>inical administration</w:t>
      </w:r>
      <w:r w:rsidR="00210954">
        <w:rPr>
          <w:rFonts w:asciiTheme="minorHAnsi" w:hAnsiTheme="minorHAnsi" w:cs="Arial"/>
        </w:rPr>
        <w:t xml:space="preserve"> systems</w:t>
      </w:r>
      <w:r w:rsidR="00833BCC">
        <w:rPr>
          <w:rFonts w:asciiTheme="minorHAnsi" w:hAnsiTheme="minorHAnsi" w:cs="Arial"/>
        </w:rPr>
        <w:t>;</w:t>
      </w:r>
    </w:p>
    <w:p w:rsidR="00210954" w:rsidRDefault="00E82ACA" w:rsidP="00E0663B">
      <w:pPr>
        <w:pStyle w:val="ListParagraph"/>
        <w:numPr>
          <w:ilvl w:val="0"/>
          <w:numId w:val="36"/>
        </w:numPr>
        <w:spacing w:before="120"/>
        <w:rPr>
          <w:rFonts w:asciiTheme="minorHAnsi" w:hAnsiTheme="minorHAnsi" w:cs="Arial"/>
        </w:rPr>
      </w:pPr>
      <w:r>
        <w:rPr>
          <w:rFonts w:asciiTheme="minorHAnsi" w:hAnsiTheme="minorHAnsi" w:cs="Arial"/>
        </w:rPr>
        <w:t>R</w:t>
      </w:r>
      <w:r w:rsidR="00210954" w:rsidRPr="00A578C2">
        <w:rPr>
          <w:rFonts w:asciiTheme="minorHAnsi" w:hAnsiTheme="minorHAnsi" w:cs="Arial"/>
        </w:rPr>
        <w:t>esearch directorate</w:t>
      </w:r>
      <w:r w:rsidR="00210954">
        <w:rPr>
          <w:rFonts w:asciiTheme="minorHAnsi" w:hAnsiTheme="minorHAnsi" w:cs="Arial"/>
        </w:rPr>
        <w:t xml:space="preserve"> systems – research databases</w:t>
      </w:r>
      <w:r w:rsidR="00833BCC">
        <w:rPr>
          <w:rFonts w:asciiTheme="minorHAnsi" w:hAnsiTheme="minorHAnsi" w:cs="Arial"/>
        </w:rPr>
        <w:t>;</w:t>
      </w:r>
    </w:p>
    <w:p w:rsidR="00F90080" w:rsidRDefault="00E82ACA" w:rsidP="00E0663B">
      <w:pPr>
        <w:pStyle w:val="ListParagraph"/>
        <w:numPr>
          <w:ilvl w:val="0"/>
          <w:numId w:val="36"/>
        </w:numPr>
        <w:spacing w:before="120"/>
        <w:rPr>
          <w:rFonts w:asciiTheme="minorHAnsi" w:hAnsiTheme="minorHAnsi" w:cs="Arial"/>
        </w:rPr>
      </w:pPr>
      <w:r>
        <w:rPr>
          <w:rFonts w:asciiTheme="minorHAnsi" w:hAnsiTheme="minorHAnsi" w:cs="Arial"/>
        </w:rPr>
        <w:t>H</w:t>
      </w:r>
      <w:r w:rsidR="00210954" w:rsidRPr="00A578C2">
        <w:rPr>
          <w:rFonts w:asciiTheme="minorHAnsi" w:hAnsiTheme="minorHAnsi" w:cs="Arial"/>
        </w:rPr>
        <w:t>uman resources (HR)</w:t>
      </w:r>
      <w:r w:rsidR="00210954">
        <w:rPr>
          <w:rFonts w:asciiTheme="minorHAnsi" w:hAnsiTheme="minorHAnsi" w:cs="Arial"/>
        </w:rPr>
        <w:t xml:space="preserve"> systems</w:t>
      </w:r>
      <w:r w:rsidR="00F90080">
        <w:rPr>
          <w:rFonts w:asciiTheme="minorHAnsi" w:hAnsiTheme="minorHAnsi" w:cs="Arial"/>
        </w:rPr>
        <w:t>, payroll, staff establishment and rostering systems</w:t>
      </w:r>
      <w:r w:rsidR="00833BCC">
        <w:rPr>
          <w:rFonts w:asciiTheme="minorHAnsi" w:hAnsiTheme="minorHAnsi" w:cs="Arial"/>
        </w:rPr>
        <w:t>;</w:t>
      </w:r>
    </w:p>
    <w:p w:rsidR="00210954" w:rsidRDefault="00E82ACA" w:rsidP="00E0663B">
      <w:pPr>
        <w:pStyle w:val="ListParagraph"/>
        <w:numPr>
          <w:ilvl w:val="0"/>
          <w:numId w:val="36"/>
        </w:numPr>
        <w:spacing w:before="120"/>
        <w:rPr>
          <w:rFonts w:asciiTheme="minorHAnsi" w:hAnsiTheme="minorHAnsi" w:cs="Arial"/>
        </w:rPr>
      </w:pPr>
      <w:r>
        <w:rPr>
          <w:rFonts w:asciiTheme="minorHAnsi" w:hAnsiTheme="minorHAnsi" w:cs="Arial"/>
        </w:rPr>
        <w:t>O</w:t>
      </w:r>
      <w:r w:rsidR="00F90080">
        <w:rPr>
          <w:rFonts w:asciiTheme="minorHAnsi" w:hAnsiTheme="minorHAnsi" w:cs="Arial"/>
        </w:rPr>
        <w:t>perating theatre management systems</w:t>
      </w:r>
      <w:r>
        <w:rPr>
          <w:rFonts w:asciiTheme="minorHAnsi" w:hAnsiTheme="minorHAnsi" w:cs="Arial"/>
        </w:rPr>
        <w:t>;</w:t>
      </w:r>
      <w:r w:rsidR="00833BCC">
        <w:rPr>
          <w:rFonts w:asciiTheme="minorHAnsi" w:hAnsiTheme="minorHAnsi" w:cs="Arial"/>
        </w:rPr>
        <w:t xml:space="preserve"> and</w:t>
      </w:r>
      <w:r w:rsidR="00210954">
        <w:rPr>
          <w:rFonts w:asciiTheme="minorHAnsi" w:hAnsiTheme="minorHAnsi" w:cs="Arial"/>
        </w:rPr>
        <w:t xml:space="preserve"> </w:t>
      </w:r>
    </w:p>
    <w:p w:rsidR="00210954" w:rsidRPr="00E0663B" w:rsidRDefault="00E82ACA" w:rsidP="00E0663B">
      <w:pPr>
        <w:pStyle w:val="ListParagraph"/>
        <w:numPr>
          <w:ilvl w:val="0"/>
          <w:numId w:val="36"/>
        </w:numPr>
        <w:spacing w:before="120"/>
        <w:rPr>
          <w:rFonts w:asciiTheme="minorHAnsi" w:hAnsiTheme="minorHAnsi" w:cs="Arial"/>
        </w:rPr>
      </w:pPr>
      <w:r>
        <w:rPr>
          <w:rFonts w:asciiTheme="minorHAnsi" w:hAnsiTheme="minorHAnsi" w:cs="Arial"/>
        </w:rPr>
        <w:t>F</w:t>
      </w:r>
      <w:r w:rsidR="00210954" w:rsidRPr="00A578C2">
        <w:rPr>
          <w:rFonts w:asciiTheme="minorHAnsi" w:hAnsiTheme="minorHAnsi" w:cs="Arial"/>
        </w:rPr>
        <w:t>inance systems</w:t>
      </w:r>
      <w:r w:rsidR="00210954">
        <w:rPr>
          <w:rFonts w:asciiTheme="minorHAnsi" w:hAnsiTheme="minorHAnsi" w:cs="Arial"/>
        </w:rPr>
        <w:t xml:space="preserve"> – general ledger</w:t>
      </w:r>
      <w:r w:rsidR="00F90080">
        <w:rPr>
          <w:rFonts w:asciiTheme="minorHAnsi" w:hAnsiTheme="minorHAnsi" w:cs="Arial"/>
        </w:rPr>
        <w:t>.</w:t>
      </w:r>
    </w:p>
    <w:p w:rsidR="00A31040" w:rsidRPr="00A578C2" w:rsidRDefault="00A31040" w:rsidP="00A31040">
      <w:pPr>
        <w:spacing w:before="120"/>
        <w:rPr>
          <w:rFonts w:asciiTheme="minorHAnsi" w:hAnsiTheme="minorHAnsi" w:cs="Arial"/>
        </w:rPr>
      </w:pPr>
      <w:r>
        <w:rPr>
          <w:rFonts w:asciiTheme="minorHAnsi" w:hAnsiTheme="minorHAnsi" w:cs="Arial"/>
        </w:rPr>
        <w:t xml:space="preserve">However, </w:t>
      </w:r>
      <w:r w:rsidRPr="00573DC7">
        <w:rPr>
          <w:rFonts w:asciiTheme="minorHAnsi" w:hAnsiTheme="minorHAnsi" w:cs="Arial"/>
        </w:rPr>
        <w:t>it is</w:t>
      </w:r>
      <w:r>
        <w:rPr>
          <w:rFonts w:asciiTheme="minorHAnsi" w:hAnsiTheme="minorHAnsi" w:cs="Arial"/>
        </w:rPr>
        <w:t xml:space="preserve"> expected that some of the data that will underpin the TTR costing study may not be readily available in existing systems, and </w:t>
      </w:r>
      <w:r w:rsidR="00AC3851">
        <w:rPr>
          <w:rFonts w:asciiTheme="minorHAnsi" w:hAnsiTheme="minorHAnsi" w:cs="Arial"/>
        </w:rPr>
        <w:t xml:space="preserve">primary data collection may be required to fill any gaps. Approaches to primary data collection will be developed to be as efficient as possible, and will be directly informed by consultation with participating sites. </w:t>
      </w:r>
      <w:r w:rsidRPr="00A578C2">
        <w:rPr>
          <w:rFonts w:asciiTheme="minorHAnsi" w:hAnsiTheme="minorHAnsi" w:cs="Arial"/>
        </w:rPr>
        <w:t>The extent of primary data collection can only be determined once:</w:t>
      </w:r>
    </w:p>
    <w:p w:rsidR="00210954" w:rsidRDefault="00A31040" w:rsidP="00A31040">
      <w:pPr>
        <w:pStyle w:val="ListParagraph"/>
        <w:numPr>
          <w:ilvl w:val="0"/>
          <w:numId w:val="13"/>
        </w:numPr>
        <w:spacing w:before="120"/>
        <w:rPr>
          <w:rFonts w:asciiTheme="minorHAnsi" w:hAnsiTheme="minorHAnsi" w:cs="Arial"/>
        </w:rPr>
      </w:pPr>
      <w:r>
        <w:rPr>
          <w:rFonts w:asciiTheme="minorHAnsi" w:hAnsiTheme="minorHAnsi" w:cs="Arial"/>
        </w:rPr>
        <w:t>T</w:t>
      </w:r>
      <w:r w:rsidRPr="00A578C2">
        <w:rPr>
          <w:rFonts w:asciiTheme="minorHAnsi" w:hAnsiTheme="minorHAnsi" w:cs="Arial"/>
        </w:rPr>
        <w:t>he availability of TTR data within existing systems has been assessed</w:t>
      </w:r>
      <w:r>
        <w:rPr>
          <w:rFonts w:asciiTheme="minorHAnsi" w:hAnsiTheme="minorHAnsi" w:cs="Arial"/>
        </w:rPr>
        <w:t>; and</w:t>
      </w:r>
    </w:p>
    <w:p w:rsidR="00A31040" w:rsidRPr="00E0663B" w:rsidRDefault="00A31040" w:rsidP="00E0663B">
      <w:pPr>
        <w:pStyle w:val="ListParagraph"/>
        <w:numPr>
          <w:ilvl w:val="0"/>
          <w:numId w:val="13"/>
        </w:numPr>
        <w:spacing w:before="120"/>
        <w:rPr>
          <w:rFonts w:asciiTheme="minorHAnsi" w:hAnsiTheme="minorHAnsi" w:cs="Arial"/>
        </w:rPr>
      </w:pPr>
      <w:r w:rsidRPr="00E0663B">
        <w:rPr>
          <w:rFonts w:asciiTheme="minorHAnsi" w:hAnsiTheme="minorHAnsi" w:cs="Arial"/>
        </w:rPr>
        <w:t>A decision has been made on the feasibility and practicality of capturing T&amp;T activity</w:t>
      </w:r>
      <w:r>
        <w:rPr>
          <w:rFonts w:asciiTheme="minorHAnsi" w:hAnsiTheme="minorHAnsi" w:cs="Arial"/>
        </w:rPr>
        <w:t xml:space="preserve"> that occurs in conjunction with patient care</w:t>
      </w:r>
      <w:r w:rsidRPr="00E0663B">
        <w:rPr>
          <w:rFonts w:asciiTheme="minorHAnsi" w:hAnsiTheme="minorHAnsi" w:cs="Arial"/>
        </w:rPr>
        <w:t>.</w:t>
      </w:r>
    </w:p>
    <w:p w:rsidR="00AC3851" w:rsidRDefault="00A31040" w:rsidP="00A31040">
      <w:pPr>
        <w:spacing w:before="120"/>
        <w:rPr>
          <w:rFonts w:asciiTheme="minorHAnsi" w:hAnsiTheme="minorHAnsi" w:cs="Arial"/>
        </w:rPr>
      </w:pPr>
      <w:r>
        <w:rPr>
          <w:rFonts w:asciiTheme="minorHAnsi" w:hAnsiTheme="minorHAnsi" w:cs="Arial"/>
        </w:rPr>
        <w:t>T</w:t>
      </w:r>
      <w:r w:rsidR="00AC3851">
        <w:rPr>
          <w:rFonts w:asciiTheme="minorHAnsi" w:hAnsiTheme="minorHAnsi" w:cs="Arial"/>
        </w:rPr>
        <w:t xml:space="preserve">ailoring of data collection approaches may </w:t>
      </w:r>
      <w:r>
        <w:rPr>
          <w:rFonts w:asciiTheme="minorHAnsi" w:hAnsiTheme="minorHAnsi" w:cs="Arial"/>
        </w:rPr>
        <w:t xml:space="preserve">also </w:t>
      </w:r>
      <w:r w:rsidR="00AC3851">
        <w:rPr>
          <w:rFonts w:asciiTheme="minorHAnsi" w:hAnsiTheme="minorHAnsi" w:cs="Arial"/>
        </w:rPr>
        <w:t>be undertaken to accommodate the specific requirements or capability of individual sites.</w:t>
      </w:r>
    </w:p>
    <w:p w:rsidR="008D6562" w:rsidRPr="008D6562" w:rsidRDefault="008D6562" w:rsidP="008D6562">
      <w:pPr>
        <w:pStyle w:val="BodyText"/>
        <w:spacing w:before="120"/>
        <w:rPr>
          <w:b/>
          <w:i/>
          <w:lang w:val="en-GB"/>
        </w:rPr>
      </w:pPr>
      <w:r w:rsidRPr="008D6562">
        <w:rPr>
          <w:b/>
          <w:i/>
          <w:lang w:val="en-GB"/>
        </w:rPr>
        <w:t>Consultation question:</w:t>
      </w:r>
    </w:p>
    <w:p w:rsidR="008D6562" w:rsidRPr="008D6562" w:rsidRDefault="008D6562" w:rsidP="008D6562">
      <w:pPr>
        <w:pStyle w:val="BodyText"/>
        <w:numPr>
          <w:ilvl w:val="0"/>
          <w:numId w:val="25"/>
        </w:numPr>
        <w:spacing w:before="120"/>
        <w:rPr>
          <w:rFonts w:asciiTheme="minorHAnsi" w:hAnsiTheme="minorHAnsi" w:cs="Arial"/>
          <w:b/>
        </w:rPr>
      </w:pPr>
      <w:r w:rsidRPr="008D6562">
        <w:rPr>
          <w:b/>
          <w:lang w:val="en-GB"/>
        </w:rPr>
        <w:t>What systems exist (for example, within health services, jurisdictional health departments or peak bodies) that can provide the data items in Appendix B?</w:t>
      </w:r>
    </w:p>
    <w:p w:rsidR="004D0DAF" w:rsidRDefault="004D0DAF" w:rsidP="004D0DAF">
      <w:pPr>
        <w:pStyle w:val="Heading1"/>
        <w:numPr>
          <w:ilvl w:val="0"/>
          <w:numId w:val="0"/>
        </w:numPr>
        <w:ind w:left="851" w:hanging="851"/>
      </w:pPr>
      <w:bookmarkStart w:id="56" w:name="_Ref405798775"/>
      <w:bookmarkStart w:id="57" w:name="_Ref405798781"/>
      <w:bookmarkStart w:id="58" w:name="_Toc405798911"/>
      <w:bookmarkStart w:id="59" w:name="_Ref404759727"/>
      <w:bookmarkStart w:id="60" w:name="_Toc404767997"/>
      <w:r>
        <w:lastRenderedPageBreak/>
        <w:t>Appendix A: List of consultation questions</w:t>
      </w:r>
      <w:bookmarkEnd w:id="56"/>
      <w:bookmarkEnd w:id="57"/>
      <w:bookmarkEnd w:id="58"/>
    </w:p>
    <w:p w:rsidR="00520C49" w:rsidRDefault="00520C49" w:rsidP="00520C49">
      <w:pPr>
        <w:pStyle w:val="BodyText"/>
        <w:numPr>
          <w:ilvl w:val="0"/>
          <w:numId w:val="31"/>
        </w:numPr>
        <w:spacing w:before="120"/>
        <w:rPr>
          <w:b/>
          <w:lang w:val="en-GB"/>
        </w:rPr>
      </w:pPr>
      <w:r>
        <w:rPr>
          <w:b/>
          <w:lang w:val="en-GB"/>
        </w:rPr>
        <w:t>Is it reasonable to use a ‘mixed’ costing approach, whereby:</w:t>
      </w:r>
    </w:p>
    <w:p w:rsidR="00520C49" w:rsidRDefault="00520C49" w:rsidP="00520C49">
      <w:pPr>
        <w:pStyle w:val="BodyText"/>
        <w:numPr>
          <w:ilvl w:val="1"/>
          <w:numId w:val="31"/>
        </w:numPr>
        <w:spacing w:before="120"/>
        <w:rPr>
          <w:b/>
          <w:lang w:val="en-GB"/>
        </w:rPr>
      </w:pPr>
      <w:r>
        <w:rPr>
          <w:b/>
          <w:lang w:val="en-GB"/>
        </w:rPr>
        <w:t>direct and embedded T&amp;T are costed using a bottom-up approach; and</w:t>
      </w:r>
    </w:p>
    <w:p w:rsidR="00520C49" w:rsidRDefault="00520C49" w:rsidP="00520C49">
      <w:pPr>
        <w:pStyle w:val="BodyText"/>
        <w:numPr>
          <w:ilvl w:val="1"/>
          <w:numId w:val="31"/>
        </w:numPr>
        <w:spacing w:before="120"/>
        <w:rPr>
          <w:b/>
          <w:lang w:val="en-GB"/>
        </w:rPr>
      </w:pPr>
      <w:proofErr w:type="gramStart"/>
      <w:r>
        <w:rPr>
          <w:b/>
          <w:lang w:val="en-GB"/>
        </w:rPr>
        <w:t>indirect</w:t>
      </w:r>
      <w:proofErr w:type="gramEnd"/>
      <w:r>
        <w:rPr>
          <w:b/>
          <w:lang w:val="en-GB"/>
        </w:rPr>
        <w:t xml:space="preserve"> T&amp;T and overheads are costed using a top-down approach?</w:t>
      </w:r>
    </w:p>
    <w:p w:rsidR="00520C49" w:rsidRDefault="00520C49" w:rsidP="00520C49">
      <w:pPr>
        <w:pStyle w:val="BodyText"/>
        <w:numPr>
          <w:ilvl w:val="0"/>
          <w:numId w:val="31"/>
        </w:numPr>
        <w:spacing w:before="240" w:after="240"/>
        <w:rPr>
          <w:b/>
          <w:lang w:val="en-GB"/>
        </w:rPr>
      </w:pPr>
      <w:r w:rsidRPr="00E44705">
        <w:rPr>
          <w:b/>
          <w:lang w:val="en-GB"/>
        </w:rPr>
        <w:t>Are there any specific T&amp;T</w:t>
      </w:r>
      <w:r>
        <w:rPr>
          <w:b/>
          <w:lang w:val="en-GB"/>
        </w:rPr>
        <w:t xml:space="preserve"> activities (</w:t>
      </w:r>
      <w:r w:rsidR="00063925">
        <w:rPr>
          <w:b/>
          <w:lang w:val="en-GB"/>
        </w:rPr>
        <w:t>refer to step 1 of the T&amp;T costing methodology</w:t>
      </w:r>
      <w:r>
        <w:rPr>
          <w:b/>
          <w:lang w:val="en-GB"/>
        </w:rPr>
        <w:t>)</w:t>
      </w:r>
      <w:r w:rsidRPr="00E44705">
        <w:rPr>
          <w:b/>
          <w:lang w:val="en-GB"/>
        </w:rPr>
        <w:t xml:space="preserve"> that should be </w:t>
      </w:r>
      <w:r>
        <w:rPr>
          <w:b/>
          <w:lang w:val="en-GB"/>
        </w:rPr>
        <w:t>captured as part of</w:t>
      </w:r>
      <w:r w:rsidRPr="00E44705">
        <w:rPr>
          <w:b/>
          <w:lang w:val="en-GB"/>
        </w:rPr>
        <w:t xml:space="preserve"> the costing</w:t>
      </w:r>
      <w:r>
        <w:rPr>
          <w:b/>
          <w:lang w:val="en-GB"/>
        </w:rPr>
        <w:t xml:space="preserve"> study</w:t>
      </w:r>
      <w:r w:rsidRPr="00E44705">
        <w:rPr>
          <w:b/>
          <w:lang w:val="en-GB"/>
        </w:rPr>
        <w:t>?</w:t>
      </w:r>
    </w:p>
    <w:p w:rsidR="00520C49" w:rsidRDefault="00520C49" w:rsidP="00520C49">
      <w:pPr>
        <w:pStyle w:val="BodyText"/>
        <w:numPr>
          <w:ilvl w:val="0"/>
          <w:numId w:val="31"/>
        </w:numPr>
        <w:spacing w:before="120"/>
        <w:rPr>
          <w:b/>
          <w:lang w:val="en-GB"/>
        </w:rPr>
      </w:pPr>
      <w:r w:rsidRPr="00404F38">
        <w:rPr>
          <w:b/>
          <w:lang w:val="en-GB"/>
        </w:rPr>
        <w:t>How important will it be to capture embedded T&amp;T that occurs in conjunction with patient care?</w:t>
      </w:r>
    </w:p>
    <w:p w:rsidR="00520C49" w:rsidRPr="00404F38" w:rsidRDefault="00520C49" w:rsidP="00520C49">
      <w:pPr>
        <w:pStyle w:val="BodyText"/>
        <w:numPr>
          <w:ilvl w:val="0"/>
          <w:numId w:val="31"/>
        </w:numPr>
        <w:spacing w:before="120"/>
        <w:rPr>
          <w:b/>
          <w:lang w:val="en-GB"/>
        </w:rPr>
      </w:pPr>
      <w:r>
        <w:rPr>
          <w:b/>
          <w:lang w:val="en-GB"/>
        </w:rPr>
        <w:t>Do you think that embedded T&amp;T can be aligned to the amount of other (direct and indirect) T&amp;T taking place in hospitals?</w:t>
      </w:r>
    </w:p>
    <w:p w:rsidR="00520C49" w:rsidRDefault="00520C49" w:rsidP="00520C49">
      <w:pPr>
        <w:pStyle w:val="BodyText"/>
        <w:numPr>
          <w:ilvl w:val="0"/>
          <w:numId w:val="31"/>
        </w:numPr>
        <w:spacing w:before="120"/>
        <w:rPr>
          <w:b/>
          <w:lang w:val="en-GB"/>
        </w:rPr>
      </w:pPr>
      <w:r>
        <w:rPr>
          <w:b/>
          <w:lang w:val="en-GB"/>
        </w:rPr>
        <w:t>Is it</w:t>
      </w:r>
      <w:r w:rsidRPr="00404F38">
        <w:rPr>
          <w:b/>
          <w:lang w:val="en-GB"/>
        </w:rPr>
        <w:t xml:space="preserve"> practical </w:t>
      </w:r>
      <w:r>
        <w:rPr>
          <w:b/>
          <w:lang w:val="en-GB"/>
        </w:rPr>
        <w:t xml:space="preserve">or </w:t>
      </w:r>
      <w:r w:rsidRPr="00404F38">
        <w:rPr>
          <w:b/>
          <w:lang w:val="en-GB"/>
        </w:rPr>
        <w:t>feasible to capture embedded</w:t>
      </w:r>
      <w:r>
        <w:rPr>
          <w:b/>
          <w:lang w:val="en-GB"/>
        </w:rPr>
        <w:t xml:space="preserve"> T&amp;T?</w:t>
      </w:r>
    </w:p>
    <w:p w:rsidR="00520C49" w:rsidRDefault="00520C49" w:rsidP="00520C49">
      <w:pPr>
        <w:pStyle w:val="BodyText"/>
        <w:numPr>
          <w:ilvl w:val="0"/>
          <w:numId w:val="31"/>
        </w:numPr>
        <w:spacing w:before="120"/>
        <w:rPr>
          <w:b/>
          <w:lang w:val="en-GB"/>
        </w:rPr>
      </w:pPr>
      <w:r>
        <w:rPr>
          <w:b/>
          <w:lang w:val="en-GB"/>
        </w:rPr>
        <w:t xml:space="preserve">If so, </w:t>
      </w:r>
      <w:r w:rsidRPr="00831090">
        <w:rPr>
          <w:b/>
          <w:lang w:val="en-GB"/>
        </w:rPr>
        <w:t>should the study aim to capture costs</w:t>
      </w:r>
      <w:r>
        <w:rPr>
          <w:b/>
          <w:lang w:val="en-GB"/>
        </w:rPr>
        <w:t xml:space="preserve"> associated with</w:t>
      </w:r>
    </w:p>
    <w:p w:rsidR="00520C49" w:rsidRDefault="00520C49" w:rsidP="00520C49">
      <w:pPr>
        <w:pStyle w:val="BodyText"/>
        <w:numPr>
          <w:ilvl w:val="1"/>
          <w:numId w:val="31"/>
        </w:numPr>
        <w:spacing w:before="120"/>
        <w:rPr>
          <w:b/>
          <w:lang w:val="en-GB"/>
        </w:rPr>
      </w:pPr>
      <w:r w:rsidRPr="00C770B1">
        <w:rPr>
          <w:b/>
          <w:lang w:val="en-GB"/>
        </w:rPr>
        <w:t>trainees and trainers not actively participating in patient care</w:t>
      </w:r>
      <w:r>
        <w:rPr>
          <w:b/>
          <w:lang w:val="en-GB"/>
        </w:rPr>
        <w:t>;</w:t>
      </w:r>
    </w:p>
    <w:p w:rsidR="00520C49" w:rsidRDefault="00520C49" w:rsidP="00520C49">
      <w:pPr>
        <w:pStyle w:val="BodyText"/>
        <w:numPr>
          <w:ilvl w:val="1"/>
          <w:numId w:val="31"/>
        </w:numPr>
        <w:spacing w:before="120"/>
        <w:rPr>
          <w:b/>
          <w:lang w:val="en-GB"/>
        </w:rPr>
      </w:pPr>
      <w:r>
        <w:rPr>
          <w:b/>
          <w:lang w:val="en-GB"/>
        </w:rPr>
        <w:t>reduced productivity; and/or</w:t>
      </w:r>
    </w:p>
    <w:p w:rsidR="00520C49" w:rsidRDefault="00520C49" w:rsidP="00520C49">
      <w:pPr>
        <w:pStyle w:val="BodyText"/>
        <w:numPr>
          <w:ilvl w:val="1"/>
          <w:numId w:val="31"/>
        </w:numPr>
        <w:spacing w:before="120"/>
        <w:rPr>
          <w:b/>
          <w:lang w:val="en-GB"/>
        </w:rPr>
      </w:pPr>
      <w:proofErr w:type="gramStart"/>
      <w:r>
        <w:rPr>
          <w:b/>
          <w:lang w:val="en-GB"/>
        </w:rPr>
        <w:t>consumable</w:t>
      </w:r>
      <w:proofErr w:type="gramEnd"/>
      <w:r>
        <w:rPr>
          <w:b/>
          <w:lang w:val="en-GB"/>
        </w:rPr>
        <w:t xml:space="preserve"> use increase.</w:t>
      </w:r>
    </w:p>
    <w:p w:rsidR="00520C49" w:rsidRPr="00C770B1" w:rsidRDefault="00520C49" w:rsidP="00520C49">
      <w:pPr>
        <w:pStyle w:val="BodyText"/>
        <w:numPr>
          <w:ilvl w:val="0"/>
          <w:numId w:val="31"/>
        </w:numPr>
        <w:spacing w:before="120"/>
        <w:rPr>
          <w:b/>
          <w:lang w:val="en-GB"/>
        </w:rPr>
      </w:pPr>
      <w:r>
        <w:rPr>
          <w:b/>
          <w:lang w:val="en-GB"/>
        </w:rPr>
        <w:t xml:space="preserve">How might </w:t>
      </w:r>
      <w:r w:rsidRPr="00404F38">
        <w:rPr>
          <w:b/>
          <w:lang w:val="en-GB"/>
        </w:rPr>
        <w:t>embedded</w:t>
      </w:r>
      <w:r>
        <w:rPr>
          <w:b/>
          <w:lang w:val="en-GB"/>
        </w:rPr>
        <w:t xml:space="preserve"> T&amp;T</w:t>
      </w:r>
      <w:r w:rsidRPr="00C770B1">
        <w:rPr>
          <w:b/>
          <w:lang w:val="en-GB"/>
        </w:rPr>
        <w:t xml:space="preserve"> </w:t>
      </w:r>
      <w:r>
        <w:rPr>
          <w:b/>
          <w:lang w:val="en-GB"/>
        </w:rPr>
        <w:t xml:space="preserve">be captured </w:t>
      </w:r>
      <w:r w:rsidRPr="00831090">
        <w:rPr>
          <w:b/>
          <w:lang w:val="en-GB"/>
        </w:rPr>
        <w:t xml:space="preserve">in a way that </w:t>
      </w:r>
      <w:r w:rsidRPr="00404F38">
        <w:rPr>
          <w:b/>
          <w:lang w:val="en-GB"/>
        </w:rPr>
        <w:t xml:space="preserve">is robust, </w:t>
      </w:r>
      <w:r w:rsidRPr="00831090">
        <w:rPr>
          <w:b/>
          <w:lang w:val="en-GB"/>
        </w:rPr>
        <w:t>delineat</w:t>
      </w:r>
      <w:r>
        <w:rPr>
          <w:b/>
          <w:lang w:val="en-GB"/>
        </w:rPr>
        <w:t xml:space="preserve">es T&amp;T </w:t>
      </w:r>
      <w:r w:rsidRPr="00831090">
        <w:rPr>
          <w:b/>
          <w:lang w:val="en-GB"/>
        </w:rPr>
        <w:t xml:space="preserve">from patient care </w:t>
      </w:r>
      <w:r>
        <w:rPr>
          <w:b/>
          <w:lang w:val="en-GB"/>
        </w:rPr>
        <w:t>and</w:t>
      </w:r>
      <w:r w:rsidRPr="00404F38">
        <w:rPr>
          <w:b/>
          <w:lang w:val="en-GB"/>
        </w:rPr>
        <w:t xml:space="preserve"> also minimises impost on clinicians, trainees and health </w:t>
      </w:r>
      <w:r>
        <w:rPr>
          <w:b/>
          <w:lang w:val="en-GB"/>
        </w:rPr>
        <w:t>services</w:t>
      </w:r>
      <w:r w:rsidRPr="00C770B1">
        <w:rPr>
          <w:b/>
          <w:lang w:val="en-GB"/>
        </w:rPr>
        <w:t>?</w:t>
      </w:r>
    </w:p>
    <w:p w:rsidR="00520C49" w:rsidRDefault="00520C49" w:rsidP="00520C49">
      <w:pPr>
        <w:pStyle w:val="BodyText"/>
        <w:numPr>
          <w:ilvl w:val="0"/>
          <w:numId w:val="31"/>
        </w:numPr>
        <w:spacing w:before="240" w:after="240"/>
        <w:rPr>
          <w:b/>
          <w:lang w:val="en-GB"/>
        </w:rPr>
      </w:pPr>
      <w:r w:rsidRPr="00831090">
        <w:rPr>
          <w:b/>
          <w:lang w:val="en-GB"/>
        </w:rPr>
        <w:t>Are there any other important considerations that should be taken into account when deciding whether embedded T&amp;T should be in-scope for data collection?</w:t>
      </w:r>
    </w:p>
    <w:p w:rsidR="00520C49" w:rsidRDefault="00520C49" w:rsidP="00520C49">
      <w:pPr>
        <w:pStyle w:val="BodyText"/>
        <w:numPr>
          <w:ilvl w:val="0"/>
          <w:numId w:val="31"/>
        </w:numPr>
        <w:spacing w:before="240" w:after="240"/>
        <w:rPr>
          <w:b/>
          <w:lang w:val="en-GB"/>
        </w:rPr>
      </w:pPr>
      <w:r>
        <w:rPr>
          <w:b/>
          <w:lang w:val="en-GB"/>
        </w:rPr>
        <w:t>Are there any specific research products (</w:t>
      </w:r>
      <w:r w:rsidR="00063925">
        <w:rPr>
          <w:b/>
          <w:lang w:val="en-GB"/>
        </w:rPr>
        <w:t>refer to step 1 of the research costing methodology</w:t>
      </w:r>
      <w:r>
        <w:rPr>
          <w:b/>
          <w:lang w:val="en-GB"/>
        </w:rPr>
        <w:t>) that should be captured as part of this costing study?</w:t>
      </w:r>
    </w:p>
    <w:p w:rsidR="00520C49" w:rsidRDefault="00520C49" w:rsidP="00520C49">
      <w:pPr>
        <w:pStyle w:val="BodyText"/>
        <w:numPr>
          <w:ilvl w:val="0"/>
          <w:numId w:val="31"/>
        </w:numPr>
        <w:spacing w:before="120"/>
        <w:rPr>
          <w:b/>
          <w:lang w:val="en-GB"/>
        </w:rPr>
      </w:pPr>
      <w:r>
        <w:rPr>
          <w:b/>
          <w:lang w:val="en-GB"/>
        </w:rPr>
        <w:t>Is there any data that should be collected, which does not appear in Appendix B?</w:t>
      </w:r>
    </w:p>
    <w:p w:rsidR="00520C49" w:rsidRPr="00520C49" w:rsidRDefault="00520C49" w:rsidP="00520C49">
      <w:pPr>
        <w:pStyle w:val="BodyText"/>
        <w:numPr>
          <w:ilvl w:val="0"/>
          <w:numId w:val="31"/>
        </w:numPr>
        <w:spacing w:before="240" w:after="240"/>
        <w:rPr>
          <w:b/>
          <w:lang w:val="en-GB"/>
        </w:rPr>
      </w:pPr>
      <w:r w:rsidRPr="00520C49">
        <w:rPr>
          <w:b/>
          <w:lang w:val="en-GB"/>
        </w:rPr>
        <w:t>Are there any data items listed in Appendix B that you believe are unnecessary?</w:t>
      </w:r>
    </w:p>
    <w:p w:rsidR="004D0DAF" w:rsidRPr="00520C49" w:rsidRDefault="00520C49" w:rsidP="004D0DAF">
      <w:pPr>
        <w:pStyle w:val="BodyText"/>
        <w:numPr>
          <w:ilvl w:val="0"/>
          <w:numId w:val="31"/>
        </w:numPr>
        <w:spacing w:before="240" w:after="240"/>
        <w:rPr>
          <w:b/>
        </w:rPr>
      </w:pPr>
      <w:r w:rsidRPr="00520C49">
        <w:rPr>
          <w:b/>
          <w:lang w:val="en-GB"/>
        </w:rPr>
        <w:t>What systems exist (for example, within health services, jurisdictional health departments or peak bodies) that can provide the data items in Appendix B?</w:t>
      </w:r>
    </w:p>
    <w:p w:rsidR="004A2397" w:rsidRDefault="004A2397" w:rsidP="007371A9">
      <w:pPr>
        <w:pStyle w:val="AppendixHeading1"/>
      </w:pPr>
      <w:bookmarkStart w:id="61" w:name="_Toc405798912"/>
      <w:bookmarkStart w:id="62" w:name="_Ref405812711"/>
      <w:r>
        <w:lastRenderedPageBreak/>
        <w:t xml:space="preserve">Appendix </w:t>
      </w:r>
      <w:r w:rsidR="00D52FE9">
        <w:t>B</w:t>
      </w:r>
      <w:r>
        <w:t xml:space="preserve">: </w:t>
      </w:r>
      <w:r w:rsidR="0069054F">
        <w:t xml:space="preserve">Proposed </w:t>
      </w:r>
      <w:r>
        <w:t>TTR data items</w:t>
      </w:r>
      <w:bookmarkEnd w:id="59"/>
      <w:bookmarkEnd w:id="60"/>
      <w:bookmarkEnd w:id="61"/>
      <w:bookmarkEnd w:id="62"/>
    </w:p>
    <w:p w:rsidR="004A2397" w:rsidRDefault="004A2397" w:rsidP="004A2397">
      <w:pPr>
        <w:rPr>
          <w:rFonts w:asciiTheme="minorHAnsi" w:hAnsiTheme="minorHAnsi"/>
        </w:rPr>
      </w:pPr>
      <w:r w:rsidRPr="00850F66">
        <w:rPr>
          <w:rFonts w:asciiTheme="minorHAnsi" w:hAnsiTheme="minorHAnsi"/>
        </w:rPr>
        <w:t xml:space="preserve">This </w:t>
      </w:r>
      <w:r>
        <w:rPr>
          <w:rFonts w:asciiTheme="minorHAnsi" w:hAnsiTheme="minorHAnsi"/>
        </w:rPr>
        <w:t>appendix</w:t>
      </w:r>
      <w:r w:rsidRPr="00850F66">
        <w:rPr>
          <w:rFonts w:asciiTheme="minorHAnsi" w:hAnsiTheme="minorHAnsi"/>
        </w:rPr>
        <w:t xml:space="preserve"> summarises the type of TTR data that will be collected. It is acknowledged</w:t>
      </w:r>
      <w:r>
        <w:rPr>
          <w:rFonts w:asciiTheme="minorHAnsi" w:hAnsiTheme="minorHAnsi"/>
        </w:rPr>
        <w:t xml:space="preserve"> </w:t>
      </w:r>
      <w:r w:rsidRPr="00850F66">
        <w:rPr>
          <w:rFonts w:asciiTheme="minorHAnsi" w:hAnsiTheme="minorHAnsi"/>
        </w:rPr>
        <w:t xml:space="preserve">that individual sites may not be </w:t>
      </w:r>
      <w:r>
        <w:rPr>
          <w:rFonts w:asciiTheme="minorHAnsi" w:hAnsiTheme="minorHAnsi"/>
        </w:rPr>
        <w:t>able</w:t>
      </w:r>
      <w:r w:rsidRPr="00850F66">
        <w:rPr>
          <w:rFonts w:asciiTheme="minorHAnsi" w:hAnsiTheme="minorHAnsi"/>
        </w:rPr>
        <w:t xml:space="preserve"> to collect all data items.</w:t>
      </w:r>
    </w:p>
    <w:p w:rsidR="004A2397" w:rsidRDefault="00D52FE9" w:rsidP="007371A9">
      <w:pPr>
        <w:pStyle w:val="AppendixHeading20"/>
        <w:ind w:left="567" w:hanging="567"/>
      </w:pPr>
      <w:r>
        <w:t xml:space="preserve">B.1 </w:t>
      </w:r>
      <w:r w:rsidR="004A2397" w:rsidRPr="001828B7">
        <w:t xml:space="preserve">Teaching and </w:t>
      </w:r>
      <w:r w:rsidR="004A2397" w:rsidRPr="00FC7623">
        <w:t>training</w:t>
      </w:r>
      <w:r w:rsidR="004A2397" w:rsidRPr="001828B7">
        <w:t xml:space="preserve"> workforce profile</w:t>
      </w:r>
    </w:p>
    <w:p w:rsidR="004A2397" w:rsidRPr="000C280F" w:rsidRDefault="004A2397" w:rsidP="009F0FFE">
      <w:pPr>
        <w:pStyle w:val="ListParagraph"/>
        <w:numPr>
          <w:ilvl w:val="0"/>
          <w:numId w:val="23"/>
        </w:numPr>
        <w:rPr>
          <w:rFonts w:asciiTheme="minorHAnsi" w:hAnsiTheme="minorHAnsi"/>
        </w:rPr>
      </w:pPr>
      <w:r w:rsidRPr="000C280F">
        <w:rPr>
          <w:rFonts w:asciiTheme="minorHAnsi" w:hAnsiTheme="minorHAnsi"/>
        </w:rPr>
        <w:t>Head count / Full Time Equivalent (FTE) of trainees by profession and pay</w:t>
      </w:r>
      <w:r>
        <w:rPr>
          <w:rFonts w:asciiTheme="minorHAnsi" w:hAnsiTheme="minorHAnsi"/>
        </w:rPr>
        <w:t xml:space="preserve"> </w:t>
      </w:r>
      <w:r w:rsidRPr="000C280F">
        <w:rPr>
          <w:rFonts w:asciiTheme="minorHAnsi" w:hAnsiTheme="minorHAnsi"/>
        </w:rPr>
        <w:t>classification</w:t>
      </w:r>
    </w:p>
    <w:p w:rsidR="004A2397" w:rsidRPr="00850F66" w:rsidRDefault="004A2397" w:rsidP="004A2397">
      <w:pPr>
        <w:pStyle w:val="Appendixheading2"/>
      </w:pPr>
      <w:r w:rsidRPr="00850F66">
        <w:t>Medical (by specialty, where applicable)</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Students placed</w:t>
      </w:r>
    </w:p>
    <w:p w:rsidR="004A2397" w:rsidRPr="00850F66" w:rsidRDefault="004A2397" w:rsidP="009F0FFE">
      <w:pPr>
        <w:pStyle w:val="ListParagraph"/>
        <w:numPr>
          <w:ilvl w:val="0"/>
          <w:numId w:val="14"/>
        </w:numPr>
        <w:ind w:left="1418" w:hanging="357"/>
        <w:rPr>
          <w:rFonts w:asciiTheme="minorHAnsi" w:hAnsiTheme="minorHAnsi"/>
        </w:rPr>
      </w:pPr>
      <w:r w:rsidRPr="00850F66">
        <w:rPr>
          <w:rFonts w:asciiTheme="minorHAnsi" w:hAnsiTheme="minorHAnsi"/>
        </w:rPr>
        <w:t>Interns / post graduate year 1 (PGY1) staff</w:t>
      </w:r>
    </w:p>
    <w:p w:rsidR="004A2397" w:rsidRPr="00850F66" w:rsidRDefault="004A2397" w:rsidP="009F0FFE">
      <w:pPr>
        <w:pStyle w:val="ListParagraph"/>
        <w:numPr>
          <w:ilvl w:val="0"/>
          <w:numId w:val="14"/>
        </w:numPr>
        <w:ind w:left="1418" w:hanging="357"/>
        <w:rPr>
          <w:rFonts w:asciiTheme="minorHAnsi" w:hAnsiTheme="minorHAnsi"/>
        </w:rPr>
      </w:pPr>
      <w:r w:rsidRPr="00850F66">
        <w:rPr>
          <w:rFonts w:asciiTheme="minorHAnsi" w:hAnsiTheme="minorHAnsi"/>
        </w:rPr>
        <w:t>Post graduate year 2 (PGY2) staff</w:t>
      </w:r>
    </w:p>
    <w:p w:rsidR="004A2397" w:rsidRPr="00850F66" w:rsidRDefault="004A2397" w:rsidP="009F0FFE">
      <w:pPr>
        <w:pStyle w:val="ListParagraph"/>
        <w:numPr>
          <w:ilvl w:val="0"/>
          <w:numId w:val="14"/>
        </w:numPr>
        <w:ind w:left="1418" w:hanging="357"/>
        <w:rPr>
          <w:rFonts w:asciiTheme="minorHAnsi" w:hAnsiTheme="minorHAnsi"/>
        </w:rPr>
      </w:pPr>
      <w:r w:rsidRPr="00850F66">
        <w:rPr>
          <w:rFonts w:asciiTheme="minorHAnsi" w:hAnsiTheme="minorHAnsi"/>
        </w:rPr>
        <w:t>Post graduate year 3 and above (PGY3+) staff</w:t>
      </w:r>
    </w:p>
    <w:p w:rsidR="004A2397" w:rsidRPr="00850F66" w:rsidRDefault="004A2397" w:rsidP="009F0FFE">
      <w:pPr>
        <w:pStyle w:val="ListParagraph"/>
        <w:numPr>
          <w:ilvl w:val="0"/>
          <w:numId w:val="14"/>
        </w:numPr>
        <w:ind w:left="1418" w:hanging="357"/>
        <w:rPr>
          <w:rFonts w:asciiTheme="minorHAnsi" w:hAnsiTheme="minorHAnsi"/>
        </w:rPr>
      </w:pPr>
      <w:r w:rsidRPr="00850F66">
        <w:rPr>
          <w:rFonts w:asciiTheme="minorHAnsi" w:hAnsiTheme="minorHAnsi"/>
        </w:rPr>
        <w:t>Basic and advanced registrars</w:t>
      </w:r>
    </w:p>
    <w:p w:rsidR="004A2397" w:rsidRPr="00850F66" w:rsidRDefault="004A2397" w:rsidP="009F0FFE">
      <w:pPr>
        <w:pStyle w:val="ListParagraph"/>
        <w:numPr>
          <w:ilvl w:val="0"/>
          <w:numId w:val="14"/>
        </w:numPr>
        <w:ind w:left="1418" w:hanging="357"/>
        <w:rPr>
          <w:rFonts w:asciiTheme="minorHAnsi" w:hAnsiTheme="minorHAnsi"/>
        </w:rPr>
      </w:pPr>
      <w:r w:rsidRPr="00850F66">
        <w:rPr>
          <w:rFonts w:asciiTheme="minorHAnsi" w:hAnsiTheme="minorHAnsi"/>
        </w:rPr>
        <w:t>Medical specialists / consultants</w:t>
      </w:r>
    </w:p>
    <w:p w:rsidR="004A2397" w:rsidRPr="00850F66" w:rsidRDefault="004A2397" w:rsidP="009F0FFE">
      <w:pPr>
        <w:pStyle w:val="ListParagraph"/>
        <w:numPr>
          <w:ilvl w:val="0"/>
          <w:numId w:val="14"/>
        </w:numPr>
        <w:ind w:left="1418" w:hanging="357"/>
        <w:rPr>
          <w:rFonts w:asciiTheme="minorHAnsi" w:hAnsiTheme="minorHAnsi"/>
        </w:rPr>
      </w:pPr>
      <w:r w:rsidRPr="00850F66">
        <w:rPr>
          <w:rFonts w:asciiTheme="minorHAnsi" w:hAnsiTheme="minorHAnsi"/>
        </w:rPr>
        <w:t>University / medical school appointments</w:t>
      </w:r>
    </w:p>
    <w:p w:rsidR="004A2397" w:rsidRPr="00850F66" w:rsidRDefault="004A2397" w:rsidP="009F0FFE">
      <w:pPr>
        <w:pStyle w:val="ListParagraph"/>
        <w:numPr>
          <w:ilvl w:val="0"/>
          <w:numId w:val="14"/>
        </w:numPr>
        <w:ind w:left="1418" w:hanging="357"/>
        <w:rPr>
          <w:rFonts w:asciiTheme="minorHAnsi" w:hAnsiTheme="minorHAnsi"/>
        </w:rPr>
      </w:pPr>
      <w:r w:rsidRPr="00850F66">
        <w:rPr>
          <w:rFonts w:asciiTheme="minorHAnsi" w:hAnsiTheme="minorHAnsi"/>
        </w:rPr>
        <w:t>International medical professionals in training</w:t>
      </w:r>
    </w:p>
    <w:p w:rsidR="004A2397" w:rsidRPr="00850F66" w:rsidRDefault="004A2397" w:rsidP="004A2397">
      <w:pPr>
        <w:pStyle w:val="Appendixheading2"/>
      </w:pPr>
      <w:r w:rsidRPr="00850F66">
        <w:t>Dentistry</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Students placed</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Interns / PGY1 staff</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PGY2 staff</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Basic and advanced registrars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Dentists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University / dentistry school appointments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International dental professionals in training</w:t>
      </w:r>
    </w:p>
    <w:p w:rsidR="004A2397" w:rsidRPr="00850F66" w:rsidRDefault="004A2397" w:rsidP="004A2397">
      <w:pPr>
        <w:pStyle w:val="Appendixheading2"/>
      </w:pPr>
      <w:r w:rsidRPr="00850F66">
        <w:t>Nursing and midwifery</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Students placed</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First year assistants in nursing / midwifery</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First year nurse / midwifery graduates by registered / enrolled classification</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Nurse practitioner candidates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Other nurse / midwifery professionals undertaking postgraduate qualifications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Nurse re-entry candidates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Remaining nursing and midwifery staff profile by pay classification</w:t>
      </w:r>
    </w:p>
    <w:p w:rsidR="004A2397" w:rsidRPr="00850F66" w:rsidRDefault="004A2397" w:rsidP="004A2397">
      <w:pPr>
        <w:pStyle w:val="Appendixheading2"/>
      </w:pPr>
      <w:r w:rsidRPr="00850F66">
        <w:t>Allied health (by discipline)</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Students placed</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First year allied health assistants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First year allied health graduates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Allied health interns – pharmacy, medical radiation and psychology</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lastRenderedPageBreak/>
        <w:t>Other allied health professionals undertaking postgraduate qualifications</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Allied health specialist practitioner candidates in training</w:t>
      </w:r>
    </w:p>
    <w:p w:rsidR="004A2397" w:rsidRPr="00850F66" w:rsidRDefault="004A2397" w:rsidP="009F0FFE">
      <w:pPr>
        <w:pStyle w:val="ListParagraph"/>
        <w:numPr>
          <w:ilvl w:val="0"/>
          <w:numId w:val="14"/>
        </w:numPr>
        <w:ind w:left="1418"/>
        <w:rPr>
          <w:rFonts w:asciiTheme="minorHAnsi" w:hAnsiTheme="minorHAnsi"/>
        </w:rPr>
      </w:pPr>
      <w:r w:rsidRPr="00850F66">
        <w:rPr>
          <w:rFonts w:asciiTheme="minorHAnsi" w:hAnsiTheme="minorHAnsi"/>
        </w:rPr>
        <w:t>Remaining allied health staff profile by pay classification</w:t>
      </w:r>
    </w:p>
    <w:p w:rsidR="004A2397" w:rsidRPr="00850F66" w:rsidRDefault="004A2397" w:rsidP="00E0663B">
      <w:pPr>
        <w:pStyle w:val="ListParagraph"/>
        <w:numPr>
          <w:ilvl w:val="0"/>
          <w:numId w:val="23"/>
        </w:numPr>
        <w:rPr>
          <w:rFonts w:asciiTheme="minorHAnsi" w:hAnsiTheme="minorHAnsi"/>
        </w:rPr>
      </w:pPr>
      <w:r w:rsidRPr="00850F66">
        <w:rPr>
          <w:rFonts w:asciiTheme="minorHAnsi" w:hAnsiTheme="minorHAnsi"/>
        </w:rPr>
        <w:t>Pay rates of staff by pay classification</w:t>
      </w:r>
    </w:p>
    <w:p w:rsidR="004A2397" w:rsidRPr="00850F66" w:rsidRDefault="004A2397" w:rsidP="00E0663B">
      <w:pPr>
        <w:pStyle w:val="ListParagraph"/>
        <w:numPr>
          <w:ilvl w:val="0"/>
          <w:numId w:val="23"/>
        </w:numPr>
        <w:rPr>
          <w:rFonts w:asciiTheme="minorHAnsi" w:hAnsiTheme="minorHAnsi"/>
        </w:rPr>
      </w:pPr>
      <w:r w:rsidRPr="00850F66">
        <w:rPr>
          <w:rFonts w:asciiTheme="minorHAnsi" w:hAnsiTheme="minorHAnsi"/>
        </w:rPr>
        <w:t>Number / FTE of clinical administration department staff by pay classification</w:t>
      </w:r>
    </w:p>
    <w:p w:rsidR="004A2397" w:rsidRPr="00850F66" w:rsidRDefault="004A2397" w:rsidP="00E0663B">
      <w:pPr>
        <w:pStyle w:val="ListParagraph"/>
        <w:numPr>
          <w:ilvl w:val="0"/>
          <w:numId w:val="23"/>
        </w:numPr>
        <w:rPr>
          <w:rFonts w:asciiTheme="minorHAnsi" w:hAnsiTheme="minorHAnsi"/>
        </w:rPr>
      </w:pPr>
      <w:r w:rsidRPr="00850F66">
        <w:rPr>
          <w:rFonts w:asciiTheme="minorHAnsi" w:hAnsiTheme="minorHAnsi"/>
        </w:rPr>
        <w:t>Clinical administration expenditure reported in the general ledger</w:t>
      </w:r>
    </w:p>
    <w:p w:rsidR="004A2397" w:rsidRPr="00850F66" w:rsidRDefault="004A2397" w:rsidP="00E0663B">
      <w:pPr>
        <w:pStyle w:val="ListParagraph"/>
        <w:numPr>
          <w:ilvl w:val="0"/>
          <w:numId w:val="23"/>
        </w:numPr>
        <w:rPr>
          <w:rFonts w:asciiTheme="minorHAnsi" w:hAnsiTheme="minorHAnsi"/>
        </w:rPr>
      </w:pPr>
      <w:r w:rsidRPr="00850F66">
        <w:rPr>
          <w:rFonts w:asciiTheme="minorHAnsi" w:hAnsiTheme="minorHAnsi"/>
        </w:rPr>
        <w:t>Number / FTE of clinical education department staff by pay classification</w:t>
      </w:r>
    </w:p>
    <w:p w:rsidR="004A2397" w:rsidRPr="00850F66" w:rsidRDefault="004A2397" w:rsidP="00E0663B">
      <w:pPr>
        <w:pStyle w:val="ListParagraph"/>
        <w:numPr>
          <w:ilvl w:val="0"/>
          <w:numId w:val="23"/>
        </w:numPr>
        <w:rPr>
          <w:rFonts w:asciiTheme="minorHAnsi" w:hAnsiTheme="minorHAnsi"/>
        </w:rPr>
      </w:pPr>
      <w:r w:rsidRPr="00850F66">
        <w:rPr>
          <w:rFonts w:asciiTheme="minorHAnsi" w:hAnsiTheme="minorHAnsi"/>
        </w:rPr>
        <w:t>Clinical education expenditure reported in the general ledger</w:t>
      </w:r>
    </w:p>
    <w:p w:rsidR="004A2397" w:rsidRPr="00850F66" w:rsidRDefault="004A2397" w:rsidP="00E0663B">
      <w:pPr>
        <w:pStyle w:val="ListParagraph"/>
        <w:numPr>
          <w:ilvl w:val="0"/>
          <w:numId w:val="23"/>
        </w:numPr>
        <w:rPr>
          <w:rFonts w:asciiTheme="minorHAnsi" w:hAnsiTheme="minorHAnsi"/>
        </w:rPr>
      </w:pPr>
      <w:r w:rsidRPr="00850F66">
        <w:rPr>
          <w:rFonts w:asciiTheme="minorHAnsi" w:hAnsiTheme="minorHAnsi"/>
        </w:rPr>
        <w:t>Number / FTE of office of clinical training staff by pay classification</w:t>
      </w:r>
    </w:p>
    <w:p w:rsidR="004A2397" w:rsidRPr="00850F66" w:rsidRDefault="004A2397" w:rsidP="00E0663B">
      <w:pPr>
        <w:pStyle w:val="ListParagraph"/>
        <w:numPr>
          <w:ilvl w:val="0"/>
          <w:numId w:val="23"/>
        </w:numPr>
        <w:rPr>
          <w:rFonts w:asciiTheme="minorHAnsi" w:hAnsiTheme="minorHAnsi"/>
        </w:rPr>
      </w:pPr>
      <w:r w:rsidRPr="00850F66">
        <w:rPr>
          <w:rFonts w:asciiTheme="minorHAnsi" w:hAnsiTheme="minorHAnsi"/>
        </w:rPr>
        <w:t>Office of clinical training expenditure reported in the general ledger</w:t>
      </w:r>
    </w:p>
    <w:p w:rsidR="004A2397" w:rsidRPr="00850F66" w:rsidRDefault="00D52FE9" w:rsidP="007371A9">
      <w:pPr>
        <w:pStyle w:val="AppendixHeading20"/>
        <w:ind w:left="567" w:hanging="567"/>
      </w:pPr>
      <w:r>
        <w:t xml:space="preserve">B.2 </w:t>
      </w:r>
      <w:r w:rsidR="004A2397" w:rsidRPr="00850F66">
        <w:t>Teaching and training activities and costs</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Trainee time allocated to receiving teaching and training in rostering / HR systems</w:t>
      </w:r>
      <w:r>
        <w:rPr>
          <w:rFonts w:asciiTheme="minorHAnsi" w:hAnsiTheme="minorHAnsi"/>
        </w:rPr>
        <w:t xml:space="preserve">  </w:t>
      </w:r>
      <w:r w:rsidRPr="00AD0F5A">
        <w:rPr>
          <w:rFonts w:asciiTheme="minorHAnsi" w:hAnsiTheme="minorHAnsi"/>
        </w:rPr>
        <w:t>(by trainee, profession, discipline and pay classification)</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Trainer time allocated to providing teaching and training in rostering / HR systems (by</w:t>
      </w:r>
      <w:r>
        <w:rPr>
          <w:rFonts w:asciiTheme="minorHAnsi" w:hAnsiTheme="minorHAnsi"/>
        </w:rPr>
        <w:t xml:space="preserve"> </w:t>
      </w:r>
      <w:r w:rsidRPr="00AD0F5A">
        <w:rPr>
          <w:rFonts w:asciiTheme="minorHAnsi" w:hAnsiTheme="minorHAnsi"/>
        </w:rPr>
        <w:t>trainer, profession, discipline and pay classification)</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Frequency, duration and trainee and trainer attendance (numbers by profession,</w:t>
      </w:r>
      <w:r>
        <w:rPr>
          <w:rFonts w:asciiTheme="minorHAnsi" w:hAnsiTheme="minorHAnsi"/>
        </w:rPr>
        <w:t xml:space="preserve"> </w:t>
      </w:r>
      <w:r w:rsidRPr="00AD0F5A">
        <w:rPr>
          <w:rFonts w:asciiTheme="minorHAnsi" w:hAnsiTheme="minorHAnsi"/>
        </w:rPr>
        <w:t>discipline and pay classification) of direct teaching and training activities – e.g. clinical</w:t>
      </w:r>
      <w:r>
        <w:rPr>
          <w:rFonts w:asciiTheme="minorHAnsi" w:hAnsiTheme="minorHAnsi"/>
        </w:rPr>
        <w:t xml:space="preserve"> </w:t>
      </w:r>
      <w:r w:rsidRPr="00AD0F5A">
        <w:rPr>
          <w:rFonts w:asciiTheme="minorHAnsi" w:hAnsiTheme="minorHAnsi"/>
        </w:rPr>
        <w:t>orientation, lectures, practical skills sessions, dedicated education programs,</w:t>
      </w:r>
      <w:r>
        <w:rPr>
          <w:rFonts w:asciiTheme="minorHAnsi" w:hAnsiTheme="minorHAnsi"/>
        </w:rPr>
        <w:t xml:space="preserve"> </w:t>
      </w:r>
      <w:r w:rsidRPr="00AD0F5A">
        <w:rPr>
          <w:rFonts w:asciiTheme="minorHAnsi" w:hAnsiTheme="minorHAnsi"/>
        </w:rPr>
        <w:t>mentoring sessions, work based assessment, grand round activities, simulation lab</w:t>
      </w:r>
      <w:r>
        <w:rPr>
          <w:rFonts w:asciiTheme="minorHAnsi" w:hAnsiTheme="minorHAnsi"/>
        </w:rPr>
        <w:t xml:space="preserve"> </w:t>
      </w:r>
      <w:r w:rsidRPr="00AD0F5A">
        <w:rPr>
          <w:rFonts w:asciiTheme="minorHAnsi" w:hAnsiTheme="minorHAnsi"/>
        </w:rPr>
        <w:t>sessions</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Clinical school expenditure incurred by the site, by profession, reported in the general</w:t>
      </w:r>
      <w:r>
        <w:rPr>
          <w:rFonts w:asciiTheme="minorHAnsi" w:hAnsiTheme="minorHAnsi"/>
        </w:rPr>
        <w:t xml:space="preserve"> </w:t>
      </w:r>
      <w:r w:rsidRPr="00AD0F5A">
        <w:rPr>
          <w:rFonts w:asciiTheme="minorHAnsi" w:hAnsiTheme="minorHAnsi"/>
        </w:rPr>
        <w:t>ledger</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Expenditure associated with delivering direct teaching and training activities – e.g.</w:t>
      </w:r>
      <w:r>
        <w:rPr>
          <w:rFonts w:asciiTheme="minorHAnsi" w:hAnsiTheme="minorHAnsi"/>
        </w:rPr>
        <w:t xml:space="preserve"> </w:t>
      </w:r>
      <w:r w:rsidRPr="00AD0F5A">
        <w:rPr>
          <w:rFonts w:asciiTheme="minorHAnsi" w:hAnsiTheme="minorHAnsi"/>
        </w:rPr>
        <w:t>consumables, room rental, equipment and training material printing costs in the</w:t>
      </w:r>
      <w:r>
        <w:rPr>
          <w:rFonts w:asciiTheme="minorHAnsi" w:hAnsiTheme="minorHAnsi"/>
        </w:rPr>
        <w:t xml:space="preserve"> </w:t>
      </w:r>
      <w:r w:rsidRPr="00AD0F5A">
        <w:rPr>
          <w:rFonts w:asciiTheme="minorHAnsi" w:hAnsiTheme="minorHAnsi"/>
        </w:rPr>
        <w:t>general ledger</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Site overhead costs reported in the general ledger and attributable to teaching and</w:t>
      </w:r>
      <w:r>
        <w:rPr>
          <w:rFonts w:asciiTheme="minorHAnsi" w:hAnsiTheme="minorHAnsi"/>
        </w:rPr>
        <w:t xml:space="preserve"> </w:t>
      </w:r>
      <w:r w:rsidRPr="00AD0F5A">
        <w:rPr>
          <w:rFonts w:asciiTheme="minorHAnsi" w:hAnsiTheme="minorHAnsi"/>
        </w:rPr>
        <w:t>training</w:t>
      </w:r>
    </w:p>
    <w:p w:rsidR="004A2397" w:rsidRPr="00AD0F5A" w:rsidRDefault="00D52FE9" w:rsidP="007371A9">
      <w:pPr>
        <w:pStyle w:val="AppendixHeading20"/>
        <w:ind w:left="567" w:hanging="567"/>
      </w:pPr>
      <w:r w:rsidRPr="007371A9">
        <w:t xml:space="preserve">B.3 </w:t>
      </w:r>
      <w:r w:rsidR="004A2397" w:rsidRPr="007371A9">
        <w:t>Embedded teaching and training activities – dependent on feasibility assessment</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Proportion of trainee time spent receiving teaching and training and not delivering</w:t>
      </w:r>
      <w:r>
        <w:rPr>
          <w:rFonts w:asciiTheme="minorHAnsi" w:hAnsiTheme="minorHAnsi"/>
        </w:rPr>
        <w:t xml:space="preserve"> </w:t>
      </w:r>
      <w:r w:rsidRPr="00AD0F5A">
        <w:rPr>
          <w:rFonts w:asciiTheme="minorHAnsi" w:hAnsiTheme="minorHAnsi"/>
        </w:rPr>
        <w:t>patient care in a clinical setting (by profession, discipline and pay classification)</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Proportion of trainer time spent delivering teaching and training and not patient care</w:t>
      </w:r>
      <w:r>
        <w:rPr>
          <w:rFonts w:asciiTheme="minorHAnsi" w:hAnsiTheme="minorHAnsi"/>
        </w:rPr>
        <w:t xml:space="preserve"> </w:t>
      </w:r>
      <w:r w:rsidRPr="00AD0F5A">
        <w:rPr>
          <w:rFonts w:asciiTheme="minorHAnsi" w:hAnsiTheme="minorHAnsi"/>
        </w:rPr>
        <w:t>in a clinical setting (by profession, discipline and pay classification)</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(and duration) of procedures conducted by trainees with trainer oversight but</w:t>
      </w:r>
      <w:r>
        <w:rPr>
          <w:rFonts w:asciiTheme="minorHAnsi" w:hAnsiTheme="minorHAnsi"/>
        </w:rPr>
        <w:t xml:space="preserve"> </w:t>
      </w:r>
      <w:r w:rsidRPr="00AD0F5A">
        <w:rPr>
          <w:rFonts w:asciiTheme="minorHAnsi" w:hAnsiTheme="minorHAnsi"/>
        </w:rPr>
        <w:t>not intervention</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Frequency, duration and trainee attendance (numbers by profession, discipline and</w:t>
      </w:r>
      <w:r>
        <w:rPr>
          <w:rFonts w:asciiTheme="minorHAnsi" w:hAnsiTheme="minorHAnsi"/>
        </w:rPr>
        <w:t xml:space="preserve"> </w:t>
      </w:r>
      <w:r w:rsidRPr="00AD0F5A">
        <w:rPr>
          <w:rFonts w:asciiTheme="minorHAnsi" w:hAnsiTheme="minorHAnsi"/>
        </w:rPr>
        <w:t>pay classification) of clinical / ward rounds</w:t>
      </w:r>
    </w:p>
    <w:p w:rsidR="004A2397" w:rsidRPr="00AD0F5A" w:rsidRDefault="00D52FE9" w:rsidP="007371A9">
      <w:pPr>
        <w:pStyle w:val="AppendixHeading20"/>
        <w:ind w:left="567" w:hanging="567"/>
      </w:pPr>
      <w:r w:rsidRPr="007371A9">
        <w:t xml:space="preserve">B.4 </w:t>
      </w:r>
      <w:r w:rsidR="004A2397" w:rsidRPr="007371A9">
        <w:t>Resources associated with maintaining research capability</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 FTE of research administration department staff by pay classification</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Research administration expenditure reported in the general ledger</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 FTE of research directorate staff by pay classification</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lastRenderedPageBreak/>
        <w:t>Research directorate expenditure reported in the general ledger</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of affiliations with universities and medical research institutes</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Administrative costs incurred by the site to support universities / medical research</w:t>
      </w:r>
      <w:r>
        <w:rPr>
          <w:rFonts w:asciiTheme="minorHAnsi" w:hAnsiTheme="minorHAnsi"/>
        </w:rPr>
        <w:t xml:space="preserve"> </w:t>
      </w:r>
      <w:r w:rsidRPr="00AD0F5A">
        <w:rPr>
          <w:rFonts w:asciiTheme="minorHAnsi" w:hAnsiTheme="minorHAnsi"/>
        </w:rPr>
        <w:t>institute affiliations</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 FTE of site Human Research Ethics Committee (HREC) staff by pay</w:t>
      </w:r>
      <w:r>
        <w:rPr>
          <w:rFonts w:asciiTheme="minorHAnsi" w:hAnsiTheme="minorHAnsi"/>
        </w:rPr>
        <w:t xml:space="preserve"> </w:t>
      </w:r>
      <w:r w:rsidRPr="00AD0F5A">
        <w:rPr>
          <w:rFonts w:asciiTheme="minorHAnsi" w:hAnsiTheme="minorHAnsi"/>
        </w:rPr>
        <w:t>classification</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HREC expenditure reported in the general ledger</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Site overhead costs reported in the general ledger and attributable to the research</w:t>
      </w:r>
      <w:r>
        <w:rPr>
          <w:rFonts w:asciiTheme="minorHAnsi" w:hAnsiTheme="minorHAnsi"/>
        </w:rPr>
        <w:t xml:space="preserve"> </w:t>
      </w:r>
      <w:r w:rsidRPr="00AD0F5A">
        <w:rPr>
          <w:rFonts w:asciiTheme="minorHAnsi" w:hAnsiTheme="minorHAnsi"/>
        </w:rPr>
        <w:t>directorate or research administration.</w:t>
      </w:r>
    </w:p>
    <w:p w:rsidR="004A2397" w:rsidRPr="00AD0F5A" w:rsidRDefault="00D52FE9" w:rsidP="007371A9">
      <w:pPr>
        <w:pStyle w:val="AppendixHeading20"/>
        <w:ind w:left="567" w:hanging="567"/>
      </w:pPr>
      <w:r>
        <w:t xml:space="preserve">B.5 </w:t>
      </w:r>
      <w:r w:rsidR="004A2397" w:rsidRPr="00AD0F5A">
        <w:t>Outputs of research endeavour during data collection period</w:t>
      </w:r>
    </w:p>
    <w:p w:rsidR="004A2397" w:rsidRPr="00AD0F5A"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and value of Human Research Ethics Committee approved research</w:t>
      </w:r>
      <w:r>
        <w:rPr>
          <w:rFonts w:asciiTheme="minorHAnsi" w:hAnsiTheme="minorHAnsi"/>
        </w:rPr>
        <w:t xml:space="preserve"> </w:t>
      </w:r>
      <w:r w:rsidRPr="00AD0F5A">
        <w:rPr>
          <w:rFonts w:asciiTheme="minorHAnsi" w:hAnsiTheme="minorHAnsi"/>
        </w:rPr>
        <w:t>projects</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of peer reviewed articles published</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of participants directly involved in clinical trials and observational studies</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Number of doctoral student placements</w:t>
      </w:r>
    </w:p>
    <w:p w:rsidR="004A2397" w:rsidRPr="00850F66" w:rsidRDefault="004A2397" w:rsidP="009F0FFE">
      <w:pPr>
        <w:pStyle w:val="ListParagraph"/>
        <w:numPr>
          <w:ilvl w:val="0"/>
          <w:numId w:val="14"/>
        </w:numPr>
        <w:ind w:left="714" w:hanging="357"/>
        <w:rPr>
          <w:rFonts w:asciiTheme="minorHAnsi" w:hAnsiTheme="minorHAnsi"/>
        </w:rPr>
      </w:pPr>
      <w:r w:rsidRPr="00850F66">
        <w:rPr>
          <w:rFonts w:asciiTheme="minorHAnsi" w:hAnsiTheme="minorHAnsi"/>
        </w:rPr>
        <w:t>Expenditure associated with doctoral student placements</w:t>
      </w:r>
    </w:p>
    <w:p w:rsidR="004A2397" w:rsidRDefault="004A2397" w:rsidP="00C64386">
      <w:r w:rsidRPr="00AD0F5A">
        <w:rPr>
          <w:rFonts w:asciiTheme="minorHAnsi" w:hAnsiTheme="minorHAnsi"/>
        </w:rPr>
        <w:t>If data is available, further stratification of outputs may be requested e.g. by field of study.</w:t>
      </w:r>
    </w:p>
    <w:p w:rsidR="00B47AFE" w:rsidRDefault="00B47AFE" w:rsidP="00B47AFE">
      <w:pPr>
        <w:pStyle w:val="Heading1"/>
        <w:numPr>
          <w:ilvl w:val="0"/>
          <w:numId w:val="0"/>
        </w:numPr>
        <w:ind w:left="851" w:hanging="851"/>
      </w:pPr>
      <w:bookmarkStart w:id="63" w:name="_Toc405798913"/>
      <w:r>
        <w:lastRenderedPageBreak/>
        <w:t xml:space="preserve">Appendix </w:t>
      </w:r>
      <w:r w:rsidR="00D93985">
        <w:t>C</w:t>
      </w:r>
      <w:r>
        <w:t>: Glossary of terms</w:t>
      </w:r>
      <w:bookmarkEnd w:id="63"/>
    </w:p>
    <w:tbl>
      <w:tblPr>
        <w:tblStyle w:val="TableGrid"/>
        <w:tblW w:w="0" w:type="auto"/>
        <w:tblLook w:val="04A0" w:firstRow="1" w:lastRow="0" w:firstColumn="1" w:lastColumn="0" w:noHBand="0" w:noVBand="1"/>
        <w:tblDescription w:val="Glossary of terms table consists of 2 column headings:  column 1. key terms and column 2.  Detailed definition for each key term used in the Teaching, Training and Research Costing Study public consultation paper. "/>
      </w:tblPr>
      <w:tblGrid>
        <w:gridCol w:w="2527"/>
        <w:gridCol w:w="6716"/>
      </w:tblGrid>
      <w:tr w:rsidR="00B47AFE" w:rsidTr="00D93985">
        <w:trPr>
          <w:tblHeader/>
        </w:trPr>
        <w:tc>
          <w:tcPr>
            <w:tcW w:w="2527" w:type="dxa"/>
            <w:shd w:val="clear" w:color="auto" w:fill="45586E" w:themeFill="accent5"/>
          </w:tcPr>
          <w:p w:rsidR="00B47AFE" w:rsidRPr="00792EC8" w:rsidRDefault="00B47AFE" w:rsidP="00B47AFE">
            <w:pPr>
              <w:pStyle w:val="BodyText"/>
              <w:rPr>
                <w:b/>
                <w:color w:val="FFFFFF" w:themeColor="background1"/>
              </w:rPr>
            </w:pPr>
            <w:r w:rsidRPr="00792EC8">
              <w:rPr>
                <w:b/>
                <w:color w:val="FFFFFF" w:themeColor="background1"/>
              </w:rPr>
              <w:t>Term</w:t>
            </w:r>
          </w:p>
        </w:tc>
        <w:tc>
          <w:tcPr>
            <w:tcW w:w="6716" w:type="dxa"/>
            <w:shd w:val="clear" w:color="auto" w:fill="45586E" w:themeFill="accent5"/>
          </w:tcPr>
          <w:p w:rsidR="00B47AFE" w:rsidRPr="00792EC8" w:rsidRDefault="00B47AFE" w:rsidP="00B47AFE">
            <w:pPr>
              <w:pStyle w:val="BodyText"/>
              <w:rPr>
                <w:b/>
                <w:color w:val="FFFFFF" w:themeColor="background1"/>
              </w:rPr>
            </w:pPr>
            <w:r w:rsidRPr="00792EC8">
              <w:rPr>
                <w:b/>
                <w:color w:val="FFFFFF" w:themeColor="background1"/>
              </w:rPr>
              <w:t>Definition</w:t>
            </w:r>
          </w:p>
        </w:tc>
      </w:tr>
      <w:tr w:rsidR="00B47AFE" w:rsidTr="00B47AFE">
        <w:tc>
          <w:tcPr>
            <w:tcW w:w="2527" w:type="dxa"/>
          </w:tcPr>
          <w:p w:rsidR="00B47AFE" w:rsidRPr="008D6562" w:rsidRDefault="00B47AFE" w:rsidP="00B47AFE">
            <w:pPr>
              <w:pStyle w:val="BodyText"/>
              <w:rPr>
                <w:b/>
              </w:rPr>
            </w:pPr>
            <w:r w:rsidRPr="008D6562">
              <w:rPr>
                <w:b/>
              </w:rPr>
              <w:t>Consulting team</w:t>
            </w:r>
          </w:p>
        </w:tc>
        <w:tc>
          <w:tcPr>
            <w:tcW w:w="6716" w:type="dxa"/>
          </w:tcPr>
          <w:p w:rsidR="00B47AFE" w:rsidRDefault="00B47AFE" w:rsidP="00B47AFE">
            <w:pPr>
              <w:rPr>
                <w:rFonts w:asciiTheme="minorHAnsi" w:hAnsiTheme="minorHAnsi"/>
              </w:rPr>
            </w:pPr>
            <w:r>
              <w:rPr>
                <w:rFonts w:asciiTheme="minorHAnsi" w:hAnsiTheme="minorHAnsi"/>
              </w:rPr>
              <w:t xml:space="preserve">The consortium of consultants that will be led by Paxton Partners to deliver the project. Consortium members within the Consulting team will be drawn from Paxton Partners, </w:t>
            </w:r>
            <w:proofErr w:type="spellStart"/>
            <w:r>
              <w:rPr>
                <w:rFonts w:asciiTheme="minorHAnsi" w:hAnsiTheme="minorHAnsi"/>
              </w:rPr>
              <w:t>SyRis</w:t>
            </w:r>
            <w:proofErr w:type="spellEnd"/>
            <w:r>
              <w:rPr>
                <w:rFonts w:asciiTheme="minorHAnsi" w:hAnsiTheme="minorHAnsi"/>
              </w:rPr>
              <w:t xml:space="preserve"> Consulting, Healthcare </w:t>
            </w:r>
            <w:r w:rsidR="00247B63">
              <w:rPr>
                <w:rFonts w:asciiTheme="minorHAnsi" w:hAnsiTheme="minorHAnsi"/>
              </w:rPr>
              <w:t>S</w:t>
            </w:r>
            <w:r>
              <w:rPr>
                <w:rFonts w:asciiTheme="minorHAnsi" w:hAnsiTheme="minorHAnsi"/>
              </w:rPr>
              <w:t>trategy and Performance Solutions, Gust and Associates and the University of Sydney.</w:t>
            </w:r>
          </w:p>
        </w:tc>
      </w:tr>
      <w:tr w:rsidR="00B47AFE" w:rsidTr="00B47AFE">
        <w:tc>
          <w:tcPr>
            <w:tcW w:w="2527" w:type="dxa"/>
          </w:tcPr>
          <w:p w:rsidR="00B47AFE" w:rsidRPr="008D6562" w:rsidRDefault="00480B33" w:rsidP="00B47AFE">
            <w:pPr>
              <w:pStyle w:val="BodyText"/>
              <w:rPr>
                <w:b/>
              </w:rPr>
            </w:pPr>
            <w:r w:rsidRPr="008D6562">
              <w:rPr>
                <w:b/>
              </w:rPr>
              <w:t>Direct teaching and training activities</w:t>
            </w:r>
          </w:p>
        </w:tc>
        <w:tc>
          <w:tcPr>
            <w:tcW w:w="6716" w:type="dxa"/>
          </w:tcPr>
          <w:p w:rsidR="00B47AFE" w:rsidRPr="00306755" w:rsidRDefault="00E865E5" w:rsidP="00876968">
            <w:pPr>
              <w:rPr>
                <w:rFonts w:asciiTheme="minorHAnsi" w:hAnsiTheme="minorHAnsi"/>
                <w:b/>
              </w:rPr>
            </w:pPr>
            <w:r>
              <w:rPr>
                <w:rFonts w:asciiTheme="minorHAnsi" w:hAnsiTheme="minorHAnsi"/>
              </w:rPr>
              <w:t>D</w:t>
            </w:r>
            <w:r w:rsidR="00E82ACA" w:rsidRPr="00A578C2">
              <w:rPr>
                <w:rFonts w:asciiTheme="minorHAnsi" w:hAnsiTheme="minorHAnsi"/>
              </w:rPr>
              <w:t>istinct and separable activities which occur outside of an episode of care but are directed towards skills and knowledge development</w:t>
            </w:r>
            <w:r w:rsidR="00876968">
              <w:rPr>
                <w:rFonts w:asciiTheme="minorHAnsi" w:hAnsiTheme="minorHAnsi"/>
              </w:rPr>
              <w:t>.</w:t>
            </w:r>
            <w:r w:rsidR="00E82ACA" w:rsidRPr="00A578C2">
              <w:rPr>
                <w:rFonts w:asciiTheme="minorHAnsi" w:hAnsiTheme="minorHAnsi"/>
              </w:rPr>
              <w:t xml:space="preserve"> </w:t>
            </w:r>
          </w:p>
        </w:tc>
      </w:tr>
      <w:tr w:rsidR="00480B33" w:rsidTr="00B47AFE">
        <w:tc>
          <w:tcPr>
            <w:tcW w:w="2527" w:type="dxa"/>
          </w:tcPr>
          <w:p w:rsidR="00480B33" w:rsidRPr="008D6562" w:rsidRDefault="00480B33" w:rsidP="00480B33">
            <w:pPr>
              <w:pStyle w:val="BodyText"/>
              <w:rPr>
                <w:b/>
              </w:rPr>
            </w:pPr>
            <w:r w:rsidRPr="008D6562">
              <w:rPr>
                <w:b/>
              </w:rPr>
              <w:t>Direct research activities</w:t>
            </w:r>
          </w:p>
        </w:tc>
        <w:tc>
          <w:tcPr>
            <w:tcW w:w="6716" w:type="dxa"/>
          </w:tcPr>
          <w:p w:rsidR="00480B33" w:rsidRDefault="00E865E5" w:rsidP="00876968">
            <w:pPr>
              <w:rPr>
                <w:rFonts w:asciiTheme="minorHAnsi" w:hAnsiTheme="minorHAnsi"/>
              </w:rPr>
            </w:pPr>
            <w:r>
              <w:rPr>
                <w:rFonts w:asciiTheme="minorHAnsi" w:hAnsiTheme="minorHAnsi"/>
              </w:rPr>
              <w:t>D</w:t>
            </w:r>
            <w:r w:rsidR="00876968" w:rsidRPr="00A578C2">
              <w:rPr>
                <w:rFonts w:asciiTheme="minorHAnsi" w:hAnsiTheme="minorHAnsi"/>
              </w:rPr>
              <w:t xml:space="preserve">istinct and separable activities which occur outside of an episode of care but are directed </w:t>
            </w:r>
            <w:r w:rsidR="00D70EF0">
              <w:rPr>
                <w:rFonts w:asciiTheme="minorHAnsi" w:hAnsiTheme="minorHAnsi"/>
              </w:rPr>
              <w:t xml:space="preserve">towards </w:t>
            </w:r>
            <w:r w:rsidR="00876968" w:rsidRPr="00A578C2">
              <w:rPr>
                <w:rFonts w:asciiTheme="minorHAnsi" w:hAnsiTheme="minorHAnsi"/>
              </w:rPr>
              <w:t>t</w:t>
            </w:r>
            <w:r w:rsidR="00876968">
              <w:rPr>
                <w:rFonts w:asciiTheme="minorHAnsi" w:hAnsiTheme="minorHAnsi"/>
              </w:rPr>
              <w:t>he generation of new knowledge.</w:t>
            </w:r>
          </w:p>
        </w:tc>
      </w:tr>
      <w:tr w:rsidR="00B47AFE" w:rsidTr="00B47AFE">
        <w:tc>
          <w:tcPr>
            <w:tcW w:w="2527" w:type="dxa"/>
          </w:tcPr>
          <w:p w:rsidR="00B47AFE" w:rsidRPr="008D6562" w:rsidRDefault="00B47AFE" w:rsidP="00B47AFE">
            <w:pPr>
              <w:pStyle w:val="BodyText"/>
              <w:rPr>
                <w:b/>
              </w:rPr>
            </w:pPr>
            <w:r w:rsidRPr="008D6562">
              <w:rPr>
                <w:b/>
              </w:rPr>
              <w:t>Indirect TTR</w:t>
            </w:r>
          </w:p>
        </w:tc>
        <w:tc>
          <w:tcPr>
            <w:tcW w:w="6716" w:type="dxa"/>
          </w:tcPr>
          <w:p w:rsidR="00B47AFE" w:rsidRPr="00306755" w:rsidRDefault="00E865E5" w:rsidP="00B47AFE">
            <w:pPr>
              <w:rPr>
                <w:rFonts w:asciiTheme="minorHAnsi" w:hAnsiTheme="minorHAnsi"/>
                <w:b/>
              </w:rPr>
            </w:pPr>
            <w:r>
              <w:rPr>
                <w:rFonts w:asciiTheme="minorHAnsi" w:hAnsiTheme="minorHAnsi"/>
              </w:rPr>
              <w:t>T</w:t>
            </w:r>
            <w:r w:rsidR="00876968" w:rsidRPr="00A578C2">
              <w:rPr>
                <w:rFonts w:asciiTheme="minorHAnsi" w:hAnsiTheme="minorHAnsi"/>
              </w:rPr>
              <w:t>hose ‘back office’ administrative and coordination activities undertaken by a health service that are essential to facilitate TTR</w:t>
            </w:r>
            <w:r w:rsidR="00D70EF0">
              <w:rPr>
                <w:rFonts w:asciiTheme="minorHAnsi" w:hAnsiTheme="minorHAnsi"/>
              </w:rPr>
              <w:t>.</w:t>
            </w:r>
          </w:p>
        </w:tc>
      </w:tr>
      <w:tr w:rsidR="00B47AFE" w:rsidTr="00B47AFE">
        <w:tc>
          <w:tcPr>
            <w:tcW w:w="2527" w:type="dxa"/>
          </w:tcPr>
          <w:p w:rsidR="00B47AFE" w:rsidRPr="008D6562" w:rsidRDefault="00B47AFE" w:rsidP="00B47AFE">
            <w:pPr>
              <w:pStyle w:val="BodyText"/>
              <w:rPr>
                <w:b/>
              </w:rPr>
            </w:pPr>
            <w:r w:rsidRPr="008D6562">
              <w:rPr>
                <w:b/>
              </w:rPr>
              <w:t>Embedded TTR</w:t>
            </w:r>
          </w:p>
        </w:tc>
        <w:tc>
          <w:tcPr>
            <w:tcW w:w="6716" w:type="dxa"/>
          </w:tcPr>
          <w:p w:rsidR="00B47AFE" w:rsidRPr="00306755" w:rsidRDefault="00876968" w:rsidP="00876968">
            <w:pPr>
              <w:rPr>
                <w:rFonts w:asciiTheme="minorHAnsi" w:hAnsiTheme="minorHAnsi"/>
                <w:b/>
              </w:rPr>
            </w:pPr>
            <w:r>
              <w:rPr>
                <w:rFonts w:asciiTheme="minorHAnsi" w:hAnsiTheme="minorHAnsi"/>
              </w:rPr>
              <w:t>Describe</w:t>
            </w:r>
            <w:r w:rsidR="00D70EF0">
              <w:rPr>
                <w:rFonts w:asciiTheme="minorHAnsi" w:hAnsiTheme="minorHAnsi"/>
              </w:rPr>
              <w:t>s</w:t>
            </w:r>
            <w:r>
              <w:rPr>
                <w:rFonts w:asciiTheme="minorHAnsi" w:hAnsiTheme="minorHAnsi"/>
              </w:rPr>
              <w:t xml:space="preserve"> where TTR occurs in conjunction with patient care.</w:t>
            </w:r>
          </w:p>
        </w:tc>
      </w:tr>
      <w:tr w:rsidR="00B47AFE" w:rsidTr="00B47AFE">
        <w:tc>
          <w:tcPr>
            <w:tcW w:w="2527" w:type="dxa"/>
          </w:tcPr>
          <w:p w:rsidR="00B47AFE" w:rsidRPr="008D6562" w:rsidRDefault="00B47AFE" w:rsidP="00B47AFE">
            <w:pPr>
              <w:pStyle w:val="BodyText"/>
              <w:rPr>
                <w:b/>
              </w:rPr>
            </w:pPr>
            <w:r w:rsidRPr="008D6562">
              <w:rPr>
                <w:b/>
              </w:rPr>
              <w:t xml:space="preserve">Definitions and </w:t>
            </w:r>
            <w:r w:rsidR="008A0221" w:rsidRPr="008D6562">
              <w:rPr>
                <w:b/>
              </w:rPr>
              <w:t>Cost Drivers project</w:t>
            </w:r>
          </w:p>
        </w:tc>
        <w:tc>
          <w:tcPr>
            <w:tcW w:w="6716" w:type="dxa"/>
          </w:tcPr>
          <w:p w:rsidR="00B47AFE" w:rsidRDefault="00B47AFE" w:rsidP="00B47AFE">
            <w:pPr>
              <w:pStyle w:val="BodyText"/>
            </w:pPr>
            <w:r>
              <w:rPr>
                <w:rFonts w:asciiTheme="minorHAnsi" w:hAnsiTheme="minorHAnsi"/>
              </w:rPr>
              <w:t>Prior work undertaken by Paxton Partners and initiated by IHPA in June 2013</w:t>
            </w:r>
            <w:r w:rsidRPr="00306755">
              <w:rPr>
                <w:rFonts w:asciiTheme="minorHAnsi" w:hAnsiTheme="minorHAnsi"/>
              </w:rPr>
              <w:t xml:space="preserve"> to define TTR and identify associated cost drivers for activity based fun</w:t>
            </w:r>
            <w:r w:rsidR="00D70EF0">
              <w:rPr>
                <w:rFonts w:asciiTheme="minorHAnsi" w:hAnsiTheme="minorHAnsi"/>
              </w:rPr>
              <w:t>ding purposes.</w:t>
            </w:r>
          </w:p>
        </w:tc>
      </w:tr>
      <w:tr w:rsidR="00B47AFE" w:rsidTr="00B47AFE">
        <w:tc>
          <w:tcPr>
            <w:tcW w:w="2527" w:type="dxa"/>
          </w:tcPr>
          <w:p w:rsidR="00B47AFE" w:rsidRPr="008D6562" w:rsidRDefault="00B47AFE" w:rsidP="00B47AFE">
            <w:pPr>
              <w:pStyle w:val="BodyText"/>
              <w:rPr>
                <w:b/>
              </w:rPr>
            </w:pPr>
            <w:r w:rsidRPr="008D6562">
              <w:rPr>
                <w:b/>
              </w:rPr>
              <w:t>Teaching and training</w:t>
            </w:r>
          </w:p>
        </w:tc>
        <w:tc>
          <w:tcPr>
            <w:tcW w:w="6716" w:type="dxa"/>
          </w:tcPr>
          <w:p w:rsidR="00B47AFE" w:rsidRPr="00A578C2" w:rsidRDefault="00B47AFE" w:rsidP="00B47AFE">
            <w:pPr>
              <w:pStyle w:val="BodyText"/>
              <w:rPr>
                <w:rFonts w:asciiTheme="minorHAnsi" w:hAnsiTheme="minorHAnsi"/>
                <w:lang w:val="en-GB"/>
              </w:rPr>
            </w:pPr>
            <w:r w:rsidRPr="00A578C2">
              <w:rPr>
                <w:rFonts w:asciiTheme="minorHAnsi" w:hAnsiTheme="minorHAnsi"/>
                <w:lang w:val="en-GB"/>
              </w:rPr>
              <w:t xml:space="preserve">The activities provided by or on behalf of a public health service to facilitate the acquisition of knowledge, or development of skills. These activities must be required for an individual to: </w:t>
            </w:r>
          </w:p>
          <w:p w:rsidR="00B47AFE" w:rsidRPr="00A578C2" w:rsidRDefault="00B47AFE" w:rsidP="00B47AFE">
            <w:pPr>
              <w:pStyle w:val="ListParagraph"/>
              <w:numPr>
                <w:ilvl w:val="0"/>
                <w:numId w:val="8"/>
              </w:numPr>
              <w:rPr>
                <w:rFonts w:asciiTheme="minorHAnsi" w:hAnsiTheme="minorHAnsi"/>
              </w:rPr>
            </w:pPr>
            <w:r w:rsidRPr="00A578C2">
              <w:rPr>
                <w:rFonts w:asciiTheme="minorHAnsi" w:hAnsiTheme="minorHAnsi"/>
              </w:rPr>
              <w:t xml:space="preserve">attain the necessary qualifications or recognised professional body registration to practice; </w:t>
            </w:r>
          </w:p>
          <w:p w:rsidR="00B47AFE" w:rsidRPr="00A578C2" w:rsidRDefault="00B47AFE" w:rsidP="00B47AFE">
            <w:pPr>
              <w:pStyle w:val="ListParagraph"/>
              <w:numPr>
                <w:ilvl w:val="0"/>
                <w:numId w:val="8"/>
              </w:numPr>
              <w:rPr>
                <w:rFonts w:asciiTheme="minorHAnsi" w:hAnsiTheme="minorHAnsi"/>
              </w:rPr>
            </w:pPr>
            <w:r w:rsidRPr="00A578C2">
              <w:rPr>
                <w:rFonts w:asciiTheme="minorHAnsi" w:hAnsiTheme="minorHAnsi"/>
              </w:rPr>
              <w:t xml:space="preserve">acquire sufficient clinical competence upon entering the workforce; or </w:t>
            </w:r>
          </w:p>
          <w:p w:rsidR="00B47AFE" w:rsidRPr="00A578C2" w:rsidRDefault="00B47AFE" w:rsidP="00B47AFE">
            <w:pPr>
              <w:pStyle w:val="ListParagraph"/>
              <w:numPr>
                <w:ilvl w:val="0"/>
                <w:numId w:val="8"/>
              </w:numPr>
              <w:rPr>
                <w:rFonts w:asciiTheme="minorHAnsi" w:hAnsiTheme="minorHAnsi"/>
              </w:rPr>
            </w:pPr>
            <w:r w:rsidRPr="00A578C2">
              <w:rPr>
                <w:rFonts w:asciiTheme="minorHAnsi" w:hAnsiTheme="minorHAnsi"/>
              </w:rPr>
              <w:t xml:space="preserve">undertake specialist / advanced practice </w:t>
            </w:r>
          </w:p>
          <w:p w:rsidR="00B47AFE" w:rsidRPr="00236E30" w:rsidRDefault="00B47AFE" w:rsidP="00B47AFE">
            <w:pPr>
              <w:rPr>
                <w:rFonts w:asciiTheme="minorHAnsi" w:hAnsiTheme="minorHAnsi"/>
                <w:lang w:val="en-GB"/>
              </w:rPr>
            </w:pPr>
            <w:proofErr w:type="gramStart"/>
            <w:r w:rsidRPr="00A578C2">
              <w:rPr>
                <w:rFonts w:asciiTheme="minorHAnsi" w:hAnsiTheme="minorHAnsi"/>
                <w:lang w:val="en-GB"/>
              </w:rPr>
              <w:t>in</w:t>
            </w:r>
            <w:proofErr w:type="gramEnd"/>
            <w:r w:rsidRPr="00A578C2">
              <w:rPr>
                <w:rFonts w:asciiTheme="minorHAnsi" w:hAnsiTheme="minorHAnsi"/>
                <w:lang w:val="en-GB"/>
              </w:rPr>
              <w:t xml:space="preserve"> medicine, dentistry, nursin</w:t>
            </w:r>
            <w:r>
              <w:rPr>
                <w:rFonts w:asciiTheme="minorHAnsi" w:hAnsiTheme="minorHAnsi"/>
                <w:lang w:val="en-GB"/>
              </w:rPr>
              <w:t>g, midwifery or allied health.</w:t>
            </w:r>
          </w:p>
        </w:tc>
      </w:tr>
      <w:tr w:rsidR="00B47AFE" w:rsidTr="00B47AFE">
        <w:tc>
          <w:tcPr>
            <w:tcW w:w="2527" w:type="dxa"/>
          </w:tcPr>
          <w:p w:rsidR="00B47AFE" w:rsidRPr="008D6562" w:rsidRDefault="00B47AFE" w:rsidP="00B47AFE">
            <w:pPr>
              <w:pStyle w:val="BodyText"/>
              <w:rPr>
                <w:b/>
              </w:rPr>
            </w:pPr>
            <w:r w:rsidRPr="008D6562">
              <w:rPr>
                <w:b/>
              </w:rPr>
              <w:t>Research</w:t>
            </w:r>
          </w:p>
        </w:tc>
        <w:tc>
          <w:tcPr>
            <w:tcW w:w="6716" w:type="dxa"/>
          </w:tcPr>
          <w:p w:rsidR="00B47AFE" w:rsidRPr="00A578C2" w:rsidRDefault="00B47AFE" w:rsidP="00B47AFE">
            <w:pPr>
              <w:pStyle w:val="BodyText"/>
              <w:rPr>
                <w:rFonts w:asciiTheme="minorHAnsi" w:hAnsiTheme="minorHAnsi"/>
                <w:lang w:val="en-US"/>
              </w:rPr>
            </w:pPr>
            <w:r w:rsidRPr="00A578C2">
              <w:rPr>
                <w:rFonts w:asciiTheme="minorHAnsi" w:hAnsiTheme="minorHAnsi"/>
                <w:lang w:val="en-US"/>
              </w:rPr>
              <w:t>The activities undertaken in a public health service where the primary objective is the advancement of knowledge that ultimately aims to improve consumer and patient health outcomes and/or health system performance. The activity must be undertaken in a structured and ethical way, be formally approved by a research governance or ethics body, and have potential for application outside of the health service in which the activity is undertaken.”</w:t>
            </w:r>
          </w:p>
          <w:p w:rsidR="00B47AFE" w:rsidRPr="00A578C2" w:rsidRDefault="00247B63" w:rsidP="00B47AFE">
            <w:pPr>
              <w:rPr>
                <w:rFonts w:asciiTheme="minorHAnsi" w:hAnsiTheme="minorHAnsi"/>
                <w:lang w:val="en-US"/>
              </w:rPr>
            </w:pPr>
            <w:r>
              <w:rPr>
                <w:rFonts w:asciiTheme="minorHAnsi" w:hAnsiTheme="minorHAnsi"/>
                <w:lang w:val="en-US"/>
              </w:rPr>
              <w:t>F</w:t>
            </w:r>
            <w:r w:rsidR="00B47AFE" w:rsidRPr="00A578C2">
              <w:rPr>
                <w:rFonts w:asciiTheme="minorHAnsi" w:hAnsiTheme="minorHAnsi"/>
                <w:lang w:val="en-US"/>
              </w:rPr>
              <w:t>or ABF purposes, the definition of research relates to:</w:t>
            </w:r>
          </w:p>
          <w:p w:rsidR="00B47AFE" w:rsidRPr="00236E30" w:rsidRDefault="00B47AFE" w:rsidP="00B47AFE">
            <w:pPr>
              <w:rPr>
                <w:rFonts w:asciiTheme="minorHAnsi" w:hAnsiTheme="minorHAnsi"/>
                <w:lang w:val="en-US"/>
              </w:rPr>
            </w:pPr>
            <w:r w:rsidRPr="00A578C2">
              <w:rPr>
                <w:rFonts w:asciiTheme="minorHAnsi" w:hAnsiTheme="minorHAnsi"/>
                <w:lang w:val="en-US"/>
              </w:rPr>
              <w:t xml:space="preserve">The public health service’s contribution to maintain research capability, excluding the costs of research activities that are funded from a source other than the state or </w:t>
            </w:r>
            <w:r>
              <w:rPr>
                <w:rFonts w:asciiTheme="minorHAnsi" w:hAnsiTheme="minorHAnsi"/>
                <w:lang w:val="en-US"/>
              </w:rPr>
              <w:t>territory or provided in kind.</w:t>
            </w:r>
          </w:p>
        </w:tc>
      </w:tr>
      <w:tr w:rsidR="003E2BC8" w:rsidTr="00B47AFE">
        <w:tc>
          <w:tcPr>
            <w:tcW w:w="2527" w:type="dxa"/>
          </w:tcPr>
          <w:p w:rsidR="003E2BC8" w:rsidRPr="008D6562" w:rsidRDefault="003E2BC8" w:rsidP="00B47AFE">
            <w:pPr>
              <w:pStyle w:val="BodyText"/>
              <w:rPr>
                <w:b/>
              </w:rPr>
            </w:pPr>
            <w:r w:rsidRPr="008D6562">
              <w:rPr>
                <w:b/>
              </w:rPr>
              <w:t>Phase of teaching and training</w:t>
            </w:r>
          </w:p>
        </w:tc>
        <w:tc>
          <w:tcPr>
            <w:tcW w:w="6716" w:type="dxa"/>
          </w:tcPr>
          <w:p w:rsidR="003E2BC8" w:rsidDel="00247B63" w:rsidRDefault="00480B33" w:rsidP="00B47AFE">
            <w:pPr>
              <w:pStyle w:val="BodyText"/>
            </w:pPr>
            <w:r>
              <w:rPr>
                <w:rFonts w:asciiTheme="minorHAnsi" w:hAnsiTheme="minorHAnsi"/>
              </w:rPr>
              <w:t>A stage involving specific teaching and /or training requirements, through which a trainee</w:t>
            </w:r>
            <w:r w:rsidRPr="000B26B3">
              <w:rPr>
                <w:rFonts w:asciiTheme="minorHAnsi" w:hAnsiTheme="minorHAnsi"/>
              </w:rPr>
              <w:t xml:space="preserve"> may progress </w:t>
            </w:r>
            <w:r>
              <w:rPr>
                <w:rFonts w:asciiTheme="minorHAnsi" w:hAnsiTheme="minorHAnsi"/>
              </w:rPr>
              <w:t>during</w:t>
            </w:r>
            <w:r w:rsidRPr="000B26B3">
              <w:rPr>
                <w:rFonts w:asciiTheme="minorHAnsi" w:hAnsiTheme="minorHAnsi"/>
              </w:rPr>
              <w:t xml:space="preserve"> the course of their career.  For the purpose of this project, three main phases of training have been identified, including</w:t>
            </w:r>
            <w:r>
              <w:rPr>
                <w:rFonts w:asciiTheme="minorHAnsi" w:hAnsiTheme="minorHAnsi"/>
              </w:rPr>
              <w:t xml:space="preserve"> ‘pre-entry / student’, ‘early entry / prevocational’ and ‘advancement / vocational’.</w:t>
            </w:r>
          </w:p>
        </w:tc>
      </w:tr>
      <w:tr w:rsidR="003E2BC8" w:rsidTr="00B47AFE">
        <w:tc>
          <w:tcPr>
            <w:tcW w:w="2527" w:type="dxa"/>
          </w:tcPr>
          <w:p w:rsidR="003E2BC8" w:rsidRPr="008D6562" w:rsidRDefault="003E2BC8" w:rsidP="00B47AFE">
            <w:pPr>
              <w:pStyle w:val="BodyText"/>
              <w:rPr>
                <w:b/>
              </w:rPr>
            </w:pPr>
            <w:r w:rsidRPr="008D6562">
              <w:rPr>
                <w:b/>
              </w:rPr>
              <w:lastRenderedPageBreak/>
              <w:t>Professional group</w:t>
            </w:r>
          </w:p>
        </w:tc>
        <w:tc>
          <w:tcPr>
            <w:tcW w:w="6716" w:type="dxa"/>
          </w:tcPr>
          <w:p w:rsidR="003E2BC8" w:rsidRDefault="00480B33" w:rsidP="00833BCC">
            <w:pPr>
              <w:pStyle w:val="BodyText"/>
            </w:pPr>
            <w:r>
              <w:t>The broad clinical professions that are employed within public health services. Profession</w:t>
            </w:r>
            <w:r w:rsidR="00833BCC">
              <w:t>al</w:t>
            </w:r>
            <w:r>
              <w:t xml:space="preserve"> groups that are in-scope of the definition of teaching and training include </w:t>
            </w:r>
            <w:r w:rsidR="00833BCC">
              <w:t>m</w:t>
            </w:r>
            <w:r>
              <w:t xml:space="preserve">edicine, dentistry, nursing, midwifery </w:t>
            </w:r>
            <w:r w:rsidR="00833BCC">
              <w:t>and</w:t>
            </w:r>
            <w:r>
              <w:t xml:space="preserve"> allied health.</w:t>
            </w:r>
          </w:p>
        </w:tc>
      </w:tr>
      <w:tr w:rsidR="00505852" w:rsidTr="00747D24">
        <w:tc>
          <w:tcPr>
            <w:tcW w:w="2527" w:type="dxa"/>
          </w:tcPr>
          <w:p w:rsidR="00505852" w:rsidRPr="008D6562" w:rsidRDefault="00505852" w:rsidP="00B47AFE">
            <w:pPr>
              <w:pStyle w:val="BodyText"/>
              <w:rPr>
                <w:b/>
              </w:rPr>
            </w:pPr>
            <w:r w:rsidRPr="008D6562">
              <w:rPr>
                <w:b/>
              </w:rPr>
              <w:t>Research capability</w:t>
            </w:r>
          </w:p>
        </w:tc>
        <w:tc>
          <w:tcPr>
            <w:tcW w:w="6716" w:type="dxa"/>
            <w:shd w:val="clear" w:color="auto" w:fill="auto"/>
          </w:tcPr>
          <w:p w:rsidR="00505852" w:rsidRPr="00747D24" w:rsidRDefault="00876968" w:rsidP="00747D24">
            <w:pPr>
              <w:pStyle w:val="BodyText"/>
            </w:pPr>
            <w:r w:rsidRPr="00747D24">
              <w:t xml:space="preserve">The </w:t>
            </w:r>
            <w:r w:rsidR="00747D24" w:rsidRPr="00747D24">
              <w:t>administrative and corporate</w:t>
            </w:r>
            <w:r w:rsidRPr="00747D24">
              <w:t xml:space="preserve"> support </w:t>
            </w:r>
            <w:r w:rsidR="00747D24" w:rsidRPr="00747D24">
              <w:t xml:space="preserve">provided by a public hospital to support </w:t>
            </w:r>
            <w:r w:rsidRPr="00747D24">
              <w:t>research activities</w:t>
            </w:r>
            <w:r w:rsidR="00747D24">
              <w:t xml:space="preserve"> (e.g. Research Directorate and Human Research and Ethics Committees)</w:t>
            </w:r>
            <w:r w:rsidR="00747D24" w:rsidRPr="00747D24">
              <w:t>.</w:t>
            </w:r>
          </w:p>
        </w:tc>
      </w:tr>
      <w:tr w:rsidR="00505852" w:rsidTr="00B47AFE">
        <w:tc>
          <w:tcPr>
            <w:tcW w:w="2527" w:type="dxa"/>
          </w:tcPr>
          <w:p w:rsidR="00505852" w:rsidRPr="008D6562" w:rsidRDefault="00505852" w:rsidP="00B47AFE">
            <w:pPr>
              <w:pStyle w:val="BodyText"/>
              <w:rPr>
                <w:b/>
              </w:rPr>
            </w:pPr>
            <w:r w:rsidRPr="008D6562">
              <w:rPr>
                <w:b/>
              </w:rPr>
              <w:t>Overhead costs</w:t>
            </w:r>
          </w:p>
        </w:tc>
        <w:tc>
          <w:tcPr>
            <w:tcW w:w="6716" w:type="dxa"/>
          </w:tcPr>
          <w:p w:rsidR="00505852" w:rsidRDefault="00505852" w:rsidP="00B47AFE">
            <w:pPr>
              <w:pStyle w:val="BodyText"/>
            </w:pPr>
            <w:r>
              <w:t>Organisational support costs incurred by sites regardless of the type or volume of TTR activities (</w:t>
            </w:r>
            <w:r w:rsidR="00876968">
              <w:t>e.g.</w:t>
            </w:r>
            <w:r>
              <w:t xml:space="preserve"> costs related to Finance, HR, energy and the Chief Executive Office)</w:t>
            </w:r>
          </w:p>
        </w:tc>
      </w:tr>
    </w:tbl>
    <w:p w:rsidR="00573DC7" w:rsidRPr="00512EEA" w:rsidRDefault="00573DC7" w:rsidP="00512EEA">
      <w:bookmarkStart w:id="64" w:name="_GoBack"/>
      <w:bookmarkEnd w:id="64"/>
    </w:p>
    <w:sectPr w:rsidR="00573DC7" w:rsidRPr="00512EEA" w:rsidSect="00711FF1">
      <w:headerReference w:type="default" r:id="rId21"/>
      <w:footerReference w:type="default" r:id="rId22"/>
      <w:pgSz w:w="11907" w:h="16840" w:code="9"/>
      <w:pgMar w:top="1440" w:right="1440" w:bottom="1440" w:left="1440" w:header="425" w:footer="284"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A7FA07" w15:done="0"/>
  <w15:commentEx w15:paraId="5A2133AD" w15:done="0"/>
  <w15:commentEx w15:paraId="362FC1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D20" w:rsidRDefault="00512D20">
      <w:r>
        <w:separator/>
      </w:r>
    </w:p>
  </w:endnote>
  <w:endnote w:type="continuationSeparator" w:id="0">
    <w:p w:rsidR="00512D20" w:rsidRDefault="00512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8000002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D20" w:rsidRPr="00444997" w:rsidRDefault="00512D20" w:rsidP="00B47AFE">
    <w:pPr>
      <w:pStyle w:val="Footer"/>
      <w:ind w:right="-57"/>
      <w:jc w:val="center"/>
      <w:rPr>
        <w:smallCaps/>
        <w:sz w:val="16"/>
        <w:szCs w:val="16"/>
      </w:rPr>
    </w:pPr>
    <w:r w:rsidRPr="00D52A5B">
      <w:rPr>
        <w:smallCaps/>
        <w:color w:val="9F916C"/>
        <w:sz w:val="16"/>
        <w:szCs w:val="16"/>
      </w:rPr>
      <w:t>Paxton Partners</w:t>
    </w:r>
    <w:r>
      <w:rPr>
        <w:smallCaps/>
        <w:color w:val="9F916C"/>
        <w:sz w:val="16"/>
        <w:szCs w:val="16"/>
      </w:rPr>
      <w:t xml:space="preserve"> </w:t>
    </w:r>
    <w:r w:rsidRPr="00444997">
      <w:rPr>
        <w:smallCaps/>
        <w:sz w:val="16"/>
        <w:szCs w:val="16"/>
      </w:rPr>
      <w:t xml:space="preserve">| Level 2, 448 St Kilda Road, </w:t>
    </w:r>
    <w:proofErr w:type="gramStart"/>
    <w:r w:rsidRPr="00444997">
      <w:rPr>
        <w:smallCaps/>
        <w:sz w:val="16"/>
        <w:szCs w:val="16"/>
      </w:rPr>
      <w:t>Melbourne  Vic</w:t>
    </w:r>
    <w:proofErr w:type="gramEnd"/>
    <w:r w:rsidRPr="00444997">
      <w:rPr>
        <w:smallCaps/>
        <w:sz w:val="16"/>
        <w:szCs w:val="16"/>
      </w:rPr>
      <w:t xml:space="preserve">  3004</w:t>
    </w:r>
    <w:r w:rsidRPr="00D52A5B">
      <w:rPr>
        <w:smallCaps/>
        <w:sz w:val="16"/>
        <w:szCs w:val="16"/>
      </w:rPr>
      <w:t xml:space="preserve"> |</w:t>
    </w:r>
    <w:r w:rsidRPr="00D52A5B">
      <w:rPr>
        <w:smallCaps/>
        <w:color w:val="9F916C"/>
        <w:sz w:val="16"/>
        <w:szCs w:val="16"/>
      </w:rPr>
      <w:t xml:space="preserve"> Ph</w:t>
    </w:r>
    <w:r w:rsidRPr="00444997">
      <w:rPr>
        <w:smallCaps/>
        <w:sz w:val="16"/>
        <w:szCs w:val="16"/>
      </w:rPr>
      <w:t>. 03 9820 0333</w:t>
    </w:r>
    <w:r w:rsidRPr="00D52A5B">
      <w:rPr>
        <w:sz w:val="16"/>
        <w:szCs w:val="16"/>
      </w:rPr>
      <w:t xml:space="preserve"> |</w:t>
    </w:r>
    <w:r w:rsidRPr="00444997">
      <w:rPr>
        <w:smallCaps/>
        <w:color w:val="FFFFFF"/>
        <w:sz w:val="16"/>
        <w:szCs w:val="16"/>
      </w:rPr>
      <w:t xml:space="preserve"> </w:t>
    </w:r>
    <w:r w:rsidRPr="00D52A5B">
      <w:rPr>
        <w:smallCaps/>
        <w:color w:val="9F916C"/>
        <w:sz w:val="16"/>
        <w:szCs w:val="16"/>
      </w:rPr>
      <w:t>Fax</w:t>
    </w:r>
    <w:r w:rsidRPr="00444997">
      <w:rPr>
        <w:smallCaps/>
        <w:color w:val="FFFFFF"/>
        <w:sz w:val="16"/>
        <w:szCs w:val="16"/>
      </w:rPr>
      <w:t>.</w:t>
    </w:r>
    <w:r w:rsidRPr="00444997">
      <w:rPr>
        <w:smallCaps/>
        <w:sz w:val="16"/>
        <w:szCs w:val="16"/>
      </w:rPr>
      <w:t xml:space="preserve"> 03 9820 0777</w:t>
    </w:r>
  </w:p>
  <w:p w:rsidR="00512D20" w:rsidRPr="00B47AFE" w:rsidRDefault="00512D20" w:rsidP="00B47AFE">
    <w:pPr>
      <w:pStyle w:val="Footer"/>
      <w:shd w:val="clear" w:color="auto" w:fill="FFFFFF" w:themeFill="background1"/>
      <w:tabs>
        <w:tab w:val="clear" w:pos="4320"/>
        <w:tab w:val="clear" w:pos="8640"/>
      </w:tabs>
      <w:jc w:val="center"/>
      <w:rPr>
        <w:b/>
        <w:sz w:val="20"/>
        <w:szCs w:val="20"/>
      </w:rPr>
    </w:pPr>
    <w:r w:rsidRPr="00B47AFE">
      <w:fldChar w:fldCharType="begin"/>
    </w:r>
    <w:r w:rsidRPr="00B47AFE">
      <w:instrText xml:space="preserve"> PAGE   \* MERGEFORMAT </w:instrText>
    </w:r>
    <w:r w:rsidRPr="00B47AFE">
      <w:fldChar w:fldCharType="separate"/>
    </w:r>
    <w:r w:rsidR="00512EEA" w:rsidRPr="00512EEA">
      <w:rPr>
        <w:b/>
        <w:noProof/>
        <w:sz w:val="20"/>
        <w:szCs w:val="20"/>
      </w:rPr>
      <w:t>1</w:t>
    </w:r>
    <w:r w:rsidRPr="00B47AFE">
      <w:rPr>
        <w:b/>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D20" w:rsidRDefault="00512D20">
      <w:r>
        <w:separator/>
      </w:r>
    </w:p>
  </w:footnote>
  <w:footnote w:type="continuationSeparator" w:id="0">
    <w:p w:rsidR="00512D20" w:rsidRDefault="00512D20">
      <w:r>
        <w:continuationSeparator/>
      </w:r>
    </w:p>
  </w:footnote>
  <w:footnote w:id="1">
    <w:p w:rsidR="00512D20" w:rsidRDefault="00512D20">
      <w:pPr>
        <w:pStyle w:val="FootnoteText"/>
      </w:pPr>
      <w:r>
        <w:rPr>
          <w:rStyle w:val="FootnoteReference"/>
        </w:rPr>
        <w:footnoteRef/>
      </w:r>
      <w:r>
        <w:t xml:space="preserve"> </w:t>
      </w:r>
      <w:proofErr w:type="gramStart"/>
      <w:r w:rsidRPr="00987F90">
        <w:rPr>
          <w:sz w:val="16"/>
        </w:rPr>
        <w:t>Independent Hospital Pricing Authority (2014).</w:t>
      </w:r>
      <w:proofErr w:type="gramEnd"/>
      <w:r w:rsidRPr="00987F90">
        <w:rPr>
          <w:sz w:val="16"/>
        </w:rPr>
        <w:t xml:space="preserve"> ‘</w:t>
      </w:r>
      <w:r w:rsidRPr="00987F90">
        <w:rPr>
          <w:sz w:val="16"/>
          <w:lang w:val="en-GB"/>
        </w:rPr>
        <w:t>Define Teaching, Training and Research and Identify Associated cost drivers for ABF purposes – Final Report’</w:t>
      </w:r>
      <w:r>
        <w:rPr>
          <w:sz w:val="16"/>
          <w:lang w:val="en-GB"/>
        </w:rPr>
        <w:t xml:space="preserve">, accessible from </w:t>
      </w:r>
      <w:hyperlink r:id="rId1" w:history="1">
        <w:r w:rsidRPr="00C26A14">
          <w:rPr>
            <w:rStyle w:val="Hyperlink"/>
            <w:sz w:val="16"/>
            <w:lang w:val="en-GB"/>
          </w:rPr>
          <w:t>http://www.ihpa.gov.au/internet/ihpa/publishing.nsf/Content/ttr-final-report-2014-html</w:t>
        </w:r>
      </w:hyperlink>
      <w:r>
        <w:rPr>
          <w:sz w:val="16"/>
          <w:lang w:val="en-GB"/>
        </w:rPr>
        <w:t>.</w:t>
      </w:r>
    </w:p>
  </w:footnote>
  <w:footnote w:id="2">
    <w:p w:rsidR="00512D20" w:rsidRPr="0002700C" w:rsidRDefault="00512D20">
      <w:pPr>
        <w:pStyle w:val="FootnoteText"/>
        <w:rPr>
          <w:lang w:val="en-US"/>
        </w:rPr>
      </w:pPr>
      <w:r>
        <w:rPr>
          <w:rStyle w:val="FootnoteReference"/>
        </w:rPr>
        <w:footnoteRef/>
      </w:r>
      <w:r>
        <w:t xml:space="preserve"> </w:t>
      </w:r>
      <w:r w:rsidRPr="00C10F13">
        <w:rPr>
          <w:sz w:val="16"/>
          <w:lang w:val="en-US"/>
        </w:rPr>
        <w:t>Data Request Specifications specify what data to record and how to record 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D20" w:rsidRPr="00724F77" w:rsidRDefault="00512D20" w:rsidP="00724F77">
    <w:pPr>
      <w:jc w:val="right"/>
      <w:rPr>
        <w:i/>
        <w:color w:val="45586E" w:themeColor="accent5"/>
        <w:sz w:val="18"/>
      </w:rPr>
    </w:pPr>
    <w:r w:rsidRPr="00303FA9">
      <w:rPr>
        <w:i/>
        <w:color w:val="45586E" w:themeColor="accent5"/>
        <w:sz w:val="18"/>
      </w:rPr>
      <w:t>Independent Hospital Pricing Authority</w:t>
    </w:r>
    <w:r w:rsidRPr="00303FA9">
      <w:rPr>
        <w:i/>
        <w:color w:val="45586E" w:themeColor="accent5"/>
        <w:sz w:val="18"/>
      </w:rPr>
      <w:br/>
      <w:t>TTR Costing Study Public Consultation Paper</w:t>
    </w:r>
    <w:r w:rsidRPr="00303FA9">
      <w:rPr>
        <w:i/>
        <w:color w:val="45586E" w:themeColor="accent5"/>
        <w:sz w:val="18"/>
      </w:rPr>
      <w:br/>
      <w:t>December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4A27578"/>
    <w:lvl w:ilvl="0">
      <w:start w:val="1"/>
      <w:numFmt w:val="decimal"/>
      <w:pStyle w:val="ListNumber2"/>
      <w:lvlText w:val="%1."/>
      <w:lvlJc w:val="left"/>
      <w:pPr>
        <w:tabs>
          <w:tab w:val="num" w:pos="643"/>
        </w:tabs>
        <w:ind w:left="643" w:hanging="360"/>
      </w:pPr>
    </w:lvl>
  </w:abstractNum>
  <w:abstractNum w:abstractNumId="1">
    <w:nsid w:val="FFFFFF83"/>
    <w:multiLevelType w:val="singleLevel"/>
    <w:tmpl w:val="24C885D8"/>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ECE2484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4B5DF0"/>
    <w:multiLevelType w:val="hybridMultilevel"/>
    <w:tmpl w:val="5C048B74"/>
    <w:lvl w:ilvl="0" w:tplc="08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AB4E50"/>
    <w:multiLevelType w:val="hybridMultilevel"/>
    <w:tmpl w:val="291A4232"/>
    <w:lvl w:ilvl="0" w:tplc="08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1391129"/>
    <w:multiLevelType w:val="multilevel"/>
    <w:tmpl w:val="1F40461C"/>
    <w:lvl w:ilvl="0">
      <w:start w:val="1"/>
      <w:numFmt w:val="decimal"/>
      <w:pStyle w:val="NumberedHeading1"/>
      <w:lvlText w:val="%1."/>
      <w:lvlJc w:val="left"/>
      <w:pPr>
        <w:ind w:left="431" w:hanging="431"/>
      </w:pPr>
      <w:rPr>
        <w:rFonts w:hint="default"/>
      </w:rPr>
    </w:lvl>
    <w:lvl w:ilvl="1">
      <w:start w:val="1"/>
      <w:numFmt w:val="decimal"/>
      <w:pStyle w:val="NumberedNormal"/>
      <w:lvlText w:val="%1.%2."/>
      <w:lvlJc w:val="left"/>
      <w:pPr>
        <w:ind w:left="998" w:hanging="431"/>
      </w:pPr>
      <w:rPr>
        <w:rFonts w:hint="default"/>
      </w:rPr>
    </w:lvl>
    <w:lvl w:ilvl="2">
      <w:start w:val="1"/>
      <w:numFmt w:val="decimal"/>
      <w:lvlText w:val="%1.%2.%3"/>
      <w:lvlJc w:val="left"/>
      <w:pPr>
        <w:ind w:left="1565" w:hanging="431"/>
      </w:pPr>
      <w:rPr>
        <w:rFonts w:hint="default"/>
      </w:rPr>
    </w:lvl>
    <w:lvl w:ilvl="3">
      <w:start w:val="1"/>
      <w:numFmt w:val="decimal"/>
      <w:lvlText w:val="%1.%2.%3.%4"/>
      <w:lvlJc w:val="left"/>
      <w:pPr>
        <w:ind w:left="2132" w:hanging="431"/>
      </w:pPr>
      <w:rPr>
        <w:rFonts w:hint="default"/>
      </w:rPr>
    </w:lvl>
    <w:lvl w:ilvl="4">
      <w:start w:val="1"/>
      <w:numFmt w:val="decimal"/>
      <w:lvlText w:val="%1.%2.%3.%4.%5"/>
      <w:lvlJc w:val="left"/>
      <w:pPr>
        <w:ind w:left="2699" w:hanging="431"/>
      </w:pPr>
      <w:rPr>
        <w:rFonts w:hint="default"/>
      </w:rPr>
    </w:lvl>
    <w:lvl w:ilvl="5">
      <w:start w:val="1"/>
      <w:numFmt w:val="decimal"/>
      <w:lvlText w:val="%1.%2.%3.%4.%5.%6"/>
      <w:lvlJc w:val="left"/>
      <w:pPr>
        <w:ind w:left="3266" w:hanging="431"/>
      </w:pPr>
      <w:rPr>
        <w:rFonts w:hint="default"/>
      </w:rPr>
    </w:lvl>
    <w:lvl w:ilvl="6">
      <w:start w:val="1"/>
      <w:numFmt w:val="decimal"/>
      <w:lvlText w:val="%1.%2.%3.%4.%5.%6.%7"/>
      <w:lvlJc w:val="left"/>
      <w:pPr>
        <w:ind w:left="3833" w:hanging="431"/>
      </w:pPr>
      <w:rPr>
        <w:rFonts w:hint="default"/>
      </w:rPr>
    </w:lvl>
    <w:lvl w:ilvl="7">
      <w:start w:val="1"/>
      <w:numFmt w:val="decimal"/>
      <w:lvlText w:val="%1.%2.%3.%4.%5.%6.%7.%8"/>
      <w:lvlJc w:val="left"/>
      <w:pPr>
        <w:ind w:left="4400" w:hanging="431"/>
      </w:pPr>
      <w:rPr>
        <w:rFonts w:hint="default"/>
      </w:rPr>
    </w:lvl>
    <w:lvl w:ilvl="8">
      <w:start w:val="1"/>
      <w:numFmt w:val="decimal"/>
      <w:lvlText w:val="%1.%2.%3.%4.%5.%6.%7.%8.%9"/>
      <w:lvlJc w:val="left"/>
      <w:pPr>
        <w:ind w:left="4967" w:hanging="431"/>
      </w:pPr>
      <w:rPr>
        <w:rFonts w:hint="default"/>
      </w:rPr>
    </w:lvl>
  </w:abstractNum>
  <w:abstractNum w:abstractNumId="6">
    <w:nsid w:val="0238537E"/>
    <w:multiLevelType w:val="hybridMultilevel"/>
    <w:tmpl w:val="8986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46E1A1E"/>
    <w:multiLevelType w:val="hybridMultilevel"/>
    <w:tmpl w:val="4C329DF0"/>
    <w:lvl w:ilvl="0" w:tplc="B66CE392">
      <w:start w:val="1"/>
      <w:numFmt w:val="bullet"/>
      <w:pStyle w:val="Bullet1"/>
      <w:lvlText w:val=""/>
      <w:lvlJc w:val="left"/>
      <w:pPr>
        <w:ind w:left="720" w:hanging="360"/>
      </w:pPr>
      <w:rPr>
        <w:rFonts w:ascii="Wingdings" w:hAnsi="Wingdings" w:hint="default"/>
        <w:color w:val="1F497D" w:themeColor="tex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4FE384B"/>
    <w:multiLevelType w:val="hybridMultilevel"/>
    <w:tmpl w:val="9AA41B3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nsid w:val="0D454138"/>
    <w:multiLevelType w:val="hybridMultilevel"/>
    <w:tmpl w:val="C5F610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0DA5222A"/>
    <w:multiLevelType w:val="hybridMultilevel"/>
    <w:tmpl w:val="D6BEBAA6"/>
    <w:lvl w:ilvl="0" w:tplc="25A22202">
      <w:start w:val="1"/>
      <w:numFmt w:val="decimal"/>
      <w:lvlText w:val="%1."/>
      <w:lvlJc w:val="left"/>
      <w:pPr>
        <w:ind w:left="76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2F905E2"/>
    <w:multiLevelType w:val="hybridMultilevel"/>
    <w:tmpl w:val="B18481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17B52494"/>
    <w:multiLevelType w:val="hybridMultilevel"/>
    <w:tmpl w:val="222C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AE6E25"/>
    <w:multiLevelType w:val="hybridMultilevel"/>
    <w:tmpl w:val="B680D66A"/>
    <w:lvl w:ilvl="0" w:tplc="08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14183E"/>
    <w:multiLevelType w:val="hybridMultilevel"/>
    <w:tmpl w:val="8214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9D7D7A"/>
    <w:multiLevelType w:val="hybridMultilevel"/>
    <w:tmpl w:val="0A20C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FAC4F2C"/>
    <w:multiLevelType w:val="hybridMultilevel"/>
    <w:tmpl w:val="41A0FB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076707"/>
    <w:multiLevelType w:val="hybridMultilevel"/>
    <w:tmpl w:val="8646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BF5F5A"/>
    <w:multiLevelType w:val="hybridMultilevel"/>
    <w:tmpl w:val="B4D2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9001D1A"/>
    <w:multiLevelType w:val="hybridMultilevel"/>
    <w:tmpl w:val="C2F4A66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D02FDF"/>
    <w:multiLevelType w:val="hybridMultilevel"/>
    <w:tmpl w:val="4522B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2A637E"/>
    <w:multiLevelType w:val="hybridMultilevel"/>
    <w:tmpl w:val="A69A0C68"/>
    <w:lvl w:ilvl="0" w:tplc="F9A84C9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0D86AB8">
      <w:start w:val="1"/>
      <w:numFmt w:val="bullet"/>
      <w:pStyle w:val="Level3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1A6A67"/>
    <w:multiLevelType w:val="hybridMultilevel"/>
    <w:tmpl w:val="7A6287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nsid w:val="42B43AEE"/>
    <w:multiLevelType w:val="hybridMultilevel"/>
    <w:tmpl w:val="E844F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6553D0"/>
    <w:multiLevelType w:val="hybridMultilevel"/>
    <w:tmpl w:val="17349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2E85CEC"/>
    <w:multiLevelType w:val="hybridMultilevel"/>
    <w:tmpl w:val="1A2C6E90"/>
    <w:lvl w:ilvl="0" w:tplc="0C090001">
      <w:start w:val="1"/>
      <w:numFmt w:val="bullet"/>
      <w:lvlText w:val=""/>
      <w:lvlJc w:val="left"/>
      <w:pPr>
        <w:ind w:left="720" w:hanging="360"/>
      </w:pPr>
      <w:rPr>
        <w:rFonts w:ascii="Symbol" w:hAnsi="Symbol" w:hint="default"/>
      </w:rPr>
    </w:lvl>
    <w:lvl w:ilvl="1" w:tplc="E1947AAC">
      <w:start w:val="1"/>
      <w:numFmt w:val="bullet"/>
      <w:pStyle w:val="Level2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A246D0E"/>
    <w:multiLevelType w:val="hybridMultilevel"/>
    <w:tmpl w:val="C4CEAF6E"/>
    <w:lvl w:ilvl="0" w:tplc="0C090001">
      <w:start w:val="1"/>
      <w:numFmt w:val="bullet"/>
      <w:lvlText w:val=""/>
      <w:lvlJc w:val="left"/>
      <w:pPr>
        <w:ind w:left="720" w:hanging="360"/>
      </w:pPr>
      <w:rPr>
        <w:rFonts w:ascii="Symbol" w:hAnsi="Symbol" w:hint="default"/>
      </w:rPr>
    </w:lvl>
    <w:lvl w:ilvl="1" w:tplc="AB50CD4A">
      <w:numFmt w:val="bullet"/>
      <w:lvlText w:val="-"/>
      <w:lvlJc w:val="left"/>
      <w:pPr>
        <w:ind w:left="1440" w:hanging="360"/>
      </w:pPr>
      <w:rPr>
        <w:rFonts w:ascii="Calibri" w:eastAsia="Times New Roman"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D595F87"/>
    <w:multiLevelType w:val="hybridMultilevel"/>
    <w:tmpl w:val="F09C11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8">
    <w:nsid w:val="5D6B09CC"/>
    <w:multiLevelType w:val="hybridMultilevel"/>
    <w:tmpl w:val="B0543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9F588D"/>
    <w:multiLevelType w:val="hybridMultilevel"/>
    <w:tmpl w:val="DEC02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CA4A28"/>
    <w:multiLevelType w:val="hybridMultilevel"/>
    <w:tmpl w:val="24DA0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154B5D"/>
    <w:multiLevelType w:val="hybridMultilevel"/>
    <w:tmpl w:val="69F67402"/>
    <w:lvl w:ilvl="0" w:tplc="1E680654">
      <w:start w:val="1"/>
      <w:numFmt w:val="bullet"/>
      <w:pStyle w:val="Tablebullets"/>
      <w:lvlText w:val=""/>
      <w:lvlJc w:val="left"/>
      <w:pPr>
        <w:tabs>
          <w:tab w:val="num" w:pos="340"/>
        </w:tabs>
        <w:ind w:left="340" w:hanging="340"/>
      </w:pPr>
      <w:rPr>
        <w:rFonts w:ascii="Symbol" w:hAnsi="Symbol" w:hint="default"/>
        <w:color w:val="auto"/>
        <w:sz w:val="20"/>
      </w:rPr>
    </w:lvl>
    <w:lvl w:ilvl="1" w:tplc="3246003E">
      <w:start w:val="1"/>
      <w:numFmt w:val="decimal"/>
      <w:pStyle w:val="Pucestablenumrote"/>
      <w:lvlText w:val="%2."/>
      <w:lvlJc w:val="left"/>
      <w:pPr>
        <w:tabs>
          <w:tab w:val="num" w:pos="1440"/>
        </w:tabs>
        <w:ind w:left="1440" w:hanging="360"/>
      </w:pPr>
      <w:rPr>
        <w:rFonts w:ascii="Univers 45 Light" w:hAnsi="Univers 45 Light" w:hint="default"/>
        <w:color w:val="auto"/>
        <w:sz w:val="16"/>
      </w:rPr>
    </w:lvl>
    <w:lvl w:ilvl="2" w:tplc="C438517C">
      <w:numFmt w:val="bullet"/>
      <w:lvlText w:val="–"/>
      <w:lvlJc w:val="left"/>
      <w:pPr>
        <w:ind w:left="2160" w:hanging="360"/>
      </w:pPr>
      <w:rPr>
        <w:rFonts w:ascii="Calibri" w:eastAsia="Times New Roman" w:hAnsi="Calibri" w:cs="Calibri" w:hint="default"/>
      </w:rPr>
    </w:lvl>
    <w:lvl w:ilvl="3" w:tplc="AF8C0876" w:tentative="1">
      <w:start w:val="1"/>
      <w:numFmt w:val="bullet"/>
      <w:lvlText w:val=""/>
      <w:lvlJc w:val="left"/>
      <w:pPr>
        <w:tabs>
          <w:tab w:val="num" w:pos="2880"/>
        </w:tabs>
        <w:ind w:left="2880" w:hanging="360"/>
      </w:pPr>
      <w:rPr>
        <w:rFonts w:ascii="Symbol" w:hAnsi="Symbol" w:hint="default"/>
      </w:rPr>
    </w:lvl>
    <w:lvl w:ilvl="4" w:tplc="E358434C" w:tentative="1">
      <w:start w:val="1"/>
      <w:numFmt w:val="bullet"/>
      <w:lvlText w:val="o"/>
      <w:lvlJc w:val="left"/>
      <w:pPr>
        <w:tabs>
          <w:tab w:val="num" w:pos="3600"/>
        </w:tabs>
        <w:ind w:left="3600" w:hanging="360"/>
      </w:pPr>
      <w:rPr>
        <w:rFonts w:ascii="Courier New" w:hAnsi="Courier New" w:cs="Courier New" w:hint="default"/>
      </w:rPr>
    </w:lvl>
    <w:lvl w:ilvl="5" w:tplc="1248C0AA" w:tentative="1">
      <w:start w:val="1"/>
      <w:numFmt w:val="bullet"/>
      <w:lvlText w:val=""/>
      <w:lvlJc w:val="left"/>
      <w:pPr>
        <w:tabs>
          <w:tab w:val="num" w:pos="4320"/>
        </w:tabs>
        <w:ind w:left="4320" w:hanging="360"/>
      </w:pPr>
      <w:rPr>
        <w:rFonts w:ascii="Wingdings" w:hAnsi="Wingdings" w:hint="default"/>
      </w:rPr>
    </w:lvl>
    <w:lvl w:ilvl="6" w:tplc="AC3C0052" w:tentative="1">
      <w:start w:val="1"/>
      <w:numFmt w:val="bullet"/>
      <w:lvlText w:val=""/>
      <w:lvlJc w:val="left"/>
      <w:pPr>
        <w:tabs>
          <w:tab w:val="num" w:pos="5040"/>
        </w:tabs>
        <w:ind w:left="5040" w:hanging="360"/>
      </w:pPr>
      <w:rPr>
        <w:rFonts w:ascii="Symbol" w:hAnsi="Symbol" w:hint="default"/>
      </w:rPr>
    </w:lvl>
    <w:lvl w:ilvl="7" w:tplc="84A2E2E4" w:tentative="1">
      <w:start w:val="1"/>
      <w:numFmt w:val="bullet"/>
      <w:lvlText w:val="o"/>
      <w:lvlJc w:val="left"/>
      <w:pPr>
        <w:tabs>
          <w:tab w:val="num" w:pos="5760"/>
        </w:tabs>
        <w:ind w:left="5760" w:hanging="360"/>
      </w:pPr>
      <w:rPr>
        <w:rFonts w:ascii="Courier New" w:hAnsi="Courier New" w:cs="Courier New" w:hint="default"/>
      </w:rPr>
    </w:lvl>
    <w:lvl w:ilvl="8" w:tplc="0A6E85F2" w:tentative="1">
      <w:start w:val="1"/>
      <w:numFmt w:val="bullet"/>
      <w:lvlText w:val=""/>
      <w:lvlJc w:val="left"/>
      <w:pPr>
        <w:tabs>
          <w:tab w:val="num" w:pos="6480"/>
        </w:tabs>
        <w:ind w:left="6480" w:hanging="360"/>
      </w:pPr>
      <w:rPr>
        <w:rFonts w:ascii="Wingdings" w:hAnsi="Wingdings" w:hint="default"/>
      </w:rPr>
    </w:lvl>
  </w:abstractNum>
  <w:abstractNum w:abstractNumId="32">
    <w:nsid w:val="64B258A1"/>
    <w:multiLevelType w:val="hybridMultilevel"/>
    <w:tmpl w:val="C6541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7C65734"/>
    <w:multiLevelType w:val="hybridMultilevel"/>
    <w:tmpl w:val="5742E976"/>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4">
    <w:nsid w:val="68901CF9"/>
    <w:multiLevelType w:val="hybridMultilevel"/>
    <w:tmpl w:val="64A6A5B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881960"/>
    <w:multiLevelType w:val="hybridMultilevel"/>
    <w:tmpl w:val="56C4340A"/>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6">
    <w:nsid w:val="6D63445E"/>
    <w:multiLevelType w:val="hybridMultilevel"/>
    <w:tmpl w:val="84E83938"/>
    <w:lvl w:ilvl="0" w:tplc="9A38CF4E">
      <w:start w:val="1"/>
      <w:numFmt w:val="bullet"/>
      <w:pStyle w:val="Level1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7D85BB8"/>
    <w:multiLevelType w:val="hybridMultilevel"/>
    <w:tmpl w:val="1D2EC252"/>
    <w:lvl w:ilvl="0" w:tplc="E0E08768">
      <w:start w:val="1"/>
      <w:numFmt w:val="decimal"/>
      <w:lvlText w:val="A%1."/>
      <w:lvlJc w:val="left"/>
      <w:pPr>
        <w:ind w:left="644" w:hanging="360"/>
      </w:pPr>
      <w:rPr>
        <w:rFonts w:hint="default"/>
      </w:rPr>
    </w:lvl>
    <w:lvl w:ilvl="1" w:tplc="583C5A38">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7F25676"/>
    <w:multiLevelType w:val="hybridMultilevel"/>
    <w:tmpl w:val="70423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A084A7C"/>
    <w:multiLevelType w:val="multilevel"/>
    <w:tmpl w:val="81528960"/>
    <w:lvl w:ilvl="0">
      <w:start w:val="1"/>
      <w:numFmt w:val="decimal"/>
      <w:pStyle w:val="Heading1"/>
      <w:lvlText w:val="%1."/>
      <w:lvlJc w:val="left"/>
      <w:pPr>
        <w:ind w:left="851" w:hanging="851"/>
      </w:pPr>
      <w:rPr>
        <w:rFonts w:ascii="Calibri" w:hAnsi="Calibri" w:hint="default"/>
        <w:b/>
        <w:i w:val="0"/>
        <w:color w:val="45586E" w:themeColor="accent5"/>
        <w:sz w:val="36"/>
      </w:rPr>
    </w:lvl>
    <w:lvl w:ilvl="1">
      <w:start w:val="1"/>
      <w:numFmt w:val="decimal"/>
      <w:pStyle w:val="Heading2"/>
      <w:lvlText w:val="%1.%2"/>
      <w:lvlJc w:val="left"/>
      <w:pPr>
        <w:ind w:left="851" w:hanging="851"/>
      </w:pPr>
      <w:rPr>
        <w:rFonts w:ascii="Calibri" w:hAnsi="Calibri" w:hint="default"/>
        <w:b/>
        <w:i w:val="0"/>
        <w:color w:val="45586E" w:themeColor="accent5"/>
        <w:sz w:val="26"/>
      </w:rPr>
    </w:lvl>
    <w:lvl w:ilvl="2">
      <w:start w:val="1"/>
      <w:numFmt w:val="decimal"/>
      <w:pStyle w:val="Heading3"/>
      <w:lvlText w:val="%1.%2.%3"/>
      <w:lvlJc w:val="left"/>
      <w:pPr>
        <w:ind w:left="851" w:hanging="851"/>
      </w:pPr>
      <w:rPr>
        <w:rFonts w:ascii="Calibri" w:hAnsi="Calibri" w:hint="default"/>
        <w:b/>
        <w:i w:val="0"/>
        <w:color w:val="45586E" w:themeColor="accent5"/>
        <w:sz w:val="24"/>
      </w:rPr>
    </w:lvl>
    <w:lvl w:ilvl="3">
      <w:start w:val="1"/>
      <w:numFmt w:val="decimal"/>
      <w:pStyle w:val="Heading4"/>
      <w:lvlText w:val="%1.%2.%3.%4"/>
      <w:lvlJc w:val="left"/>
      <w:pPr>
        <w:ind w:left="851" w:hanging="851"/>
      </w:pPr>
      <w:rPr>
        <w:rFonts w:ascii="Calibri" w:hAnsi="Calibri" w:hint="default"/>
        <w:b/>
        <w:i w:val="0"/>
        <w:color w:val="9F916C" w:themeColor="background2"/>
        <w:sz w:val="22"/>
      </w:rPr>
    </w:lvl>
    <w:lvl w:ilvl="4">
      <w:start w:val="1"/>
      <w:numFmt w:val="none"/>
      <w:pStyle w:val="Heading5"/>
      <w:lvlText w:val=""/>
      <w:lvlJc w:val="left"/>
      <w:pPr>
        <w:ind w:left="0" w:firstLine="0"/>
      </w:pPr>
      <w:rPr>
        <w:rFonts w:hint="default"/>
        <w:b/>
        <w:i w:val="0"/>
        <w:color w:val="9F916C" w:themeColor="background2"/>
        <w:sz w:val="24"/>
      </w:rPr>
    </w:lvl>
    <w:lvl w:ilvl="5">
      <w:start w:val="1"/>
      <w:numFmt w:val="none"/>
      <w:pStyle w:val="Heading6"/>
      <w:lvlText w:val=""/>
      <w:lvlJc w:val="left"/>
      <w:pPr>
        <w:ind w:left="0" w:firstLine="0"/>
      </w:pPr>
      <w:rPr>
        <w:rFonts w:hint="default"/>
        <w:b/>
        <w:i/>
        <w:color w:val="9F916C" w:themeColor="background2"/>
        <w:sz w:val="24"/>
      </w:rPr>
    </w:lvl>
    <w:lvl w:ilvl="6">
      <w:start w:val="1"/>
      <w:numFmt w:val="none"/>
      <w:pStyle w:val="Heading7"/>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40">
    <w:nsid w:val="7B967C6C"/>
    <w:multiLevelType w:val="hybridMultilevel"/>
    <w:tmpl w:val="1EFAC6D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5C7369"/>
    <w:multiLevelType w:val="hybridMultilevel"/>
    <w:tmpl w:val="291A4232"/>
    <w:lvl w:ilvl="0" w:tplc="08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D17A6A"/>
    <w:multiLevelType w:val="hybridMultilevel"/>
    <w:tmpl w:val="10F0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25"/>
  </w:num>
  <w:num w:numId="4">
    <w:abstractNumId w:val="21"/>
  </w:num>
  <w:num w:numId="5">
    <w:abstractNumId w:val="39"/>
  </w:num>
  <w:num w:numId="6">
    <w:abstractNumId w:val="31"/>
  </w:num>
  <w:num w:numId="7">
    <w:abstractNumId w:val="5"/>
  </w:num>
  <w:num w:numId="8">
    <w:abstractNumId w:val="27"/>
  </w:num>
  <w:num w:numId="9">
    <w:abstractNumId w:val="6"/>
  </w:num>
  <w:num w:numId="10">
    <w:abstractNumId w:val="2"/>
  </w:num>
  <w:num w:numId="11">
    <w:abstractNumId w:val="1"/>
  </w:num>
  <w:num w:numId="12">
    <w:abstractNumId w:val="7"/>
  </w:num>
  <w:num w:numId="13">
    <w:abstractNumId w:val="28"/>
  </w:num>
  <w:num w:numId="14">
    <w:abstractNumId w:val="9"/>
  </w:num>
  <w:num w:numId="15">
    <w:abstractNumId w:val="20"/>
  </w:num>
  <w:num w:numId="16">
    <w:abstractNumId w:val="26"/>
  </w:num>
  <w:num w:numId="17">
    <w:abstractNumId w:val="33"/>
  </w:num>
  <w:num w:numId="18">
    <w:abstractNumId w:val="29"/>
  </w:num>
  <w:num w:numId="19">
    <w:abstractNumId w:val="35"/>
  </w:num>
  <w:num w:numId="20">
    <w:abstractNumId w:val="8"/>
  </w:num>
  <w:num w:numId="21">
    <w:abstractNumId w:val="12"/>
  </w:num>
  <w:num w:numId="22">
    <w:abstractNumId w:val="37"/>
  </w:num>
  <w:num w:numId="23">
    <w:abstractNumId w:val="14"/>
  </w:num>
  <w:num w:numId="24">
    <w:abstractNumId w:val="18"/>
  </w:num>
  <w:num w:numId="25">
    <w:abstractNumId w:val="13"/>
  </w:num>
  <w:num w:numId="26">
    <w:abstractNumId w:val="24"/>
  </w:num>
  <w:num w:numId="27">
    <w:abstractNumId w:val="40"/>
  </w:num>
  <w:num w:numId="28">
    <w:abstractNumId w:val="22"/>
  </w:num>
  <w:num w:numId="29">
    <w:abstractNumId w:val="23"/>
  </w:num>
  <w:num w:numId="30">
    <w:abstractNumId w:val="11"/>
  </w:num>
  <w:num w:numId="31">
    <w:abstractNumId w:val="19"/>
  </w:num>
  <w:num w:numId="32">
    <w:abstractNumId w:val="30"/>
  </w:num>
  <w:num w:numId="33">
    <w:abstractNumId w:val="10"/>
  </w:num>
  <w:num w:numId="34">
    <w:abstractNumId w:val="32"/>
  </w:num>
  <w:num w:numId="35">
    <w:abstractNumId w:val="4"/>
  </w:num>
  <w:num w:numId="36">
    <w:abstractNumId w:val="15"/>
  </w:num>
  <w:num w:numId="37">
    <w:abstractNumId w:val="17"/>
  </w:num>
  <w:num w:numId="38">
    <w:abstractNumId w:val="34"/>
  </w:num>
  <w:num w:numId="39">
    <w:abstractNumId w:val="16"/>
  </w:num>
  <w:num w:numId="40">
    <w:abstractNumId w:val="42"/>
  </w:num>
  <w:num w:numId="41">
    <w:abstractNumId w:val="38"/>
  </w:num>
  <w:num w:numId="42">
    <w:abstractNumId w:val="41"/>
  </w:num>
  <w:num w:numId="43">
    <w:abstractNumId w:val="3"/>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uise">
    <w15:presenceInfo w15:providerId="None" w15:userId="Lou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4097">
      <o:colormru v:ext="edit" colors="#e4e4a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11"/>
    <w:rsid w:val="00001255"/>
    <w:rsid w:val="00006A5B"/>
    <w:rsid w:val="00006A9B"/>
    <w:rsid w:val="00007200"/>
    <w:rsid w:val="00013F45"/>
    <w:rsid w:val="00014961"/>
    <w:rsid w:val="00024469"/>
    <w:rsid w:val="00026C78"/>
    <w:rsid w:val="0002700C"/>
    <w:rsid w:val="000300D9"/>
    <w:rsid w:val="00031579"/>
    <w:rsid w:val="000321AF"/>
    <w:rsid w:val="000325DB"/>
    <w:rsid w:val="0003622A"/>
    <w:rsid w:val="00040534"/>
    <w:rsid w:val="00047CFC"/>
    <w:rsid w:val="00052BC1"/>
    <w:rsid w:val="000553D3"/>
    <w:rsid w:val="000566A1"/>
    <w:rsid w:val="00060F98"/>
    <w:rsid w:val="000613CC"/>
    <w:rsid w:val="00061430"/>
    <w:rsid w:val="000632C9"/>
    <w:rsid w:val="00063320"/>
    <w:rsid w:val="00063925"/>
    <w:rsid w:val="00065157"/>
    <w:rsid w:val="000659FA"/>
    <w:rsid w:val="00065D32"/>
    <w:rsid w:val="00071F7D"/>
    <w:rsid w:val="000727B8"/>
    <w:rsid w:val="0007606E"/>
    <w:rsid w:val="00076121"/>
    <w:rsid w:val="00077656"/>
    <w:rsid w:val="00077D6A"/>
    <w:rsid w:val="00081C99"/>
    <w:rsid w:val="000845BE"/>
    <w:rsid w:val="00085200"/>
    <w:rsid w:val="00091B40"/>
    <w:rsid w:val="0009206B"/>
    <w:rsid w:val="000922DA"/>
    <w:rsid w:val="000A44A8"/>
    <w:rsid w:val="000B039F"/>
    <w:rsid w:val="000B185A"/>
    <w:rsid w:val="000B52F0"/>
    <w:rsid w:val="000C0045"/>
    <w:rsid w:val="000C1F38"/>
    <w:rsid w:val="000C35EC"/>
    <w:rsid w:val="000C429B"/>
    <w:rsid w:val="000C499A"/>
    <w:rsid w:val="000D39CA"/>
    <w:rsid w:val="000D4001"/>
    <w:rsid w:val="000D64BA"/>
    <w:rsid w:val="000E366B"/>
    <w:rsid w:val="000E4B4B"/>
    <w:rsid w:val="000F024A"/>
    <w:rsid w:val="000F15B9"/>
    <w:rsid w:val="000F3A00"/>
    <w:rsid w:val="000F64BD"/>
    <w:rsid w:val="000F78AA"/>
    <w:rsid w:val="0010091D"/>
    <w:rsid w:val="00101796"/>
    <w:rsid w:val="00101A22"/>
    <w:rsid w:val="001043DE"/>
    <w:rsid w:val="001127AE"/>
    <w:rsid w:val="0011310F"/>
    <w:rsid w:val="00113AD8"/>
    <w:rsid w:val="00115D13"/>
    <w:rsid w:val="00116DB4"/>
    <w:rsid w:val="00117108"/>
    <w:rsid w:val="00125E19"/>
    <w:rsid w:val="00126B30"/>
    <w:rsid w:val="00126F18"/>
    <w:rsid w:val="00127A45"/>
    <w:rsid w:val="00134AD6"/>
    <w:rsid w:val="0013584E"/>
    <w:rsid w:val="0013591D"/>
    <w:rsid w:val="001359B3"/>
    <w:rsid w:val="00135AAA"/>
    <w:rsid w:val="00140085"/>
    <w:rsid w:val="001410C4"/>
    <w:rsid w:val="001424FA"/>
    <w:rsid w:val="001428B1"/>
    <w:rsid w:val="00142C2E"/>
    <w:rsid w:val="00145B04"/>
    <w:rsid w:val="00146AAE"/>
    <w:rsid w:val="001471BC"/>
    <w:rsid w:val="00151D7F"/>
    <w:rsid w:val="00151DAF"/>
    <w:rsid w:val="00152F4C"/>
    <w:rsid w:val="00162C52"/>
    <w:rsid w:val="00165192"/>
    <w:rsid w:val="001674B3"/>
    <w:rsid w:val="001835E8"/>
    <w:rsid w:val="00190179"/>
    <w:rsid w:val="00191632"/>
    <w:rsid w:val="001950C6"/>
    <w:rsid w:val="001957C3"/>
    <w:rsid w:val="0019603D"/>
    <w:rsid w:val="001A1BAD"/>
    <w:rsid w:val="001A5D05"/>
    <w:rsid w:val="001B1FAD"/>
    <w:rsid w:val="001B1FFD"/>
    <w:rsid w:val="001B485A"/>
    <w:rsid w:val="001B4BC8"/>
    <w:rsid w:val="001C14FC"/>
    <w:rsid w:val="001C1732"/>
    <w:rsid w:val="001C1DE2"/>
    <w:rsid w:val="001C32D9"/>
    <w:rsid w:val="001C66A4"/>
    <w:rsid w:val="001D24A7"/>
    <w:rsid w:val="001D259E"/>
    <w:rsid w:val="001D7448"/>
    <w:rsid w:val="001D7814"/>
    <w:rsid w:val="001E2DB3"/>
    <w:rsid w:val="001E3FC1"/>
    <w:rsid w:val="001E54D8"/>
    <w:rsid w:val="001F199D"/>
    <w:rsid w:val="001F52B4"/>
    <w:rsid w:val="001F53D4"/>
    <w:rsid w:val="001F699D"/>
    <w:rsid w:val="00200D39"/>
    <w:rsid w:val="002057F8"/>
    <w:rsid w:val="00206765"/>
    <w:rsid w:val="00207E89"/>
    <w:rsid w:val="00210393"/>
    <w:rsid w:val="00210954"/>
    <w:rsid w:val="0021138C"/>
    <w:rsid w:val="002118BA"/>
    <w:rsid w:val="00216DE4"/>
    <w:rsid w:val="00220EE3"/>
    <w:rsid w:val="00222E31"/>
    <w:rsid w:val="0022474C"/>
    <w:rsid w:val="00232721"/>
    <w:rsid w:val="00235999"/>
    <w:rsid w:val="002360B7"/>
    <w:rsid w:val="002373CA"/>
    <w:rsid w:val="00240EF9"/>
    <w:rsid w:val="00242C88"/>
    <w:rsid w:val="002451E5"/>
    <w:rsid w:val="00247B63"/>
    <w:rsid w:val="0025273E"/>
    <w:rsid w:val="002549F9"/>
    <w:rsid w:val="00257EF9"/>
    <w:rsid w:val="00261A1C"/>
    <w:rsid w:val="00261C9A"/>
    <w:rsid w:val="0026353B"/>
    <w:rsid w:val="002667D6"/>
    <w:rsid w:val="00270545"/>
    <w:rsid w:val="00274DB6"/>
    <w:rsid w:val="00276BF9"/>
    <w:rsid w:val="00280217"/>
    <w:rsid w:val="0028090F"/>
    <w:rsid w:val="00281B7F"/>
    <w:rsid w:val="00281F07"/>
    <w:rsid w:val="00287588"/>
    <w:rsid w:val="00287F0E"/>
    <w:rsid w:val="00291BBD"/>
    <w:rsid w:val="002A01C2"/>
    <w:rsid w:val="002A1727"/>
    <w:rsid w:val="002A4125"/>
    <w:rsid w:val="002B26CB"/>
    <w:rsid w:val="002B4A81"/>
    <w:rsid w:val="002C732F"/>
    <w:rsid w:val="002D7F59"/>
    <w:rsid w:val="002E5177"/>
    <w:rsid w:val="002E5745"/>
    <w:rsid w:val="002E7FFC"/>
    <w:rsid w:val="002F30A4"/>
    <w:rsid w:val="002F6559"/>
    <w:rsid w:val="002F6E07"/>
    <w:rsid w:val="003035D3"/>
    <w:rsid w:val="00303FA1"/>
    <w:rsid w:val="00303FA9"/>
    <w:rsid w:val="0030560B"/>
    <w:rsid w:val="0031461D"/>
    <w:rsid w:val="00315BF8"/>
    <w:rsid w:val="00321C9E"/>
    <w:rsid w:val="00327193"/>
    <w:rsid w:val="00327A13"/>
    <w:rsid w:val="003322A7"/>
    <w:rsid w:val="00336761"/>
    <w:rsid w:val="003370FD"/>
    <w:rsid w:val="00343579"/>
    <w:rsid w:val="00345ADD"/>
    <w:rsid w:val="00347ABE"/>
    <w:rsid w:val="00350E3B"/>
    <w:rsid w:val="003526CC"/>
    <w:rsid w:val="00352E0B"/>
    <w:rsid w:val="00353D39"/>
    <w:rsid w:val="0035519D"/>
    <w:rsid w:val="003628FE"/>
    <w:rsid w:val="003631FC"/>
    <w:rsid w:val="00366E76"/>
    <w:rsid w:val="00367CCA"/>
    <w:rsid w:val="003730D5"/>
    <w:rsid w:val="003745DD"/>
    <w:rsid w:val="003768DC"/>
    <w:rsid w:val="00377E61"/>
    <w:rsid w:val="00383EC1"/>
    <w:rsid w:val="00386A66"/>
    <w:rsid w:val="00387DE5"/>
    <w:rsid w:val="003A1C0E"/>
    <w:rsid w:val="003A39F1"/>
    <w:rsid w:val="003A7B1B"/>
    <w:rsid w:val="003B054B"/>
    <w:rsid w:val="003B05DD"/>
    <w:rsid w:val="003B3B7A"/>
    <w:rsid w:val="003B757A"/>
    <w:rsid w:val="003C21F7"/>
    <w:rsid w:val="003C3DD9"/>
    <w:rsid w:val="003C4545"/>
    <w:rsid w:val="003C5206"/>
    <w:rsid w:val="003D200B"/>
    <w:rsid w:val="003D5BFD"/>
    <w:rsid w:val="003E0A53"/>
    <w:rsid w:val="003E2BC8"/>
    <w:rsid w:val="003E537D"/>
    <w:rsid w:val="003F0C1F"/>
    <w:rsid w:val="003F11DA"/>
    <w:rsid w:val="003F3651"/>
    <w:rsid w:val="003F638A"/>
    <w:rsid w:val="003F6C40"/>
    <w:rsid w:val="00404F38"/>
    <w:rsid w:val="00407191"/>
    <w:rsid w:val="00407DA3"/>
    <w:rsid w:val="00412812"/>
    <w:rsid w:val="00416EED"/>
    <w:rsid w:val="00417814"/>
    <w:rsid w:val="00422750"/>
    <w:rsid w:val="0042402E"/>
    <w:rsid w:val="0042499B"/>
    <w:rsid w:val="00425A78"/>
    <w:rsid w:val="00431231"/>
    <w:rsid w:val="0043400A"/>
    <w:rsid w:val="004350BC"/>
    <w:rsid w:val="00444997"/>
    <w:rsid w:val="00445821"/>
    <w:rsid w:val="00451052"/>
    <w:rsid w:val="004572CB"/>
    <w:rsid w:val="004613B8"/>
    <w:rsid w:val="00462A1D"/>
    <w:rsid w:val="00463C61"/>
    <w:rsid w:val="0046467D"/>
    <w:rsid w:val="00467225"/>
    <w:rsid w:val="00475B0A"/>
    <w:rsid w:val="00476DB2"/>
    <w:rsid w:val="00480B33"/>
    <w:rsid w:val="00483C9A"/>
    <w:rsid w:val="00485976"/>
    <w:rsid w:val="00486D50"/>
    <w:rsid w:val="004947A2"/>
    <w:rsid w:val="00497C79"/>
    <w:rsid w:val="004A1D7D"/>
    <w:rsid w:val="004A2397"/>
    <w:rsid w:val="004A44D9"/>
    <w:rsid w:val="004B259F"/>
    <w:rsid w:val="004B2CD9"/>
    <w:rsid w:val="004B7E9C"/>
    <w:rsid w:val="004C0B12"/>
    <w:rsid w:val="004C2982"/>
    <w:rsid w:val="004C2D2C"/>
    <w:rsid w:val="004C77C7"/>
    <w:rsid w:val="004D0DAF"/>
    <w:rsid w:val="004D2977"/>
    <w:rsid w:val="004E2CF1"/>
    <w:rsid w:val="004E32E0"/>
    <w:rsid w:val="004E549B"/>
    <w:rsid w:val="004E55FE"/>
    <w:rsid w:val="004E62E6"/>
    <w:rsid w:val="004F1670"/>
    <w:rsid w:val="004F3950"/>
    <w:rsid w:val="004F5C6F"/>
    <w:rsid w:val="004F628D"/>
    <w:rsid w:val="004F6F5F"/>
    <w:rsid w:val="005007D3"/>
    <w:rsid w:val="00501261"/>
    <w:rsid w:val="00502548"/>
    <w:rsid w:val="005030BC"/>
    <w:rsid w:val="00505852"/>
    <w:rsid w:val="00505F05"/>
    <w:rsid w:val="0050760C"/>
    <w:rsid w:val="00511D1F"/>
    <w:rsid w:val="00512716"/>
    <w:rsid w:val="00512D20"/>
    <w:rsid w:val="00512EEA"/>
    <w:rsid w:val="00514E57"/>
    <w:rsid w:val="005160E7"/>
    <w:rsid w:val="00520C49"/>
    <w:rsid w:val="00521210"/>
    <w:rsid w:val="00524759"/>
    <w:rsid w:val="00524B4E"/>
    <w:rsid w:val="00526173"/>
    <w:rsid w:val="00533806"/>
    <w:rsid w:val="00534BFA"/>
    <w:rsid w:val="00536616"/>
    <w:rsid w:val="00540016"/>
    <w:rsid w:val="0054219F"/>
    <w:rsid w:val="00543825"/>
    <w:rsid w:val="0054472D"/>
    <w:rsid w:val="00546940"/>
    <w:rsid w:val="005476A7"/>
    <w:rsid w:val="00550B28"/>
    <w:rsid w:val="005568CE"/>
    <w:rsid w:val="00557CAD"/>
    <w:rsid w:val="005632C9"/>
    <w:rsid w:val="0056481F"/>
    <w:rsid w:val="00564E78"/>
    <w:rsid w:val="005653A7"/>
    <w:rsid w:val="00565CBD"/>
    <w:rsid w:val="0057017A"/>
    <w:rsid w:val="005730F8"/>
    <w:rsid w:val="0057346F"/>
    <w:rsid w:val="00573DC7"/>
    <w:rsid w:val="00574B31"/>
    <w:rsid w:val="005759AD"/>
    <w:rsid w:val="005768DB"/>
    <w:rsid w:val="00583827"/>
    <w:rsid w:val="00593041"/>
    <w:rsid w:val="0059395F"/>
    <w:rsid w:val="00594B7D"/>
    <w:rsid w:val="00595ADA"/>
    <w:rsid w:val="00595F1B"/>
    <w:rsid w:val="005963A7"/>
    <w:rsid w:val="005964BA"/>
    <w:rsid w:val="0059672B"/>
    <w:rsid w:val="00597E16"/>
    <w:rsid w:val="005A1A14"/>
    <w:rsid w:val="005A622D"/>
    <w:rsid w:val="005B1FB7"/>
    <w:rsid w:val="005B213B"/>
    <w:rsid w:val="005B2738"/>
    <w:rsid w:val="005B2E72"/>
    <w:rsid w:val="005B47CC"/>
    <w:rsid w:val="005C39D3"/>
    <w:rsid w:val="005C6459"/>
    <w:rsid w:val="005D331F"/>
    <w:rsid w:val="005E0274"/>
    <w:rsid w:val="005E2B04"/>
    <w:rsid w:val="005F62C2"/>
    <w:rsid w:val="006006FB"/>
    <w:rsid w:val="00603526"/>
    <w:rsid w:val="0060421B"/>
    <w:rsid w:val="006042BC"/>
    <w:rsid w:val="0060679A"/>
    <w:rsid w:val="0060753B"/>
    <w:rsid w:val="00610039"/>
    <w:rsid w:val="00611447"/>
    <w:rsid w:val="00611C87"/>
    <w:rsid w:val="00620B0F"/>
    <w:rsid w:val="00622730"/>
    <w:rsid w:val="00630B61"/>
    <w:rsid w:val="00635D7C"/>
    <w:rsid w:val="00637F14"/>
    <w:rsid w:val="006409F9"/>
    <w:rsid w:val="0064192C"/>
    <w:rsid w:val="00642DBD"/>
    <w:rsid w:val="00645691"/>
    <w:rsid w:val="006476B2"/>
    <w:rsid w:val="00651043"/>
    <w:rsid w:val="006558CE"/>
    <w:rsid w:val="00655909"/>
    <w:rsid w:val="0066580B"/>
    <w:rsid w:val="006663F8"/>
    <w:rsid w:val="00667734"/>
    <w:rsid w:val="0067525B"/>
    <w:rsid w:val="00681266"/>
    <w:rsid w:val="00685950"/>
    <w:rsid w:val="006859C1"/>
    <w:rsid w:val="0069054F"/>
    <w:rsid w:val="00690FA0"/>
    <w:rsid w:val="0069166A"/>
    <w:rsid w:val="0069433F"/>
    <w:rsid w:val="0069767E"/>
    <w:rsid w:val="006A040D"/>
    <w:rsid w:val="006A1099"/>
    <w:rsid w:val="006A2B51"/>
    <w:rsid w:val="006A2F8D"/>
    <w:rsid w:val="006A5500"/>
    <w:rsid w:val="006B23AB"/>
    <w:rsid w:val="006B3E48"/>
    <w:rsid w:val="006B4903"/>
    <w:rsid w:val="006B6B59"/>
    <w:rsid w:val="006B6BCB"/>
    <w:rsid w:val="006B76B3"/>
    <w:rsid w:val="006C1620"/>
    <w:rsid w:val="006C22C3"/>
    <w:rsid w:val="006C3063"/>
    <w:rsid w:val="006C37DD"/>
    <w:rsid w:val="006C559F"/>
    <w:rsid w:val="006C67CC"/>
    <w:rsid w:val="006C768C"/>
    <w:rsid w:val="006D02E3"/>
    <w:rsid w:val="006D0EF6"/>
    <w:rsid w:val="006D1521"/>
    <w:rsid w:val="006D503C"/>
    <w:rsid w:val="006E14E0"/>
    <w:rsid w:val="006E1BEB"/>
    <w:rsid w:val="006E2FDC"/>
    <w:rsid w:val="006F1F23"/>
    <w:rsid w:val="006F4010"/>
    <w:rsid w:val="006F40D5"/>
    <w:rsid w:val="00703E8E"/>
    <w:rsid w:val="00705D9D"/>
    <w:rsid w:val="00711FF1"/>
    <w:rsid w:val="0071633C"/>
    <w:rsid w:val="00720887"/>
    <w:rsid w:val="00721745"/>
    <w:rsid w:val="0072289F"/>
    <w:rsid w:val="00724BA0"/>
    <w:rsid w:val="00724F77"/>
    <w:rsid w:val="00725883"/>
    <w:rsid w:val="0073025A"/>
    <w:rsid w:val="00731590"/>
    <w:rsid w:val="00732758"/>
    <w:rsid w:val="00732D0A"/>
    <w:rsid w:val="007371A9"/>
    <w:rsid w:val="007411C4"/>
    <w:rsid w:val="007422D0"/>
    <w:rsid w:val="0074275B"/>
    <w:rsid w:val="007463DD"/>
    <w:rsid w:val="00747D24"/>
    <w:rsid w:val="0075089B"/>
    <w:rsid w:val="00756032"/>
    <w:rsid w:val="0075632E"/>
    <w:rsid w:val="00756587"/>
    <w:rsid w:val="00760A80"/>
    <w:rsid w:val="007635D7"/>
    <w:rsid w:val="007664F8"/>
    <w:rsid w:val="00767648"/>
    <w:rsid w:val="0077389C"/>
    <w:rsid w:val="007775DD"/>
    <w:rsid w:val="0078199D"/>
    <w:rsid w:val="007841DB"/>
    <w:rsid w:val="007904F5"/>
    <w:rsid w:val="00790B6A"/>
    <w:rsid w:val="007938A5"/>
    <w:rsid w:val="00795BC7"/>
    <w:rsid w:val="007A2789"/>
    <w:rsid w:val="007A6F2C"/>
    <w:rsid w:val="007B0B7C"/>
    <w:rsid w:val="007B235B"/>
    <w:rsid w:val="007B5FEC"/>
    <w:rsid w:val="007B64E7"/>
    <w:rsid w:val="007B6520"/>
    <w:rsid w:val="007B6C69"/>
    <w:rsid w:val="007B76B3"/>
    <w:rsid w:val="007C1620"/>
    <w:rsid w:val="007C18C4"/>
    <w:rsid w:val="007C1BBB"/>
    <w:rsid w:val="007C246F"/>
    <w:rsid w:val="007C330F"/>
    <w:rsid w:val="007C6FF6"/>
    <w:rsid w:val="007D5B21"/>
    <w:rsid w:val="007D5FD0"/>
    <w:rsid w:val="007E059B"/>
    <w:rsid w:val="007E0967"/>
    <w:rsid w:val="007E13BD"/>
    <w:rsid w:val="007E7033"/>
    <w:rsid w:val="007F34BD"/>
    <w:rsid w:val="007F4693"/>
    <w:rsid w:val="007F4898"/>
    <w:rsid w:val="007F768F"/>
    <w:rsid w:val="0081363B"/>
    <w:rsid w:val="00814F11"/>
    <w:rsid w:val="00824CED"/>
    <w:rsid w:val="008255FD"/>
    <w:rsid w:val="0082613A"/>
    <w:rsid w:val="00831090"/>
    <w:rsid w:val="008336A9"/>
    <w:rsid w:val="00833BCC"/>
    <w:rsid w:val="008344FD"/>
    <w:rsid w:val="00837406"/>
    <w:rsid w:val="00837580"/>
    <w:rsid w:val="008408F7"/>
    <w:rsid w:val="0084355A"/>
    <w:rsid w:val="008479C4"/>
    <w:rsid w:val="00850D66"/>
    <w:rsid w:val="00851288"/>
    <w:rsid w:val="0085180F"/>
    <w:rsid w:val="00851E6C"/>
    <w:rsid w:val="00854152"/>
    <w:rsid w:val="00854FF8"/>
    <w:rsid w:val="0085697E"/>
    <w:rsid w:val="008578AF"/>
    <w:rsid w:val="00857BD6"/>
    <w:rsid w:val="00872711"/>
    <w:rsid w:val="00873156"/>
    <w:rsid w:val="008734CF"/>
    <w:rsid w:val="00874713"/>
    <w:rsid w:val="00874ED0"/>
    <w:rsid w:val="00876968"/>
    <w:rsid w:val="008773A3"/>
    <w:rsid w:val="008813A0"/>
    <w:rsid w:val="00882AD4"/>
    <w:rsid w:val="008835A4"/>
    <w:rsid w:val="00884AD2"/>
    <w:rsid w:val="00884D16"/>
    <w:rsid w:val="0088617F"/>
    <w:rsid w:val="0089227A"/>
    <w:rsid w:val="00892F9F"/>
    <w:rsid w:val="00896CC8"/>
    <w:rsid w:val="00896F54"/>
    <w:rsid w:val="008A0221"/>
    <w:rsid w:val="008A0358"/>
    <w:rsid w:val="008A193B"/>
    <w:rsid w:val="008A1A40"/>
    <w:rsid w:val="008A1C9B"/>
    <w:rsid w:val="008A2E59"/>
    <w:rsid w:val="008A2EDF"/>
    <w:rsid w:val="008A5C74"/>
    <w:rsid w:val="008A69F9"/>
    <w:rsid w:val="008A6D41"/>
    <w:rsid w:val="008B2D78"/>
    <w:rsid w:val="008C481B"/>
    <w:rsid w:val="008C7EBA"/>
    <w:rsid w:val="008D1EF6"/>
    <w:rsid w:val="008D5285"/>
    <w:rsid w:val="008D6562"/>
    <w:rsid w:val="008D7548"/>
    <w:rsid w:val="008D7AC3"/>
    <w:rsid w:val="008E11D7"/>
    <w:rsid w:val="008E51A0"/>
    <w:rsid w:val="008F0066"/>
    <w:rsid w:val="008F144E"/>
    <w:rsid w:val="008F17C5"/>
    <w:rsid w:val="008F25A1"/>
    <w:rsid w:val="008F5C93"/>
    <w:rsid w:val="009003CB"/>
    <w:rsid w:val="00901B8D"/>
    <w:rsid w:val="00903674"/>
    <w:rsid w:val="00910349"/>
    <w:rsid w:val="009113F6"/>
    <w:rsid w:val="009121FE"/>
    <w:rsid w:val="00915202"/>
    <w:rsid w:val="00916292"/>
    <w:rsid w:val="009219D3"/>
    <w:rsid w:val="00923B6D"/>
    <w:rsid w:val="00924B63"/>
    <w:rsid w:val="00925E82"/>
    <w:rsid w:val="00931F9F"/>
    <w:rsid w:val="009330B9"/>
    <w:rsid w:val="00934EF8"/>
    <w:rsid w:val="00941AEB"/>
    <w:rsid w:val="00942A5C"/>
    <w:rsid w:val="00943FF6"/>
    <w:rsid w:val="00953C7B"/>
    <w:rsid w:val="009558A5"/>
    <w:rsid w:val="00955C4F"/>
    <w:rsid w:val="00957377"/>
    <w:rsid w:val="0095747E"/>
    <w:rsid w:val="00960C03"/>
    <w:rsid w:val="00964F9A"/>
    <w:rsid w:val="00980901"/>
    <w:rsid w:val="00981511"/>
    <w:rsid w:val="0098423D"/>
    <w:rsid w:val="00984FA9"/>
    <w:rsid w:val="00986675"/>
    <w:rsid w:val="009904E5"/>
    <w:rsid w:val="009937CE"/>
    <w:rsid w:val="00993F27"/>
    <w:rsid w:val="009A1C31"/>
    <w:rsid w:val="009A23EC"/>
    <w:rsid w:val="009A35BA"/>
    <w:rsid w:val="009A3EB0"/>
    <w:rsid w:val="009A6BE0"/>
    <w:rsid w:val="009B010B"/>
    <w:rsid w:val="009B095C"/>
    <w:rsid w:val="009B1593"/>
    <w:rsid w:val="009B4F88"/>
    <w:rsid w:val="009B7C96"/>
    <w:rsid w:val="009C061F"/>
    <w:rsid w:val="009C0D7F"/>
    <w:rsid w:val="009C1029"/>
    <w:rsid w:val="009C1554"/>
    <w:rsid w:val="009C1CE9"/>
    <w:rsid w:val="009C2313"/>
    <w:rsid w:val="009C3DA6"/>
    <w:rsid w:val="009C622D"/>
    <w:rsid w:val="009D107F"/>
    <w:rsid w:val="009D3FBE"/>
    <w:rsid w:val="009E122A"/>
    <w:rsid w:val="009E1498"/>
    <w:rsid w:val="009E386D"/>
    <w:rsid w:val="009E4472"/>
    <w:rsid w:val="009E7765"/>
    <w:rsid w:val="009E7789"/>
    <w:rsid w:val="009F0FFE"/>
    <w:rsid w:val="009F3874"/>
    <w:rsid w:val="009F49AA"/>
    <w:rsid w:val="009F5DC4"/>
    <w:rsid w:val="009F7A18"/>
    <w:rsid w:val="00A11D84"/>
    <w:rsid w:val="00A1339C"/>
    <w:rsid w:val="00A15E8F"/>
    <w:rsid w:val="00A161EE"/>
    <w:rsid w:val="00A17B7C"/>
    <w:rsid w:val="00A21C3A"/>
    <w:rsid w:val="00A22248"/>
    <w:rsid w:val="00A27D28"/>
    <w:rsid w:val="00A31040"/>
    <w:rsid w:val="00A336B6"/>
    <w:rsid w:val="00A406E3"/>
    <w:rsid w:val="00A429C6"/>
    <w:rsid w:val="00A42E6D"/>
    <w:rsid w:val="00A4666E"/>
    <w:rsid w:val="00A535A4"/>
    <w:rsid w:val="00A65320"/>
    <w:rsid w:val="00A65509"/>
    <w:rsid w:val="00A6716B"/>
    <w:rsid w:val="00A70180"/>
    <w:rsid w:val="00A70C11"/>
    <w:rsid w:val="00A7469E"/>
    <w:rsid w:val="00A74FAF"/>
    <w:rsid w:val="00A7610D"/>
    <w:rsid w:val="00A83641"/>
    <w:rsid w:val="00A838B1"/>
    <w:rsid w:val="00A91208"/>
    <w:rsid w:val="00A912F5"/>
    <w:rsid w:val="00A92E03"/>
    <w:rsid w:val="00A93452"/>
    <w:rsid w:val="00A9534E"/>
    <w:rsid w:val="00A958A7"/>
    <w:rsid w:val="00A9724C"/>
    <w:rsid w:val="00AA606D"/>
    <w:rsid w:val="00AB1A83"/>
    <w:rsid w:val="00AB3B79"/>
    <w:rsid w:val="00AC00BE"/>
    <w:rsid w:val="00AC10EF"/>
    <w:rsid w:val="00AC3851"/>
    <w:rsid w:val="00AC447C"/>
    <w:rsid w:val="00AD19BC"/>
    <w:rsid w:val="00AE04F7"/>
    <w:rsid w:val="00AE3052"/>
    <w:rsid w:val="00AF3943"/>
    <w:rsid w:val="00B01B4B"/>
    <w:rsid w:val="00B03C2F"/>
    <w:rsid w:val="00B05713"/>
    <w:rsid w:val="00B073D5"/>
    <w:rsid w:val="00B22A41"/>
    <w:rsid w:val="00B251FD"/>
    <w:rsid w:val="00B32E54"/>
    <w:rsid w:val="00B37479"/>
    <w:rsid w:val="00B43240"/>
    <w:rsid w:val="00B4537D"/>
    <w:rsid w:val="00B47AFE"/>
    <w:rsid w:val="00B515A4"/>
    <w:rsid w:val="00B52DF1"/>
    <w:rsid w:val="00B53873"/>
    <w:rsid w:val="00B54D77"/>
    <w:rsid w:val="00B55C4B"/>
    <w:rsid w:val="00B56694"/>
    <w:rsid w:val="00B61FB3"/>
    <w:rsid w:val="00B744D9"/>
    <w:rsid w:val="00B75CB6"/>
    <w:rsid w:val="00B848A6"/>
    <w:rsid w:val="00B84E56"/>
    <w:rsid w:val="00B857DB"/>
    <w:rsid w:val="00B85E9B"/>
    <w:rsid w:val="00B92028"/>
    <w:rsid w:val="00B94330"/>
    <w:rsid w:val="00B945E0"/>
    <w:rsid w:val="00B94D96"/>
    <w:rsid w:val="00B95A34"/>
    <w:rsid w:val="00B95EFF"/>
    <w:rsid w:val="00B960A2"/>
    <w:rsid w:val="00BA3D33"/>
    <w:rsid w:val="00BA3E73"/>
    <w:rsid w:val="00BA6975"/>
    <w:rsid w:val="00BA7244"/>
    <w:rsid w:val="00BB34E5"/>
    <w:rsid w:val="00BB60AC"/>
    <w:rsid w:val="00BB7812"/>
    <w:rsid w:val="00BC12B4"/>
    <w:rsid w:val="00BC65F4"/>
    <w:rsid w:val="00BD2832"/>
    <w:rsid w:val="00BD2CAB"/>
    <w:rsid w:val="00BD3356"/>
    <w:rsid w:val="00BD46C7"/>
    <w:rsid w:val="00BD51D6"/>
    <w:rsid w:val="00BD6170"/>
    <w:rsid w:val="00BD6CE5"/>
    <w:rsid w:val="00BD765F"/>
    <w:rsid w:val="00BE01B6"/>
    <w:rsid w:val="00BE44D2"/>
    <w:rsid w:val="00BE4E31"/>
    <w:rsid w:val="00BE670A"/>
    <w:rsid w:val="00BE7FDF"/>
    <w:rsid w:val="00BF0143"/>
    <w:rsid w:val="00BF0814"/>
    <w:rsid w:val="00BF3B9F"/>
    <w:rsid w:val="00BF3E03"/>
    <w:rsid w:val="00BF422D"/>
    <w:rsid w:val="00BF54F4"/>
    <w:rsid w:val="00BF56AB"/>
    <w:rsid w:val="00BF5B0E"/>
    <w:rsid w:val="00C00560"/>
    <w:rsid w:val="00C0108D"/>
    <w:rsid w:val="00C0288E"/>
    <w:rsid w:val="00C03A0A"/>
    <w:rsid w:val="00C04B7D"/>
    <w:rsid w:val="00C07C71"/>
    <w:rsid w:val="00C10F13"/>
    <w:rsid w:val="00C137B8"/>
    <w:rsid w:val="00C140D9"/>
    <w:rsid w:val="00C1798E"/>
    <w:rsid w:val="00C25224"/>
    <w:rsid w:val="00C25564"/>
    <w:rsid w:val="00C26A14"/>
    <w:rsid w:val="00C31FCB"/>
    <w:rsid w:val="00C354F6"/>
    <w:rsid w:val="00C3566B"/>
    <w:rsid w:val="00C36F46"/>
    <w:rsid w:val="00C37236"/>
    <w:rsid w:val="00C41213"/>
    <w:rsid w:val="00C43D00"/>
    <w:rsid w:val="00C46474"/>
    <w:rsid w:val="00C467D1"/>
    <w:rsid w:val="00C47300"/>
    <w:rsid w:val="00C51565"/>
    <w:rsid w:val="00C535B9"/>
    <w:rsid w:val="00C53E81"/>
    <w:rsid w:val="00C544FD"/>
    <w:rsid w:val="00C64386"/>
    <w:rsid w:val="00C66D32"/>
    <w:rsid w:val="00C72D3D"/>
    <w:rsid w:val="00C75AAF"/>
    <w:rsid w:val="00C75BC4"/>
    <w:rsid w:val="00C76E13"/>
    <w:rsid w:val="00C76E67"/>
    <w:rsid w:val="00C770B1"/>
    <w:rsid w:val="00C77240"/>
    <w:rsid w:val="00C77A46"/>
    <w:rsid w:val="00C828EF"/>
    <w:rsid w:val="00C837D8"/>
    <w:rsid w:val="00C8781C"/>
    <w:rsid w:val="00C91087"/>
    <w:rsid w:val="00C93FBC"/>
    <w:rsid w:val="00C9539A"/>
    <w:rsid w:val="00CA07FD"/>
    <w:rsid w:val="00CA1F11"/>
    <w:rsid w:val="00CA28FE"/>
    <w:rsid w:val="00CA7AED"/>
    <w:rsid w:val="00CB64E8"/>
    <w:rsid w:val="00CB771B"/>
    <w:rsid w:val="00CC7C91"/>
    <w:rsid w:val="00CD0F07"/>
    <w:rsid w:val="00CD3911"/>
    <w:rsid w:val="00CE3053"/>
    <w:rsid w:val="00CE33A2"/>
    <w:rsid w:val="00CE7217"/>
    <w:rsid w:val="00CF032E"/>
    <w:rsid w:val="00CF1E56"/>
    <w:rsid w:val="00CF4546"/>
    <w:rsid w:val="00CF5533"/>
    <w:rsid w:val="00CF6EFB"/>
    <w:rsid w:val="00D000C5"/>
    <w:rsid w:val="00D0067A"/>
    <w:rsid w:val="00D053C7"/>
    <w:rsid w:val="00D0577A"/>
    <w:rsid w:val="00D0604D"/>
    <w:rsid w:val="00D069D4"/>
    <w:rsid w:val="00D07F92"/>
    <w:rsid w:val="00D10060"/>
    <w:rsid w:val="00D109C7"/>
    <w:rsid w:val="00D11795"/>
    <w:rsid w:val="00D12671"/>
    <w:rsid w:val="00D138FC"/>
    <w:rsid w:val="00D24FCD"/>
    <w:rsid w:val="00D26320"/>
    <w:rsid w:val="00D319B3"/>
    <w:rsid w:val="00D359BA"/>
    <w:rsid w:val="00D36EF7"/>
    <w:rsid w:val="00D414CB"/>
    <w:rsid w:val="00D476A5"/>
    <w:rsid w:val="00D479F2"/>
    <w:rsid w:val="00D50C51"/>
    <w:rsid w:val="00D519F2"/>
    <w:rsid w:val="00D521B4"/>
    <w:rsid w:val="00D52A5B"/>
    <w:rsid w:val="00D52FE9"/>
    <w:rsid w:val="00D57C0D"/>
    <w:rsid w:val="00D62239"/>
    <w:rsid w:val="00D645DC"/>
    <w:rsid w:val="00D656E8"/>
    <w:rsid w:val="00D671AF"/>
    <w:rsid w:val="00D70EF0"/>
    <w:rsid w:val="00D82AB7"/>
    <w:rsid w:val="00D8411E"/>
    <w:rsid w:val="00D84127"/>
    <w:rsid w:val="00D912CD"/>
    <w:rsid w:val="00D91A14"/>
    <w:rsid w:val="00D93985"/>
    <w:rsid w:val="00D94411"/>
    <w:rsid w:val="00D946C5"/>
    <w:rsid w:val="00D977D5"/>
    <w:rsid w:val="00DA0039"/>
    <w:rsid w:val="00DA0881"/>
    <w:rsid w:val="00DA1221"/>
    <w:rsid w:val="00DA2CBD"/>
    <w:rsid w:val="00DA612B"/>
    <w:rsid w:val="00DA7587"/>
    <w:rsid w:val="00DB3483"/>
    <w:rsid w:val="00DC1EF5"/>
    <w:rsid w:val="00DC6D7E"/>
    <w:rsid w:val="00DC702A"/>
    <w:rsid w:val="00DD5C1E"/>
    <w:rsid w:val="00DD5C1F"/>
    <w:rsid w:val="00DD6CE3"/>
    <w:rsid w:val="00DD7E84"/>
    <w:rsid w:val="00DF6111"/>
    <w:rsid w:val="00DF6D26"/>
    <w:rsid w:val="00DF7D50"/>
    <w:rsid w:val="00E03074"/>
    <w:rsid w:val="00E05D08"/>
    <w:rsid w:val="00E0663B"/>
    <w:rsid w:val="00E068D8"/>
    <w:rsid w:val="00E1361B"/>
    <w:rsid w:val="00E141F6"/>
    <w:rsid w:val="00E1499D"/>
    <w:rsid w:val="00E1570A"/>
    <w:rsid w:val="00E16218"/>
    <w:rsid w:val="00E22AC7"/>
    <w:rsid w:val="00E2492B"/>
    <w:rsid w:val="00E2551A"/>
    <w:rsid w:val="00E31986"/>
    <w:rsid w:val="00E31AA0"/>
    <w:rsid w:val="00E44705"/>
    <w:rsid w:val="00E522AB"/>
    <w:rsid w:val="00E54760"/>
    <w:rsid w:val="00E561EC"/>
    <w:rsid w:val="00E57304"/>
    <w:rsid w:val="00E61812"/>
    <w:rsid w:val="00E63538"/>
    <w:rsid w:val="00E65F92"/>
    <w:rsid w:val="00E66AAA"/>
    <w:rsid w:val="00E670B3"/>
    <w:rsid w:val="00E67D0E"/>
    <w:rsid w:val="00E74604"/>
    <w:rsid w:val="00E74F10"/>
    <w:rsid w:val="00E82497"/>
    <w:rsid w:val="00E82ACA"/>
    <w:rsid w:val="00E85D3C"/>
    <w:rsid w:val="00E865E5"/>
    <w:rsid w:val="00E87003"/>
    <w:rsid w:val="00E9168E"/>
    <w:rsid w:val="00E94C32"/>
    <w:rsid w:val="00E96A41"/>
    <w:rsid w:val="00EA18ED"/>
    <w:rsid w:val="00EA4500"/>
    <w:rsid w:val="00EB7BAE"/>
    <w:rsid w:val="00EB7BD3"/>
    <w:rsid w:val="00EC252C"/>
    <w:rsid w:val="00EC2E96"/>
    <w:rsid w:val="00EC69E8"/>
    <w:rsid w:val="00EC7B1C"/>
    <w:rsid w:val="00ED05BE"/>
    <w:rsid w:val="00ED17D4"/>
    <w:rsid w:val="00ED26A6"/>
    <w:rsid w:val="00ED6EF1"/>
    <w:rsid w:val="00EE400F"/>
    <w:rsid w:val="00EE4184"/>
    <w:rsid w:val="00EE7EE7"/>
    <w:rsid w:val="00EF10FB"/>
    <w:rsid w:val="00EF213F"/>
    <w:rsid w:val="00EF34BE"/>
    <w:rsid w:val="00EF4C09"/>
    <w:rsid w:val="00EF53F3"/>
    <w:rsid w:val="00F0155F"/>
    <w:rsid w:val="00F02DE9"/>
    <w:rsid w:val="00F03EBD"/>
    <w:rsid w:val="00F12152"/>
    <w:rsid w:val="00F12CD9"/>
    <w:rsid w:val="00F12DD2"/>
    <w:rsid w:val="00F1451D"/>
    <w:rsid w:val="00F157E8"/>
    <w:rsid w:val="00F24602"/>
    <w:rsid w:val="00F24DBF"/>
    <w:rsid w:val="00F34821"/>
    <w:rsid w:val="00F35740"/>
    <w:rsid w:val="00F36674"/>
    <w:rsid w:val="00F37621"/>
    <w:rsid w:val="00F429F8"/>
    <w:rsid w:val="00F45E5D"/>
    <w:rsid w:val="00F479C9"/>
    <w:rsid w:val="00F47A47"/>
    <w:rsid w:val="00F537C9"/>
    <w:rsid w:val="00F54237"/>
    <w:rsid w:val="00F61817"/>
    <w:rsid w:val="00F704E6"/>
    <w:rsid w:val="00F70861"/>
    <w:rsid w:val="00F710DC"/>
    <w:rsid w:val="00F72663"/>
    <w:rsid w:val="00F7464F"/>
    <w:rsid w:val="00F77385"/>
    <w:rsid w:val="00F819A0"/>
    <w:rsid w:val="00F81C27"/>
    <w:rsid w:val="00F853A0"/>
    <w:rsid w:val="00F90080"/>
    <w:rsid w:val="00F9061C"/>
    <w:rsid w:val="00F929B1"/>
    <w:rsid w:val="00F93833"/>
    <w:rsid w:val="00F949AE"/>
    <w:rsid w:val="00FA1B0F"/>
    <w:rsid w:val="00FA227B"/>
    <w:rsid w:val="00FA5603"/>
    <w:rsid w:val="00FB0B10"/>
    <w:rsid w:val="00FB3F53"/>
    <w:rsid w:val="00FB5B83"/>
    <w:rsid w:val="00FB6321"/>
    <w:rsid w:val="00FB751A"/>
    <w:rsid w:val="00FB7DE0"/>
    <w:rsid w:val="00FC0115"/>
    <w:rsid w:val="00FC7623"/>
    <w:rsid w:val="00FD0315"/>
    <w:rsid w:val="00FD1260"/>
    <w:rsid w:val="00FD4913"/>
    <w:rsid w:val="00FD697A"/>
    <w:rsid w:val="00FE0565"/>
    <w:rsid w:val="00FE05A3"/>
    <w:rsid w:val="00FE2ABF"/>
    <w:rsid w:val="00FE34D3"/>
    <w:rsid w:val="00FE4162"/>
    <w:rsid w:val="00FE4301"/>
    <w:rsid w:val="00FE78F3"/>
    <w:rsid w:val="00FF0191"/>
    <w:rsid w:val="00FF14FF"/>
    <w:rsid w:val="00FF7E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4e4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240"/>
        <w:ind w:firstLine="567"/>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2"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452"/>
    <w:pPr>
      <w:spacing w:after="120"/>
      <w:ind w:firstLine="0"/>
    </w:pPr>
    <w:rPr>
      <w:rFonts w:ascii="Calibri" w:hAnsi="Calibri"/>
      <w:sz w:val="22"/>
      <w:szCs w:val="22"/>
      <w:lang w:val="en-AU"/>
    </w:rPr>
  </w:style>
  <w:style w:type="paragraph" w:styleId="Heading1">
    <w:name w:val="heading 1"/>
    <w:next w:val="BodyText"/>
    <w:link w:val="Heading1Char"/>
    <w:qFormat/>
    <w:rsid w:val="00303FA9"/>
    <w:pPr>
      <w:keepNext/>
      <w:pageBreakBefore/>
      <w:numPr>
        <w:numId w:val="5"/>
      </w:numPr>
      <w:spacing w:after="120"/>
      <w:outlineLvl w:val="0"/>
    </w:pPr>
    <w:rPr>
      <w:rFonts w:ascii="Calibri" w:eastAsiaTheme="majorEastAsia" w:hAnsi="Calibri" w:cs="Arial"/>
      <w:b/>
      <w:bCs/>
      <w:color w:val="45586E" w:themeColor="accent5"/>
      <w:kern w:val="32"/>
      <w:sz w:val="36"/>
      <w:szCs w:val="32"/>
      <w:lang w:val="en-AU"/>
    </w:rPr>
  </w:style>
  <w:style w:type="paragraph" w:styleId="Heading2">
    <w:name w:val="heading 2"/>
    <w:basedOn w:val="Heading1"/>
    <w:next w:val="BodyText"/>
    <w:link w:val="Heading2Char"/>
    <w:qFormat/>
    <w:rsid w:val="0013591D"/>
    <w:pPr>
      <w:pageBreakBefore w:val="0"/>
      <w:numPr>
        <w:ilvl w:val="1"/>
      </w:numPr>
      <w:outlineLvl w:val="1"/>
    </w:pPr>
    <w:rPr>
      <w:bCs w:val="0"/>
      <w:iCs/>
      <w:sz w:val="26"/>
      <w:szCs w:val="28"/>
    </w:rPr>
  </w:style>
  <w:style w:type="paragraph" w:styleId="Heading3">
    <w:name w:val="heading 3"/>
    <w:basedOn w:val="Heading2"/>
    <w:next w:val="BodyText"/>
    <w:link w:val="Heading3Char"/>
    <w:qFormat/>
    <w:rsid w:val="0013591D"/>
    <w:pPr>
      <w:numPr>
        <w:ilvl w:val="2"/>
      </w:numPr>
      <w:outlineLvl w:val="2"/>
    </w:pPr>
    <w:rPr>
      <w:bCs/>
      <w:sz w:val="24"/>
      <w:szCs w:val="26"/>
    </w:rPr>
  </w:style>
  <w:style w:type="paragraph" w:styleId="Heading4">
    <w:name w:val="heading 4"/>
    <w:basedOn w:val="Heading3"/>
    <w:next w:val="BodyText"/>
    <w:link w:val="Heading4Char"/>
    <w:qFormat/>
    <w:rsid w:val="0013591D"/>
    <w:pPr>
      <w:numPr>
        <w:ilvl w:val="3"/>
      </w:numPr>
      <w:outlineLvl w:val="3"/>
    </w:pPr>
  </w:style>
  <w:style w:type="paragraph" w:styleId="Heading5">
    <w:name w:val="heading 5"/>
    <w:next w:val="Normal"/>
    <w:link w:val="Heading5Char"/>
    <w:semiHidden/>
    <w:unhideWhenUsed/>
    <w:qFormat/>
    <w:rsid w:val="0013591D"/>
    <w:pPr>
      <w:keepNext/>
      <w:keepLines/>
      <w:numPr>
        <w:ilvl w:val="4"/>
        <w:numId w:val="5"/>
      </w:numPr>
      <w:spacing w:before="200"/>
      <w:outlineLvl w:val="4"/>
    </w:pPr>
    <w:rPr>
      <w:rFonts w:ascii="Calibri" w:eastAsiaTheme="majorEastAsia" w:hAnsi="Calibri" w:cstheme="majorBidi"/>
      <w:b/>
      <w:bCs/>
      <w:iCs/>
      <w:color w:val="9F916C" w:themeColor="background2"/>
      <w:kern w:val="32"/>
      <w:sz w:val="24"/>
      <w:szCs w:val="24"/>
      <w:lang w:val="en-AU"/>
    </w:rPr>
  </w:style>
  <w:style w:type="paragraph" w:styleId="Heading6">
    <w:name w:val="heading 6"/>
    <w:basedOn w:val="Normal"/>
    <w:next w:val="Normal"/>
    <w:link w:val="Heading6Char"/>
    <w:semiHidden/>
    <w:unhideWhenUsed/>
    <w:qFormat/>
    <w:rsid w:val="0013591D"/>
    <w:pPr>
      <w:keepNext/>
      <w:keepLines/>
      <w:numPr>
        <w:ilvl w:val="5"/>
        <w:numId w:val="5"/>
      </w:numPr>
      <w:spacing w:before="200" w:after="0"/>
      <w:outlineLvl w:val="5"/>
    </w:pPr>
    <w:rPr>
      <w:rFonts w:asciiTheme="majorHAnsi" w:eastAsiaTheme="majorEastAsia" w:hAnsiTheme="majorHAnsi" w:cstheme="majorBidi"/>
      <w:i/>
      <w:iCs/>
      <w:color w:val="9D8E2F" w:themeColor="accent1" w:themeShade="7F"/>
    </w:rPr>
  </w:style>
  <w:style w:type="paragraph" w:styleId="Heading7">
    <w:name w:val="heading 7"/>
    <w:basedOn w:val="Normal"/>
    <w:next w:val="Normal"/>
    <w:link w:val="Heading7Char"/>
    <w:semiHidden/>
    <w:unhideWhenUsed/>
    <w:qFormat/>
    <w:rsid w:val="0013591D"/>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3591D"/>
    <w:pPr>
      <w:keepNext/>
      <w:keepLines/>
      <w:tabs>
        <w:tab w:val="num" w:pos="5760"/>
      </w:tabs>
      <w:spacing w:before="200" w:after="0"/>
      <w:ind w:left="5760" w:hanging="72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359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PHeading1">
    <w:name w:val="FP Heading 1"/>
    <w:basedOn w:val="Normal"/>
    <w:qFormat/>
    <w:rsid w:val="0013591D"/>
    <w:pPr>
      <w:jc w:val="right"/>
    </w:pPr>
    <w:rPr>
      <w:b/>
      <w:color w:val="9F916C"/>
      <w:sz w:val="36"/>
    </w:rPr>
  </w:style>
  <w:style w:type="paragraph" w:customStyle="1" w:styleId="FPHeading2">
    <w:name w:val="FP Heading 2"/>
    <w:basedOn w:val="Normal"/>
    <w:next w:val="Normal"/>
    <w:rsid w:val="009113F6"/>
    <w:pPr>
      <w:jc w:val="right"/>
    </w:pPr>
    <w:rPr>
      <w:color w:val="7C8FA6"/>
      <w:sz w:val="28"/>
    </w:rPr>
  </w:style>
  <w:style w:type="paragraph" w:styleId="Header">
    <w:name w:val="header"/>
    <w:basedOn w:val="Normal"/>
    <w:rsid w:val="00444997"/>
    <w:pPr>
      <w:tabs>
        <w:tab w:val="center" w:pos="4320"/>
        <w:tab w:val="right" w:pos="8640"/>
      </w:tabs>
    </w:pPr>
  </w:style>
  <w:style w:type="paragraph" w:styleId="Footer">
    <w:name w:val="footer"/>
    <w:basedOn w:val="Normal"/>
    <w:link w:val="FooterChar"/>
    <w:uiPriority w:val="99"/>
    <w:rsid w:val="00444997"/>
    <w:pPr>
      <w:tabs>
        <w:tab w:val="center" w:pos="4320"/>
        <w:tab w:val="right" w:pos="8640"/>
      </w:tabs>
    </w:pPr>
  </w:style>
  <w:style w:type="table" w:styleId="TableGrid">
    <w:name w:val="Table Grid"/>
    <w:basedOn w:val="TableNormal"/>
    <w:rsid w:val="00BB7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13591D"/>
  </w:style>
  <w:style w:type="paragraph" w:customStyle="1" w:styleId="CaptionText">
    <w:name w:val="CaptionText"/>
    <w:basedOn w:val="BodyText"/>
    <w:rsid w:val="00D24FCD"/>
    <w:rPr>
      <w:sz w:val="16"/>
    </w:rPr>
  </w:style>
  <w:style w:type="paragraph" w:styleId="TOC1">
    <w:name w:val="toc 1"/>
    <w:basedOn w:val="Normal"/>
    <w:next w:val="Normal"/>
    <w:uiPriority w:val="39"/>
    <w:rsid w:val="00B94D96"/>
    <w:pPr>
      <w:tabs>
        <w:tab w:val="left" w:pos="1134"/>
        <w:tab w:val="right" w:leader="dot" w:pos="7513"/>
      </w:tabs>
      <w:ind w:left="709" w:hanging="709"/>
    </w:pPr>
    <w:rPr>
      <w:rFonts w:asciiTheme="minorHAnsi" w:hAnsiTheme="minorHAnsi"/>
      <w:noProof/>
      <w:sz w:val="20"/>
    </w:rPr>
  </w:style>
  <w:style w:type="character" w:styleId="Hyperlink">
    <w:name w:val="Hyperlink"/>
    <w:basedOn w:val="DefaultParagraphFont"/>
    <w:uiPriority w:val="99"/>
    <w:rsid w:val="001127AE"/>
    <w:rPr>
      <w:color w:val="0000FF"/>
      <w:u w:val="single"/>
    </w:rPr>
  </w:style>
  <w:style w:type="paragraph" w:styleId="TOC2">
    <w:name w:val="toc 2"/>
    <w:basedOn w:val="Normal"/>
    <w:next w:val="Normal"/>
    <w:uiPriority w:val="39"/>
    <w:rsid w:val="00B94D96"/>
    <w:pPr>
      <w:tabs>
        <w:tab w:val="left" w:pos="1418"/>
        <w:tab w:val="right" w:leader="dot" w:pos="7513"/>
      </w:tabs>
      <w:ind w:left="709" w:hanging="709"/>
    </w:pPr>
    <w:rPr>
      <w:rFonts w:asciiTheme="minorHAnsi" w:hAnsiTheme="minorHAnsi"/>
      <w:noProof/>
      <w:sz w:val="20"/>
    </w:rPr>
  </w:style>
  <w:style w:type="paragraph" w:customStyle="1" w:styleId="BodyText1">
    <w:name w:val="Body Text 1"/>
    <w:basedOn w:val="Normal"/>
    <w:rsid w:val="004350BC"/>
    <w:pPr>
      <w:ind w:left="567"/>
    </w:pPr>
    <w:rPr>
      <w:sz w:val="20"/>
    </w:rPr>
  </w:style>
  <w:style w:type="paragraph" w:styleId="ListNumber2">
    <w:name w:val="List Number 2"/>
    <w:basedOn w:val="Normal"/>
    <w:rsid w:val="00A9534E"/>
    <w:pPr>
      <w:numPr>
        <w:numId w:val="1"/>
      </w:numPr>
    </w:pPr>
  </w:style>
  <w:style w:type="paragraph" w:styleId="BodyText2">
    <w:name w:val="Body Text 2"/>
    <w:basedOn w:val="Normal"/>
    <w:rsid w:val="00117108"/>
    <w:pPr>
      <w:ind w:left="1134"/>
    </w:pPr>
    <w:rPr>
      <w:sz w:val="20"/>
    </w:rPr>
  </w:style>
  <w:style w:type="paragraph" w:styleId="TOC3">
    <w:name w:val="toc 3"/>
    <w:basedOn w:val="Normal"/>
    <w:next w:val="Normal"/>
    <w:uiPriority w:val="39"/>
    <w:rsid w:val="005F62C2"/>
    <w:pPr>
      <w:tabs>
        <w:tab w:val="left" w:pos="1701"/>
        <w:tab w:val="right" w:leader="dot" w:pos="5954"/>
      </w:tabs>
      <w:ind w:left="482"/>
    </w:pPr>
    <w:rPr>
      <w:sz w:val="20"/>
    </w:rPr>
  </w:style>
  <w:style w:type="paragraph" w:styleId="BodyText3">
    <w:name w:val="Body Text 3"/>
    <w:basedOn w:val="Normal"/>
    <w:rsid w:val="00E82497"/>
    <w:pPr>
      <w:ind w:left="2018"/>
    </w:pPr>
    <w:rPr>
      <w:sz w:val="20"/>
      <w:szCs w:val="16"/>
    </w:rPr>
  </w:style>
  <w:style w:type="character" w:customStyle="1" w:styleId="Heading4Char">
    <w:name w:val="Heading 4 Char"/>
    <w:basedOn w:val="DefaultParagraphFont"/>
    <w:link w:val="Heading4"/>
    <w:rsid w:val="0013591D"/>
    <w:rPr>
      <w:rFonts w:ascii="Calibri" w:eastAsiaTheme="majorEastAsia" w:hAnsi="Calibri" w:cs="Arial"/>
      <w:b/>
      <w:bCs/>
      <w:iCs/>
      <w:color w:val="9F916C"/>
      <w:kern w:val="32"/>
      <w:sz w:val="24"/>
      <w:szCs w:val="26"/>
      <w:lang w:val="en-AU"/>
    </w:rPr>
  </w:style>
  <w:style w:type="character" w:customStyle="1" w:styleId="BodyTextChar">
    <w:name w:val="Body Text Char"/>
    <w:basedOn w:val="DefaultParagraphFont"/>
    <w:link w:val="BodyText"/>
    <w:rsid w:val="0013591D"/>
    <w:rPr>
      <w:rFonts w:ascii="Calibri" w:hAnsi="Calibri"/>
      <w:sz w:val="22"/>
      <w:szCs w:val="22"/>
      <w:lang w:val="en-AU"/>
    </w:rPr>
  </w:style>
  <w:style w:type="paragraph" w:customStyle="1" w:styleId="BodyText4">
    <w:name w:val="Body Text 4"/>
    <w:basedOn w:val="Normal"/>
    <w:rsid w:val="00A21C3A"/>
    <w:pPr>
      <w:ind w:left="2892"/>
    </w:pPr>
    <w:rPr>
      <w:sz w:val="20"/>
    </w:rPr>
  </w:style>
  <w:style w:type="paragraph" w:styleId="TOC4">
    <w:name w:val="toc 4"/>
    <w:basedOn w:val="TOC3"/>
    <w:next w:val="Normal"/>
    <w:uiPriority w:val="39"/>
    <w:rsid w:val="00CB771B"/>
    <w:pPr>
      <w:tabs>
        <w:tab w:val="clear" w:pos="1701"/>
        <w:tab w:val="clear" w:pos="5954"/>
        <w:tab w:val="right" w:leader="dot" w:pos="7513"/>
      </w:tabs>
      <w:ind w:left="1560" w:hanging="851"/>
    </w:pPr>
  </w:style>
  <w:style w:type="character" w:customStyle="1" w:styleId="FooterChar">
    <w:name w:val="Footer Char"/>
    <w:basedOn w:val="DefaultParagraphFont"/>
    <w:link w:val="Footer"/>
    <w:uiPriority w:val="99"/>
    <w:rsid w:val="00291BBD"/>
    <w:rPr>
      <w:sz w:val="24"/>
      <w:szCs w:val="24"/>
    </w:rPr>
  </w:style>
  <w:style w:type="paragraph" w:styleId="DocumentMap">
    <w:name w:val="Document Map"/>
    <w:basedOn w:val="Normal"/>
    <w:link w:val="DocumentMapChar"/>
    <w:rsid w:val="004E62E6"/>
    <w:rPr>
      <w:rFonts w:ascii="Tahoma" w:hAnsi="Tahoma" w:cs="Tahoma"/>
      <w:sz w:val="16"/>
      <w:szCs w:val="16"/>
    </w:rPr>
  </w:style>
  <w:style w:type="character" w:customStyle="1" w:styleId="DocumentMapChar">
    <w:name w:val="Document Map Char"/>
    <w:basedOn w:val="DefaultParagraphFont"/>
    <w:link w:val="DocumentMap"/>
    <w:rsid w:val="004E62E6"/>
    <w:rPr>
      <w:rFonts w:ascii="Tahoma" w:hAnsi="Tahoma" w:cs="Tahoma"/>
      <w:sz w:val="16"/>
      <w:szCs w:val="16"/>
    </w:rPr>
  </w:style>
  <w:style w:type="paragraph" w:styleId="TOCHeading">
    <w:name w:val="TOC Heading"/>
    <w:basedOn w:val="Heading1"/>
    <w:next w:val="Normal"/>
    <w:uiPriority w:val="39"/>
    <w:qFormat/>
    <w:rsid w:val="0013591D"/>
    <w:pPr>
      <w:keepLines/>
      <w:numPr>
        <w:numId w:val="0"/>
      </w:numPr>
      <w:spacing w:before="480" w:line="276" w:lineRule="auto"/>
      <w:outlineLvl w:val="9"/>
    </w:pPr>
    <w:rPr>
      <w:rFonts w:ascii="Cambria" w:hAnsi="Cambria"/>
      <w:color w:val="365F91"/>
      <w:kern w:val="0"/>
      <w:sz w:val="28"/>
      <w:szCs w:val="28"/>
    </w:rPr>
  </w:style>
  <w:style w:type="paragraph" w:customStyle="1" w:styleId="FPCompanyName">
    <w:name w:val="FP Company Name"/>
    <w:basedOn w:val="Normal"/>
    <w:rsid w:val="00603526"/>
    <w:pPr>
      <w:jc w:val="right"/>
    </w:pPr>
    <w:rPr>
      <w:b/>
      <w:sz w:val="36"/>
    </w:rPr>
  </w:style>
  <w:style w:type="paragraph" w:styleId="BalloonText">
    <w:name w:val="Balloon Text"/>
    <w:basedOn w:val="Normal"/>
    <w:link w:val="BalloonTextChar"/>
    <w:rsid w:val="001835E8"/>
    <w:rPr>
      <w:rFonts w:ascii="Tahoma" w:hAnsi="Tahoma" w:cs="Tahoma"/>
      <w:sz w:val="16"/>
      <w:szCs w:val="16"/>
    </w:rPr>
  </w:style>
  <w:style w:type="character" w:customStyle="1" w:styleId="BalloonTextChar">
    <w:name w:val="Balloon Text Char"/>
    <w:basedOn w:val="DefaultParagraphFont"/>
    <w:link w:val="BalloonText"/>
    <w:rsid w:val="001835E8"/>
    <w:rPr>
      <w:rFonts w:ascii="Tahoma" w:hAnsi="Tahoma" w:cs="Tahoma"/>
      <w:sz w:val="16"/>
      <w:szCs w:val="16"/>
      <w:lang w:val="en-AU"/>
    </w:rPr>
  </w:style>
  <w:style w:type="paragraph" w:customStyle="1" w:styleId="TextCaptionBox">
    <w:name w:val="Text Caption Box"/>
    <w:basedOn w:val="Normal"/>
    <w:qFormat/>
    <w:rsid w:val="0013591D"/>
    <w:pPr>
      <w:framePr w:wrap="notBeside" w:vAnchor="text" w:hAnchor="text" w:y="1"/>
    </w:pPr>
    <w:rPr>
      <w:rFonts w:cs="Arial"/>
      <w:b/>
      <w:i/>
      <w:color w:val="45586E" w:themeColor="accent5"/>
      <w:sz w:val="20"/>
      <w:szCs w:val="20"/>
    </w:rPr>
  </w:style>
  <w:style w:type="character" w:styleId="Strong">
    <w:name w:val="Strong"/>
    <w:basedOn w:val="DefaultParagraphFont"/>
    <w:uiPriority w:val="22"/>
    <w:qFormat/>
    <w:rsid w:val="0013591D"/>
    <w:rPr>
      <w:rFonts w:ascii="Calibri" w:hAnsi="Calibri"/>
      <w:b/>
      <w:bCs/>
    </w:rPr>
  </w:style>
  <w:style w:type="paragraph" w:styleId="Subtitle">
    <w:name w:val="Subtitle"/>
    <w:basedOn w:val="Normal"/>
    <w:next w:val="Normal"/>
    <w:link w:val="SubtitleChar"/>
    <w:qFormat/>
    <w:rsid w:val="0013591D"/>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rsid w:val="0013591D"/>
    <w:rPr>
      <w:rFonts w:ascii="Calibri" w:eastAsiaTheme="majorEastAsia" w:hAnsi="Calibri" w:cstheme="majorBidi"/>
      <w:sz w:val="24"/>
      <w:szCs w:val="24"/>
      <w:lang w:val="en-AU"/>
    </w:rPr>
  </w:style>
  <w:style w:type="paragraph" w:styleId="Title">
    <w:name w:val="Title"/>
    <w:basedOn w:val="Normal"/>
    <w:next w:val="Normal"/>
    <w:link w:val="TitleChar"/>
    <w:qFormat/>
    <w:rsid w:val="0013591D"/>
    <w:pPr>
      <w:spacing w:before="240" w:after="60"/>
      <w:jc w:val="center"/>
      <w:outlineLvl w:val="0"/>
    </w:pPr>
    <w:rPr>
      <w:rFonts w:ascii="Cambria" w:eastAsiaTheme="majorEastAsia" w:hAnsi="Cambria" w:cstheme="majorBidi"/>
      <w:b/>
      <w:bCs/>
      <w:kern w:val="28"/>
      <w:sz w:val="32"/>
      <w:szCs w:val="32"/>
    </w:rPr>
  </w:style>
  <w:style w:type="character" w:customStyle="1" w:styleId="TitleChar">
    <w:name w:val="Title Char"/>
    <w:basedOn w:val="DefaultParagraphFont"/>
    <w:link w:val="Title"/>
    <w:rsid w:val="0013591D"/>
    <w:rPr>
      <w:rFonts w:ascii="Cambria" w:eastAsiaTheme="majorEastAsia" w:hAnsi="Cambria" w:cstheme="majorBidi"/>
      <w:b/>
      <w:bCs/>
      <w:kern w:val="28"/>
      <w:sz w:val="32"/>
      <w:szCs w:val="32"/>
      <w:lang w:val="en-AU"/>
    </w:rPr>
  </w:style>
  <w:style w:type="paragraph" w:styleId="NoSpacing">
    <w:name w:val="No Spacing"/>
    <w:uiPriority w:val="1"/>
    <w:qFormat/>
    <w:rsid w:val="0013591D"/>
    <w:rPr>
      <w:sz w:val="24"/>
      <w:szCs w:val="24"/>
      <w:lang w:val="en-AU"/>
    </w:rPr>
  </w:style>
  <w:style w:type="paragraph" w:customStyle="1" w:styleId="VersionNotification">
    <w:name w:val="Version Notification"/>
    <w:basedOn w:val="Normal"/>
    <w:qFormat/>
    <w:rsid w:val="0013591D"/>
    <w:rPr>
      <w:b/>
      <w:color w:val="9F916C"/>
    </w:rPr>
  </w:style>
  <w:style w:type="table" w:customStyle="1" w:styleId="RecommendationsTable">
    <w:name w:val="Recommendations Table"/>
    <w:basedOn w:val="TableNormal"/>
    <w:uiPriority w:val="99"/>
    <w:rsid w:val="00EF34BE"/>
    <w:tblPr/>
  </w:style>
  <w:style w:type="table" w:customStyle="1" w:styleId="RecommendationTable">
    <w:name w:val="Recommendation Table"/>
    <w:basedOn w:val="TableNormal"/>
    <w:uiPriority w:val="99"/>
    <w:rsid w:val="00EF34BE"/>
    <w:tblPr/>
  </w:style>
  <w:style w:type="paragraph" w:styleId="ListParagraph">
    <w:name w:val="List Paragraph"/>
    <w:basedOn w:val="Normal"/>
    <w:link w:val="ListParagraphChar"/>
    <w:uiPriority w:val="34"/>
    <w:qFormat/>
    <w:rsid w:val="0013591D"/>
    <w:pPr>
      <w:ind w:left="720"/>
    </w:pPr>
    <w:rPr>
      <w:rFonts w:eastAsiaTheme="minorHAnsi" w:cstheme="minorBidi"/>
    </w:rPr>
  </w:style>
  <w:style w:type="table" w:customStyle="1" w:styleId="TableRecommendationsBox">
    <w:name w:val="Table Recommendations Box"/>
    <w:basedOn w:val="TableNormal"/>
    <w:uiPriority w:val="99"/>
    <w:rsid w:val="00B84E56"/>
    <w:tblPr/>
    <w:tcPr>
      <w:shd w:val="clear" w:color="auto" w:fill="45586E"/>
    </w:tcPr>
  </w:style>
  <w:style w:type="paragraph" w:customStyle="1" w:styleId="Heading1NotNumbered">
    <w:name w:val="Heading 1 Not Numbered"/>
    <w:basedOn w:val="Normal"/>
    <w:next w:val="BodyText"/>
    <w:qFormat/>
    <w:rsid w:val="0013591D"/>
    <w:rPr>
      <w:b/>
      <w:color w:val="9F916C"/>
      <w:sz w:val="36"/>
    </w:rPr>
  </w:style>
  <w:style w:type="paragraph" w:customStyle="1" w:styleId="TableofContentsHeading">
    <w:name w:val="Table of Contents Heading"/>
    <w:basedOn w:val="TextCaptionBox"/>
    <w:qFormat/>
    <w:rsid w:val="0013591D"/>
    <w:pPr>
      <w:framePr w:wrap="notBeside"/>
    </w:pPr>
    <w:rPr>
      <w:i w:val="0"/>
      <w:noProof/>
      <w:color w:val="9F916C"/>
      <w:sz w:val="36"/>
    </w:rPr>
  </w:style>
  <w:style w:type="paragraph" w:styleId="TOC5">
    <w:name w:val="toc 5"/>
    <w:basedOn w:val="Normal"/>
    <w:next w:val="Normal"/>
    <w:autoRedefine/>
    <w:rsid w:val="005F62C2"/>
    <w:pPr>
      <w:spacing w:after="100"/>
      <w:ind w:left="960"/>
    </w:pPr>
    <w:rPr>
      <w:sz w:val="20"/>
    </w:rPr>
  </w:style>
  <w:style w:type="paragraph" w:styleId="TOC6">
    <w:name w:val="toc 6"/>
    <w:basedOn w:val="Normal"/>
    <w:next w:val="Normal"/>
    <w:autoRedefine/>
    <w:rsid w:val="005F62C2"/>
    <w:pPr>
      <w:spacing w:after="100"/>
      <w:ind w:left="1200"/>
    </w:pPr>
    <w:rPr>
      <w:sz w:val="20"/>
    </w:rPr>
  </w:style>
  <w:style w:type="paragraph" w:styleId="TOC7">
    <w:name w:val="toc 7"/>
    <w:basedOn w:val="Normal"/>
    <w:next w:val="Normal"/>
    <w:autoRedefine/>
    <w:rsid w:val="005F62C2"/>
    <w:pPr>
      <w:spacing w:after="100"/>
      <w:ind w:left="1440"/>
    </w:pPr>
    <w:rPr>
      <w:sz w:val="20"/>
    </w:rPr>
  </w:style>
  <w:style w:type="paragraph" w:styleId="TOC8">
    <w:name w:val="toc 8"/>
    <w:basedOn w:val="Normal"/>
    <w:next w:val="Normal"/>
    <w:autoRedefine/>
    <w:rsid w:val="005F62C2"/>
    <w:pPr>
      <w:spacing w:after="100"/>
      <w:ind w:left="1680"/>
    </w:pPr>
    <w:rPr>
      <w:sz w:val="20"/>
    </w:rPr>
  </w:style>
  <w:style w:type="paragraph" w:styleId="TOC9">
    <w:name w:val="toc 9"/>
    <w:basedOn w:val="Normal"/>
    <w:next w:val="Normal"/>
    <w:rsid w:val="005F62C2"/>
    <w:pPr>
      <w:spacing w:after="100"/>
      <w:ind w:left="1920"/>
    </w:pPr>
    <w:rPr>
      <w:sz w:val="20"/>
    </w:rPr>
  </w:style>
  <w:style w:type="character" w:styleId="SubtleEmphasis">
    <w:name w:val="Subtle Emphasis"/>
    <w:uiPriority w:val="19"/>
    <w:qFormat/>
    <w:rsid w:val="0013591D"/>
    <w:rPr>
      <w:i/>
      <w:iCs/>
      <w:color w:val="808080" w:themeColor="text1" w:themeTint="7F"/>
    </w:rPr>
  </w:style>
  <w:style w:type="character" w:styleId="IntenseEmphasis">
    <w:name w:val="Intense Emphasis"/>
    <w:uiPriority w:val="21"/>
    <w:qFormat/>
    <w:rsid w:val="0013591D"/>
    <w:rPr>
      <w:b/>
      <w:bCs/>
      <w:i/>
      <w:iCs/>
      <w:color w:val="E8E1B2" w:themeColor="accent1"/>
    </w:rPr>
  </w:style>
  <w:style w:type="character" w:styleId="SubtleReference">
    <w:name w:val="Subtle Reference"/>
    <w:uiPriority w:val="31"/>
    <w:qFormat/>
    <w:rsid w:val="0013591D"/>
    <w:rPr>
      <w:smallCaps/>
      <w:color w:val="6C6940" w:themeColor="accent2"/>
      <w:u w:val="single"/>
    </w:rPr>
  </w:style>
  <w:style w:type="character" w:styleId="IntenseReference">
    <w:name w:val="Intense Reference"/>
    <w:uiPriority w:val="32"/>
    <w:qFormat/>
    <w:rsid w:val="0013591D"/>
    <w:rPr>
      <w:b/>
      <w:bCs/>
      <w:smallCaps/>
      <w:color w:val="6C6940" w:themeColor="accent2"/>
      <w:spacing w:val="5"/>
      <w:u w:val="single"/>
    </w:rPr>
  </w:style>
  <w:style w:type="character" w:styleId="BookTitle">
    <w:name w:val="Book Title"/>
    <w:uiPriority w:val="33"/>
    <w:qFormat/>
    <w:rsid w:val="0013591D"/>
    <w:rPr>
      <w:b/>
      <w:bCs/>
      <w:smallCaps/>
      <w:spacing w:val="5"/>
    </w:rPr>
  </w:style>
  <w:style w:type="paragraph" w:customStyle="1" w:styleId="Level2Bullet">
    <w:name w:val="Level 2 Bullet"/>
    <w:basedOn w:val="Normal"/>
    <w:link w:val="Level2BulletChar"/>
    <w:rsid w:val="000727B8"/>
    <w:pPr>
      <w:numPr>
        <w:ilvl w:val="1"/>
        <w:numId w:val="3"/>
      </w:numPr>
      <w:spacing w:after="0" w:line="276" w:lineRule="auto"/>
      <w:ind w:left="1134" w:hanging="425"/>
    </w:pPr>
  </w:style>
  <w:style w:type="paragraph" w:customStyle="1" w:styleId="Level1bullet">
    <w:name w:val="Level 1 bullet"/>
    <w:basedOn w:val="Normal"/>
    <w:link w:val="Level1bulletChar"/>
    <w:rsid w:val="000727B8"/>
    <w:pPr>
      <w:numPr>
        <w:numId w:val="2"/>
      </w:numPr>
      <w:spacing w:after="0" w:line="276" w:lineRule="auto"/>
    </w:pPr>
  </w:style>
  <w:style w:type="character" w:customStyle="1" w:styleId="Level2BulletChar">
    <w:name w:val="Level 2 Bullet Char"/>
    <w:basedOn w:val="BodyTextChar"/>
    <w:link w:val="Level2Bullet"/>
    <w:rsid w:val="000727B8"/>
    <w:rPr>
      <w:rFonts w:ascii="Calibri" w:hAnsi="Calibri"/>
      <w:sz w:val="22"/>
      <w:szCs w:val="22"/>
      <w:lang w:val="en-AU"/>
    </w:rPr>
  </w:style>
  <w:style w:type="paragraph" w:customStyle="1" w:styleId="Level3bullet">
    <w:name w:val="Level 3 bullet"/>
    <w:basedOn w:val="Normal"/>
    <w:link w:val="Level3bulletChar"/>
    <w:rsid w:val="000727B8"/>
    <w:pPr>
      <w:numPr>
        <w:ilvl w:val="2"/>
        <w:numId w:val="4"/>
      </w:numPr>
      <w:spacing w:after="0" w:line="276" w:lineRule="auto"/>
      <w:ind w:left="1134" w:firstLine="0"/>
    </w:pPr>
  </w:style>
  <w:style w:type="character" w:customStyle="1" w:styleId="Level1bulletChar">
    <w:name w:val="Level 1 bullet Char"/>
    <w:basedOn w:val="BodyTextChar"/>
    <w:link w:val="Level1bullet"/>
    <w:rsid w:val="000727B8"/>
    <w:rPr>
      <w:rFonts w:ascii="Calibri" w:hAnsi="Calibri"/>
      <w:sz w:val="22"/>
      <w:szCs w:val="22"/>
      <w:lang w:val="en-AU"/>
    </w:rPr>
  </w:style>
  <w:style w:type="character" w:customStyle="1" w:styleId="Level3bulletChar">
    <w:name w:val="Level 3 bullet Char"/>
    <w:basedOn w:val="BodyTextChar"/>
    <w:link w:val="Level3bullet"/>
    <w:rsid w:val="000727B8"/>
    <w:rPr>
      <w:rFonts w:ascii="Calibri" w:hAnsi="Calibri"/>
      <w:sz w:val="22"/>
      <w:szCs w:val="22"/>
      <w:lang w:val="en-AU"/>
    </w:rPr>
  </w:style>
  <w:style w:type="table" w:customStyle="1" w:styleId="Paxton">
    <w:name w:val="Paxton"/>
    <w:basedOn w:val="TableNormal"/>
    <w:uiPriority w:val="99"/>
    <w:rsid w:val="00C354F6"/>
    <w:pPr>
      <w:spacing w:after="0"/>
      <w:ind w:firstLine="0"/>
    </w:pPr>
    <w:rPr>
      <w:rFonts w:asciiTheme="minorHAnsi" w:hAnsiTheme="minorHAnsi"/>
      <w:color w:val="000000" w:themeColor="text1"/>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8ED" w:themeFill="accent4" w:themeFillTint="33"/>
    </w:tcPr>
    <w:tblStylePr w:type="firstRow">
      <w:rPr>
        <w:rFonts w:asciiTheme="minorHAnsi" w:hAnsiTheme="minorHAnsi"/>
        <w:b/>
        <w:color w:val="FFFFFF" w:themeColor="background1"/>
        <w:sz w:val="22"/>
      </w:rPr>
      <w:tblPr/>
      <w:tcPr>
        <w:shd w:val="clear" w:color="auto" w:fill="45586E" w:themeFill="accent5"/>
      </w:tcPr>
    </w:tblStylePr>
  </w:style>
  <w:style w:type="character" w:customStyle="1" w:styleId="Heading1Char">
    <w:name w:val="Heading 1 Char"/>
    <w:basedOn w:val="DefaultParagraphFont"/>
    <w:link w:val="Heading1"/>
    <w:rsid w:val="00303FA9"/>
    <w:rPr>
      <w:rFonts w:ascii="Calibri" w:eastAsiaTheme="majorEastAsia" w:hAnsi="Calibri" w:cs="Arial"/>
      <w:b/>
      <w:bCs/>
      <w:color w:val="45586E" w:themeColor="accent5"/>
      <w:kern w:val="32"/>
      <w:sz w:val="36"/>
      <w:szCs w:val="32"/>
      <w:lang w:val="en-AU"/>
    </w:rPr>
  </w:style>
  <w:style w:type="character" w:customStyle="1" w:styleId="Heading2Char">
    <w:name w:val="Heading 2 Char"/>
    <w:basedOn w:val="DefaultParagraphFont"/>
    <w:link w:val="Heading2"/>
    <w:rsid w:val="0013591D"/>
    <w:rPr>
      <w:rFonts w:ascii="Calibri" w:eastAsiaTheme="majorEastAsia" w:hAnsi="Calibri" w:cs="Arial"/>
      <w:b/>
      <w:iCs/>
      <w:color w:val="9F916C"/>
      <w:kern w:val="32"/>
      <w:sz w:val="26"/>
      <w:szCs w:val="28"/>
      <w:lang w:val="en-AU"/>
    </w:rPr>
  </w:style>
  <w:style w:type="character" w:customStyle="1" w:styleId="Heading3Char">
    <w:name w:val="Heading 3 Char"/>
    <w:basedOn w:val="DefaultParagraphFont"/>
    <w:link w:val="Heading3"/>
    <w:rsid w:val="0013591D"/>
    <w:rPr>
      <w:rFonts w:ascii="Calibri" w:eastAsiaTheme="majorEastAsia" w:hAnsi="Calibri" w:cs="Arial"/>
      <w:b/>
      <w:bCs/>
      <w:iCs/>
      <w:color w:val="9F916C"/>
      <w:kern w:val="32"/>
      <w:sz w:val="24"/>
      <w:szCs w:val="26"/>
      <w:lang w:val="en-AU"/>
    </w:rPr>
  </w:style>
  <w:style w:type="character" w:customStyle="1" w:styleId="Heading5Char">
    <w:name w:val="Heading 5 Char"/>
    <w:basedOn w:val="DefaultParagraphFont"/>
    <w:link w:val="Heading5"/>
    <w:semiHidden/>
    <w:rsid w:val="0013591D"/>
    <w:rPr>
      <w:rFonts w:ascii="Calibri" w:eastAsiaTheme="majorEastAsia" w:hAnsi="Calibri" w:cstheme="majorBidi"/>
      <w:b/>
      <w:bCs/>
      <w:iCs/>
      <w:color w:val="9F916C" w:themeColor="background2"/>
      <w:kern w:val="32"/>
      <w:sz w:val="24"/>
      <w:szCs w:val="24"/>
      <w:lang w:val="en-AU"/>
    </w:rPr>
  </w:style>
  <w:style w:type="character" w:customStyle="1" w:styleId="Heading6Char">
    <w:name w:val="Heading 6 Char"/>
    <w:basedOn w:val="DefaultParagraphFont"/>
    <w:link w:val="Heading6"/>
    <w:semiHidden/>
    <w:rsid w:val="0013591D"/>
    <w:rPr>
      <w:rFonts w:asciiTheme="majorHAnsi" w:eastAsiaTheme="majorEastAsia" w:hAnsiTheme="majorHAnsi" w:cstheme="majorBidi"/>
      <w:i/>
      <w:iCs/>
      <w:color w:val="9D8E2F" w:themeColor="accent1" w:themeShade="7F"/>
      <w:sz w:val="22"/>
      <w:szCs w:val="22"/>
      <w:lang w:val="en-AU"/>
    </w:rPr>
  </w:style>
  <w:style w:type="character" w:customStyle="1" w:styleId="Heading7Char">
    <w:name w:val="Heading 7 Char"/>
    <w:basedOn w:val="DefaultParagraphFont"/>
    <w:link w:val="Heading7"/>
    <w:semiHidden/>
    <w:rsid w:val="0013591D"/>
    <w:rPr>
      <w:rFonts w:asciiTheme="majorHAnsi" w:eastAsiaTheme="majorEastAsia" w:hAnsiTheme="majorHAnsi" w:cstheme="majorBidi"/>
      <w:i/>
      <w:iCs/>
      <w:color w:val="404040" w:themeColor="text1" w:themeTint="BF"/>
      <w:sz w:val="22"/>
      <w:szCs w:val="22"/>
      <w:lang w:val="en-AU"/>
    </w:rPr>
  </w:style>
  <w:style w:type="character" w:customStyle="1" w:styleId="Heading8Char">
    <w:name w:val="Heading 8 Char"/>
    <w:basedOn w:val="DefaultParagraphFont"/>
    <w:link w:val="Heading8"/>
    <w:semiHidden/>
    <w:rsid w:val="0013591D"/>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semiHidden/>
    <w:rsid w:val="0013591D"/>
    <w:rPr>
      <w:rFonts w:asciiTheme="majorHAnsi" w:eastAsiaTheme="majorEastAsia" w:hAnsiTheme="majorHAnsi" w:cstheme="majorBidi"/>
      <w:i/>
      <w:iCs/>
      <w:color w:val="404040" w:themeColor="text1" w:themeTint="BF"/>
      <w:lang w:val="en-AU"/>
    </w:rPr>
  </w:style>
  <w:style w:type="paragraph" w:styleId="Caption">
    <w:name w:val="caption"/>
    <w:basedOn w:val="Normal"/>
    <w:next w:val="Normal"/>
    <w:unhideWhenUsed/>
    <w:qFormat/>
    <w:rsid w:val="0013591D"/>
    <w:pPr>
      <w:keepNext/>
      <w:spacing w:after="200"/>
    </w:pPr>
    <w:rPr>
      <w:b/>
      <w:bCs/>
      <w:color w:val="45586E" w:themeColor="accent5"/>
      <w:sz w:val="18"/>
      <w:szCs w:val="18"/>
    </w:rPr>
  </w:style>
  <w:style w:type="paragraph" w:styleId="Quote">
    <w:name w:val="Quote"/>
    <w:basedOn w:val="Normal"/>
    <w:next w:val="Normal"/>
    <w:link w:val="QuoteChar"/>
    <w:uiPriority w:val="29"/>
    <w:qFormat/>
    <w:rsid w:val="0013591D"/>
    <w:rPr>
      <w:i/>
      <w:iCs/>
      <w:color w:val="000000" w:themeColor="text1"/>
    </w:rPr>
  </w:style>
  <w:style w:type="character" w:customStyle="1" w:styleId="QuoteChar">
    <w:name w:val="Quote Char"/>
    <w:basedOn w:val="DefaultParagraphFont"/>
    <w:link w:val="Quote"/>
    <w:uiPriority w:val="29"/>
    <w:rsid w:val="0013591D"/>
    <w:rPr>
      <w:rFonts w:ascii="Calibri" w:hAnsi="Calibri"/>
      <w:i/>
      <w:iCs/>
      <w:color w:val="000000" w:themeColor="text1"/>
      <w:sz w:val="22"/>
      <w:szCs w:val="22"/>
      <w:lang w:val="en-AU"/>
    </w:rPr>
  </w:style>
  <w:style w:type="paragraph" w:styleId="IntenseQuote">
    <w:name w:val="Intense Quote"/>
    <w:basedOn w:val="Normal"/>
    <w:next w:val="Normal"/>
    <w:link w:val="IntenseQuoteChar"/>
    <w:uiPriority w:val="30"/>
    <w:qFormat/>
    <w:rsid w:val="0013591D"/>
    <w:pPr>
      <w:pBdr>
        <w:bottom w:val="single" w:sz="4" w:space="4" w:color="E8E1B2" w:themeColor="accent1"/>
      </w:pBdr>
      <w:spacing w:before="200" w:after="280"/>
      <w:ind w:left="936" w:right="936"/>
    </w:pPr>
    <w:rPr>
      <w:b/>
      <w:bCs/>
      <w:i/>
      <w:iCs/>
      <w:color w:val="E8E1B2" w:themeColor="accent1"/>
    </w:rPr>
  </w:style>
  <w:style w:type="character" w:customStyle="1" w:styleId="IntenseQuoteChar">
    <w:name w:val="Intense Quote Char"/>
    <w:basedOn w:val="DefaultParagraphFont"/>
    <w:link w:val="IntenseQuote"/>
    <w:uiPriority w:val="30"/>
    <w:rsid w:val="0013591D"/>
    <w:rPr>
      <w:rFonts w:ascii="Calibri" w:hAnsi="Calibri"/>
      <w:b/>
      <w:bCs/>
      <w:i/>
      <w:iCs/>
      <w:color w:val="E8E1B2" w:themeColor="accent1"/>
      <w:sz w:val="22"/>
      <w:szCs w:val="22"/>
      <w:lang w:val="en-AU"/>
    </w:rPr>
  </w:style>
  <w:style w:type="table" w:styleId="MediumGrid3-Accent4">
    <w:name w:val="Medium Grid 3 Accent 4"/>
    <w:basedOn w:val="TableNormal"/>
    <w:uiPriority w:val="69"/>
    <w:rsid w:val="00CF5533"/>
    <w:pPr>
      <w:spacing w:after="0"/>
      <w:ind w:firstLin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8F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8F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8F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8F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C7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C7D2" w:themeFill="accent4" w:themeFillTint="7F"/>
      </w:tcPr>
    </w:tblStylePr>
  </w:style>
  <w:style w:type="paragraph" w:customStyle="1" w:styleId="Tablebullets">
    <w:name w:val="Table bullets"/>
    <w:basedOn w:val="Normal"/>
    <w:link w:val="TablebulletsChar"/>
    <w:rsid w:val="00CF5533"/>
    <w:pPr>
      <w:numPr>
        <w:numId w:val="6"/>
      </w:numPr>
      <w:tabs>
        <w:tab w:val="left" w:pos="187"/>
      </w:tabs>
      <w:spacing w:before="40" w:after="40" w:line="240" w:lineRule="exact"/>
    </w:pPr>
    <w:rPr>
      <w:rFonts w:ascii="Univers 45 Light" w:hAnsi="Univers 45 Light"/>
      <w:sz w:val="16"/>
      <w:szCs w:val="16"/>
      <w:lang w:val="en-CA"/>
    </w:rPr>
  </w:style>
  <w:style w:type="paragraph" w:customStyle="1" w:styleId="Pucestablenumrote">
    <w:name w:val="Puces à table numérotée"/>
    <w:basedOn w:val="Normal"/>
    <w:rsid w:val="00CF5533"/>
    <w:pPr>
      <w:numPr>
        <w:ilvl w:val="1"/>
        <w:numId w:val="6"/>
      </w:numPr>
      <w:tabs>
        <w:tab w:val="clear" w:pos="1440"/>
        <w:tab w:val="left" w:pos="187"/>
      </w:tabs>
      <w:spacing w:before="40" w:after="40" w:line="240" w:lineRule="exact"/>
      <w:ind w:left="187" w:hanging="187"/>
    </w:pPr>
    <w:rPr>
      <w:rFonts w:ascii="Univers 45 Light" w:hAnsi="Univers 45 Light"/>
      <w:sz w:val="16"/>
      <w:szCs w:val="20"/>
      <w:lang w:val="fr-CA"/>
    </w:rPr>
  </w:style>
  <w:style w:type="character" w:customStyle="1" w:styleId="TablebulletsChar">
    <w:name w:val="Table bullets Char"/>
    <w:basedOn w:val="DefaultParagraphFont"/>
    <w:link w:val="Tablebullets"/>
    <w:rsid w:val="00CF5533"/>
    <w:rPr>
      <w:rFonts w:ascii="Univers 45 Light" w:hAnsi="Univers 45 Light"/>
      <w:sz w:val="16"/>
      <w:szCs w:val="16"/>
      <w:lang w:val="en-CA"/>
    </w:rPr>
  </w:style>
  <w:style w:type="paragraph" w:styleId="NormalWeb">
    <w:name w:val="Normal (Web)"/>
    <w:basedOn w:val="Normal"/>
    <w:uiPriority w:val="99"/>
    <w:unhideWhenUsed/>
    <w:rsid w:val="00F7464F"/>
    <w:pPr>
      <w:spacing w:before="100" w:beforeAutospacing="1" w:after="100" w:afterAutospacing="1"/>
    </w:pPr>
    <w:rPr>
      <w:rFonts w:ascii="Times New Roman" w:hAnsi="Times New Roman"/>
      <w:sz w:val="24"/>
      <w:szCs w:val="24"/>
      <w:lang w:val="en-GB" w:eastAsia="en-GB"/>
    </w:rPr>
  </w:style>
  <w:style w:type="paragraph" w:styleId="FootnoteText">
    <w:name w:val="footnote text"/>
    <w:basedOn w:val="Normal"/>
    <w:link w:val="FootnoteTextChar"/>
    <w:uiPriority w:val="99"/>
    <w:rsid w:val="00B95A34"/>
    <w:pPr>
      <w:spacing w:after="0"/>
    </w:pPr>
    <w:rPr>
      <w:sz w:val="20"/>
      <w:szCs w:val="20"/>
    </w:rPr>
  </w:style>
  <w:style w:type="character" w:customStyle="1" w:styleId="FootnoteTextChar">
    <w:name w:val="Footnote Text Char"/>
    <w:basedOn w:val="DefaultParagraphFont"/>
    <w:link w:val="FootnoteText"/>
    <w:uiPriority w:val="99"/>
    <w:rsid w:val="00B95A34"/>
    <w:rPr>
      <w:rFonts w:ascii="Calibri" w:hAnsi="Calibri"/>
      <w:lang w:val="en-AU"/>
    </w:rPr>
  </w:style>
  <w:style w:type="character" w:styleId="FootnoteReference">
    <w:name w:val="footnote reference"/>
    <w:basedOn w:val="DefaultParagraphFont"/>
    <w:uiPriority w:val="99"/>
    <w:rsid w:val="00B95A34"/>
    <w:rPr>
      <w:vertAlign w:val="superscript"/>
    </w:rPr>
  </w:style>
  <w:style w:type="paragraph" w:customStyle="1" w:styleId="NumberedHeading1">
    <w:name w:val="Numbered Heading 1"/>
    <w:basedOn w:val="Heading1"/>
    <w:next w:val="NumberedNormal"/>
    <w:qFormat/>
    <w:rsid w:val="00274DB6"/>
    <w:pPr>
      <w:keepLines/>
      <w:pageBreakBefore w:val="0"/>
      <w:numPr>
        <w:numId w:val="7"/>
      </w:numPr>
      <w:spacing w:before="200" w:after="60"/>
    </w:pPr>
    <w:rPr>
      <w:rFonts w:asciiTheme="majorHAnsi" w:hAnsiTheme="majorHAnsi" w:cstheme="majorBidi"/>
      <w:color w:val="9F916C" w:themeColor="background2"/>
      <w:kern w:val="0"/>
      <w:sz w:val="32"/>
      <w:szCs w:val="28"/>
    </w:rPr>
  </w:style>
  <w:style w:type="paragraph" w:customStyle="1" w:styleId="NumberedNormal">
    <w:name w:val="Numbered Normal"/>
    <w:basedOn w:val="Normal"/>
    <w:link w:val="NumberedNormalChar"/>
    <w:qFormat/>
    <w:rsid w:val="00274DB6"/>
    <w:pPr>
      <w:numPr>
        <w:ilvl w:val="1"/>
        <w:numId w:val="7"/>
      </w:numPr>
    </w:pPr>
    <w:rPr>
      <w:rFonts w:asciiTheme="minorHAnsi" w:eastAsiaTheme="minorHAnsi" w:hAnsiTheme="minorHAnsi" w:cstheme="minorHAnsi"/>
    </w:rPr>
  </w:style>
  <w:style w:type="character" w:customStyle="1" w:styleId="NumberedNormalChar">
    <w:name w:val="Numbered Normal Char"/>
    <w:basedOn w:val="DefaultParagraphFont"/>
    <w:link w:val="NumberedNormal"/>
    <w:rsid w:val="00274DB6"/>
    <w:rPr>
      <w:rFonts w:asciiTheme="minorHAnsi" w:eastAsiaTheme="minorHAnsi" w:hAnsiTheme="minorHAnsi" w:cstheme="minorHAnsi"/>
      <w:sz w:val="22"/>
      <w:szCs w:val="22"/>
      <w:lang w:val="en-AU"/>
    </w:rPr>
  </w:style>
  <w:style w:type="character" w:styleId="CommentReference">
    <w:name w:val="annotation reference"/>
    <w:basedOn w:val="DefaultParagraphFont"/>
    <w:uiPriority w:val="99"/>
    <w:rsid w:val="00FA227B"/>
    <w:rPr>
      <w:sz w:val="16"/>
      <w:szCs w:val="16"/>
    </w:rPr>
  </w:style>
  <w:style w:type="paragraph" w:styleId="CommentText">
    <w:name w:val="annotation text"/>
    <w:basedOn w:val="Normal"/>
    <w:link w:val="CommentTextChar"/>
    <w:uiPriority w:val="99"/>
    <w:rsid w:val="00FA227B"/>
    <w:rPr>
      <w:sz w:val="20"/>
      <w:szCs w:val="20"/>
    </w:rPr>
  </w:style>
  <w:style w:type="character" w:customStyle="1" w:styleId="CommentTextChar">
    <w:name w:val="Comment Text Char"/>
    <w:basedOn w:val="DefaultParagraphFont"/>
    <w:link w:val="CommentText"/>
    <w:uiPriority w:val="99"/>
    <w:rsid w:val="00FA227B"/>
    <w:rPr>
      <w:rFonts w:ascii="Calibri" w:hAnsi="Calibri"/>
      <w:lang w:val="en-AU"/>
    </w:rPr>
  </w:style>
  <w:style w:type="paragraph" w:styleId="CommentSubject">
    <w:name w:val="annotation subject"/>
    <w:basedOn w:val="CommentText"/>
    <w:next w:val="CommentText"/>
    <w:link w:val="CommentSubjectChar"/>
    <w:rsid w:val="00FA227B"/>
    <w:rPr>
      <w:b/>
      <w:bCs/>
    </w:rPr>
  </w:style>
  <w:style w:type="character" w:customStyle="1" w:styleId="CommentSubjectChar">
    <w:name w:val="Comment Subject Char"/>
    <w:basedOn w:val="CommentTextChar"/>
    <w:link w:val="CommentSubject"/>
    <w:rsid w:val="00FA227B"/>
    <w:rPr>
      <w:rFonts w:ascii="Calibri" w:hAnsi="Calibri"/>
      <w:b/>
      <w:bCs/>
      <w:lang w:val="en-AU"/>
    </w:rPr>
  </w:style>
  <w:style w:type="character" w:customStyle="1" w:styleId="ListParagraphChar">
    <w:name w:val="List Paragraph Char"/>
    <w:link w:val="ListParagraph"/>
    <w:uiPriority w:val="34"/>
    <w:locked/>
    <w:rsid w:val="005963A7"/>
    <w:rPr>
      <w:rFonts w:ascii="Calibri" w:eastAsiaTheme="minorHAnsi" w:hAnsi="Calibri" w:cstheme="minorBidi"/>
      <w:sz w:val="22"/>
      <w:szCs w:val="22"/>
      <w:lang w:val="en-AU"/>
    </w:rPr>
  </w:style>
  <w:style w:type="paragraph" w:styleId="Revision">
    <w:name w:val="Revision"/>
    <w:hidden/>
    <w:uiPriority w:val="99"/>
    <w:semiHidden/>
    <w:rsid w:val="00ED17D4"/>
    <w:pPr>
      <w:spacing w:after="0"/>
      <w:ind w:firstLine="0"/>
    </w:pPr>
    <w:rPr>
      <w:rFonts w:ascii="Calibri" w:hAnsi="Calibri"/>
      <w:sz w:val="22"/>
      <w:szCs w:val="22"/>
      <w:lang w:val="en-AU"/>
    </w:rPr>
  </w:style>
  <w:style w:type="paragraph" w:styleId="ListBullet">
    <w:name w:val="List Bullet"/>
    <w:basedOn w:val="Normal"/>
    <w:uiPriority w:val="2"/>
    <w:qFormat/>
    <w:rsid w:val="006C3063"/>
    <w:pPr>
      <w:numPr>
        <w:numId w:val="10"/>
      </w:numPr>
      <w:tabs>
        <w:tab w:val="clear" w:pos="360"/>
        <w:tab w:val="num" w:pos="720"/>
      </w:tabs>
      <w:spacing w:after="200"/>
      <w:ind w:left="720"/>
      <w:contextualSpacing/>
    </w:pPr>
    <w:rPr>
      <w:rFonts w:asciiTheme="minorHAnsi" w:eastAsiaTheme="minorHAnsi" w:hAnsiTheme="minorHAnsi" w:cstheme="minorBidi"/>
    </w:rPr>
  </w:style>
  <w:style w:type="paragraph" w:customStyle="1" w:styleId="Default">
    <w:name w:val="Default"/>
    <w:rsid w:val="00931F9F"/>
    <w:pPr>
      <w:autoSpaceDE w:val="0"/>
      <w:autoSpaceDN w:val="0"/>
      <w:adjustRightInd w:val="0"/>
      <w:spacing w:after="0"/>
      <w:ind w:firstLine="0"/>
    </w:pPr>
    <w:rPr>
      <w:rFonts w:ascii="Calibri" w:hAnsi="Calibri" w:cs="Calibri"/>
      <w:color w:val="000000"/>
      <w:sz w:val="24"/>
      <w:szCs w:val="24"/>
      <w:lang w:val="en-GB"/>
    </w:rPr>
  </w:style>
  <w:style w:type="paragraph" w:styleId="ListBullet2">
    <w:name w:val="List Bullet 2"/>
    <w:basedOn w:val="Normal"/>
    <w:rsid w:val="00FF7E5B"/>
    <w:pPr>
      <w:numPr>
        <w:numId w:val="11"/>
      </w:numPr>
      <w:contextualSpacing/>
    </w:pPr>
  </w:style>
  <w:style w:type="paragraph" w:customStyle="1" w:styleId="Bullet1">
    <w:name w:val="Bullet 1"/>
    <w:basedOn w:val="Normal"/>
    <w:uiPriority w:val="34"/>
    <w:semiHidden/>
    <w:rsid w:val="00FF7E5B"/>
    <w:pPr>
      <w:numPr>
        <w:numId w:val="12"/>
      </w:numPr>
      <w:spacing w:after="200"/>
    </w:pPr>
    <w:rPr>
      <w:rFonts w:asciiTheme="minorHAnsi" w:eastAsiaTheme="minorHAnsi" w:hAnsiTheme="minorHAnsi" w:cstheme="minorBidi"/>
    </w:rPr>
  </w:style>
  <w:style w:type="paragraph" w:customStyle="1" w:styleId="AppendixHeading1">
    <w:name w:val="Appendix Heading 1"/>
    <w:basedOn w:val="Heading1"/>
    <w:link w:val="AppendixHeading1Char"/>
    <w:qFormat/>
    <w:rsid w:val="00CE3053"/>
    <w:pPr>
      <w:numPr>
        <w:numId w:val="0"/>
      </w:numPr>
      <w:spacing w:before="120" w:after="0"/>
    </w:pPr>
  </w:style>
  <w:style w:type="character" w:customStyle="1" w:styleId="AppendixHeading1Char">
    <w:name w:val="Appendix Heading 1 Char"/>
    <w:basedOn w:val="Heading1Char"/>
    <w:link w:val="AppendixHeading1"/>
    <w:rsid w:val="00CE3053"/>
    <w:rPr>
      <w:rFonts w:ascii="Calibri" w:eastAsiaTheme="majorEastAsia" w:hAnsi="Calibri" w:cs="Arial"/>
      <w:b/>
      <w:bCs/>
      <w:color w:val="9F916C"/>
      <w:kern w:val="32"/>
      <w:sz w:val="36"/>
      <w:szCs w:val="32"/>
      <w:lang w:val="en-AU"/>
    </w:rPr>
  </w:style>
  <w:style w:type="table" w:styleId="LightList-Accent2">
    <w:name w:val="Light List Accent 2"/>
    <w:basedOn w:val="TableNormal"/>
    <w:uiPriority w:val="61"/>
    <w:rsid w:val="0028090F"/>
    <w:pPr>
      <w:spacing w:before="40" w:after="40"/>
      <w:ind w:firstLine="0"/>
    </w:pPr>
    <w:rPr>
      <w:rFonts w:asciiTheme="minorHAnsi" w:eastAsiaTheme="minorHAnsi" w:hAnsiTheme="minorHAnsi" w:cstheme="minorBidi"/>
      <w:sz w:val="22"/>
      <w:szCs w:val="22"/>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6C6940" w:themeFill="accent2"/>
      </w:tcPr>
    </w:tblStylePr>
    <w:tblStylePr w:type="lastRow">
      <w:pPr>
        <w:wordWrap/>
        <w:spacing w:beforeLines="0" w:before="40" w:beforeAutospacing="0" w:afterLines="0" w:after="4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7C8FA6" w:themeFill="accent4"/>
      </w:tcPr>
    </w:tblStylePr>
  </w:style>
  <w:style w:type="paragraph" w:customStyle="1" w:styleId="Appendixheading2">
    <w:name w:val="Appendix heading 2"/>
    <w:basedOn w:val="AppendixHeading1"/>
    <w:link w:val="Appendixheading2Char"/>
    <w:autoRedefine/>
    <w:qFormat/>
    <w:rsid w:val="00FC7623"/>
    <w:pPr>
      <w:pageBreakBefore w:val="0"/>
      <w:spacing w:after="120"/>
      <w:outlineLvl w:val="2"/>
    </w:pPr>
    <w:rPr>
      <w:sz w:val="24"/>
    </w:rPr>
  </w:style>
  <w:style w:type="character" w:customStyle="1" w:styleId="Appendixheading2Char">
    <w:name w:val="Appendix heading 2 Char"/>
    <w:basedOn w:val="Heading2Char"/>
    <w:link w:val="Appendixheading2"/>
    <w:rsid w:val="00FC7623"/>
    <w:rPr>
      <w:rFonts w:ascii="Calibri" w:eastAsiaTheme="majorEastAsia" w:hAnsi="Calibri" w:cs="Arial"/>
      <w:b/>
      <w:bCs/>
      <w:iCs w:val="0"/>
      <w:color w:val="45586E" w:themeColor="accent5"/>
      <w:kern w:val="32"/>
      <w:sz w:val="24"/>
      <w:szCs w:val="32"/>
      <w:lang w:val="en-AU"/>
    </w:rPr>
  </w:style>
  <w:style w:type="table" w:styleId="LightList-Accent5">
    <w:name w:val="Light List Accent 5"/>
    <w:basedOn w:val="TableNormal"/>
    <w:uiPriority w:val="61"/>
    <w:rsid w:val="00007200"/>
    <w:pPr>
      <w:spacing w:after="0"/>
    </w:pPr>
    <w:tblPr>
      <w:tblStyleRowBandSize w:val="1"/>
      <w:tblStyleColBandSize w:val="1"/>
      <w:tblBorders>
        <w:top w:val="single" w:sz="8" w:space="0" w:color="45586E" w:themeColor="accent5"/>
        <w:left w:val="single" w:sz="8" w:space="0" w:color="45586E" w:themeColor="accent5"/>
        <w:bottom w:val="single" w:sz="8" w:space="0" w:color="45586E" w:themeColor="accent5"/>
        <w:right w:val="single" w:sz="8" w:space="0" w:color="45586E" w:themeColor="accent5"/>
      </w:tblBorders>
    </w:tblPr>
    <w:tblStylePr w:type="firstRow">
      <w:pPr>
        <w:spacing w:before="0" w:after="0" w:line="240" w:lineRule="auto"/>
      </w:pPr>
      <w:rPr>
        <w:b/>
        <w:bCs/>
        <w:color w:val="FFFFFF" w:themeColor="background1"/>
      </w:rPr>
      <w:tblPr/>
      <w:tcPr>
        <w:shd w:val="clear" w:color="auto" w:fill="45586E" w:themeFill="accent5"/>
      </w:tcPr>
    </w:tblStylePr>
    <w:tblStylePr w:type="lastRow">
      <w:pPr>
        <w:spacing w:before="0" w:after="0" w:line="240" w:lineRule="auto"/>
      </w:pPr>
      <w:rPr>
        <w:b/>
        <w:bCs/>
      </w:rPr>
      <w:tblPr/>
      <w:tcPr>
        <w:tcBorders>
          <w:top w:val="double" w:sz="6" w:space="0" w:color="45586E" w:themeColor="accent5"/>
          <w:left w:val="single" w:sz="8" w:space="0" w:color="45586E" w:themeColor="accent5"/>
          <w:bottom w:val="single" w:sz="8" w:space="0" w:color="45586E" w:themeColor="accent5"/>
          <w:right w:val="single" w:sz="8" w:space="0" w:color="45586E" w:themeColor="accent5"/>
        </w:tcBorders>
      </w:tcPr>
    </w:tblStylePr>
    <w:tblStylePr w:type="firstCol">
      <w:rPr>
        <w:b/>
        <w:bCs/>
      </w:rPr>
    </w:tblStylePr>
    <w:tblStylePr w:type="lastCol">
      <w:rPr>
        <w:b/>
        <w:bCs/>
      </w:rPr>
    </w:tblStylePr>
    <w:tblStylePr w:type="band1Vert">
      <w:tblPr/>
      <w:tcPr>
        <w:tcBorders>
          <w:top w:val="single" w:sz="8" w:space="0" w:color="45586E" w:themeColor="accent5"/>
          <w:left w:val="single" w:sz="8" w:space="0" w:color="45586E" w:themeColor="accent5"/>
          <w:bottom w:val="single" w:sz="8" w:space="0" w:color="45586E" w:themeColor="accent5"/>
          <w:right w:val="single" w:sz="8" w:space="0" w:color="45586E" w:themeColor="accent5"/>
        </w:tcBorders>
      </w:tcPr>
    </w:tblStylePr>
    <w:tblStylePr w:type="band1Horz">
      <w:tblPr/>
      <w:tcPr>
        <w:tcBorders>
          <w:top w:val="single" w:sz="8" w:space="0" w:color="45586E" w:themeColor="accent5"/>
          <w:left w:val="single" w:sz="8" w:space="0" w:color="45586E" w:themeColor="accent5"/>
          <w:bottom w:val="single" w:sz="8" w:space="0" w:color="45586E" w:themeColor="accent5"/>
          <w:right w:val="single" w:sz="8" w:space="0" w:color="45586E" w:themeColor="accent5"/>
        </w:tcBorders>
      </w:tcPr>
    </w:tblStylePr>
  </w:style>
  <w:style w:type="table" w:styleId="LightList-Accent4">
    <w:name w:val="Light List Accent 4"/>
    <w:basedOn w:val="TableNormal"/>
    <w:uiPriority w:val="61"/>
    <w:rsid w:val="00941AEB"/>
    <w:pPr>
      <w:spacing w:after="0"/>
    </w:pPr>
    <w:tblPr>
      <w:tblStyleRowBandSize w:val="1"/>
      <w:tblStyleColBandSize w:val="1"/>
      <w:tblBorders>
        <w:top w:val="single" w:sz="8" w:space="0" w:color="7C8FA6" w:themeColor="accent4"/>
        <w:left w:val="single" w:sz="8" w:space="0" w:color="7C8FA6" w:themeColor="accent4"/>
        <w:bottom w:val="single" w:sz="8" w:space="0" w:color="7C8FA6" w:themeColor="accent4"/>
        <w:right w:val="single" w:sz="8" w:space="0" w:color="7C8FA6" w:themeColor="accent4"/>
      </w:tblBorders>
    </w:tblPr>
    <w:tblStylePr w:type="firstRow">
      <w:pPr>
        <w:spacing w:before="0" w:after="0" w:line="240" w:lineRule="auto"/>
      </w:pPr>
      <w:rPr>
        <w:b/>
        <w:bCs/>
        <w:color w:val="FFFFFF" w:themeColor="background1"/>
      </w:rPr>
      <w:tblPr/>
      <w:tcPr>
        <w:shd w:val="clear" w:color="auto" w:fill="7C8FA6" w:themeFill="accent4"/>
      </w:tcPr>
    </w:tblStylePr>
    <w:tblStylePr w:type="lastRow">
      <w:pPr>
        <w:spacing w:before="0" w:after="0" w:line="240" w:lineRule="auto"/>
      </w:pPr>
      <w:rPr>
        <w:b/>
        <w:bCs/>
      </w:rPr>
      <w:tblPr/>
      <w:tcPr>
        <w:tcBorders>
          <w:top w:val="double" w:sz="6" w:space="0" w:color="7C8FA6" w:themeColor="accent4"/>
          <w:left w:val="single" w:sz="8" w:space="0" w:color="7C8FA6" w:themeColor="accent4"/>
          <w:bottom w:val="single" w:sz="8" w:space="0" w:color="7C8FA6" w:themeColor="accent4"/>
          <w:right w:val="single" w:sz="8" w:space="0" w:color="7C8FA6" w:themeColor="accent4"/>
        </w:tcBorders>
      </w:tcPr>
    </w:tblStylePr>
    <w:tblStylePr w:type="firstCol">
      <w:rPr>
        <w:b/>
        <w:bCs/>
      </w:rPr>
    </w:tblStylePr>
    <w:tblStylePr w:type="lastCol">
      <w:rPr>
        <w:b/>
        <w:bCs/>
      </w:rPr>
    </w:tblStylePr>
    <w:tblStylePr w:type="band1Vert">
      <w:tblPr/>
      <w:tcPr>
        <w:tcBorders>
          <w:top w:val="single" w:sz="8" w:space="0" w:color="7C8FA6" w:themeColor="accent4"/>
          <w:left w:val="single" w:sz="8" w:space="0" w:color="7C8FA6" w:themeColor="accent4"/>
          <w:bottom w:val="single" w:sz="8" w:space="0" w:color="7C8FA6" w:themeColor="accent4"/>
          <w:right w:val="single" w:sz="8" w:space="0" w:color="7C8FA6" w:themeColor="accent4"/>
        </w:tcBorders>
      </w:tcPr>
    </w:tblStylePr>
    <w:tblStylePr w:type="band1Horz">
      <w:tblPr/>
      <w:tcPr>
        <w:tcBorders>
          <w:top w:val="single" w:sz="8" w:space="0" w:color="7C8FA6" w:themeColor="accent4"/>
          <w:left w:val="single" w:sz="8" w:space="0" w:color="7C8FA6" w:themeColor="accent4"/>
          <w:bottom w:val="single" w:sz="8" w:space="0" w:color="7C8FA6" w:themeColor="accent4"/>
          <w:right w:val="single" w:sz="8" w:space="0" w:color="7C8FA6" w:themeColor="accent4"/>
        </w:tcBorders>
      </w:tcPr>
    </w:tblStylePr>
  </w:style>
  <w:style w:type="table" w:styleId="LightList">
    <w:name w:val="Light List"/>
    <w:basedOn w:val="TableNormal"/>
    <w:uiPriority w:val="61"/>
    <w:rsid w:val="00CA28F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9F0FFE"/>
    <w:pPr>
      <w:spacing w:after="0"/>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paragraph" w:customStyle="1" w:styleId="AppendixHeading20">
    <w:name w:val="Appendix Heading 2"/>
    <w:basedOn w:val="Heading2"/>
    <w:next w:val="Normal"/>
    <w:qFormat/>
    <w:rsid w:val="007371A9"/>
    <w:pPr>
      <w:numPr>
        <w:ilvl w:val="0"/>
        <w:numId w:val="0"/>
      </w:numPr>
    </w:pPr>
    <w:rPr>
      <w:szCs w:val="26"/>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after="240"/>
        <w:ind w:firstLine="567"/>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2"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452"/>
    <w:pPr>
      <w:spacing w:after="120"/>
      <w:ind w:firstLine="0"/>
    </w:pPr>
    <w:rPr>
      <w:rFonts w:ascii="Calibri" w:hAnsi="Calibri"/>
      <w:sz w:val="22"/>
      <w:szCs w:val="22"/>
      <w:lang w:val="en-AU"/>
    </w:rPr>
  </w:style>
  <w:style w:type="paragraph" w:styleId="Heading1">
    <w:name w:val="heading 1"/>
    <w:next w:val="BodyText"/>
    <w:link w:val="Heading1Char"/>
    <w:qFormat/>
    <w:rsid w:val="00303FA9"/>
    <w:pPr>
      <w:keepNext/>
      <w:pageBreakBefore/>
      <w:numPr>
        <w:numId w:val="5"/>
      </w:numPr>
      <w:spacing w:after="120"/>
      <w:outlineLvl w:val="0"/>
    </w:pPr>
    <w:rPr>
      <w:rFonts w:ascii="Calibri" w:eastAsiaTheme="majorEastAsia" w:hAnsi="Calibri" w:cs="Arial"/>
      <w:b/>
      <w:bCs/>
      <w:color w:val="45586E" w:themeColor="accent5"/>
      <w:kern w:val="32"/>
      <w:sz w:val="36"/>
      <w:szCs w:val="32"/>
      <w:lang w:val="en-AU"/>
    </w:rPr>
  </w:style>
  <w:style w:type="paragraph" w:styleId="Heading2">
    <w:name w:val="heading 2"/>
    <w:basedOn w:val="Heading1"/>
    <w:next w:val="BodyText"/>
    <w:link w:val="Heading2Char"/>
    <w:qFormat/>
    <w:rsid w:val="0013591D"/>
    <w:pPr>
      <w:pageBreakBefore w:val="0"/>
      <w:numPr>
        <w:ilvl w:val="1"/>
      </w:numPr>
      <w:outlineLvl w:val="1"/>
    </w:pPr>
    <w:rPr>
      <w:bCs w:val="0"/>
      <w:iCs/>
      <w:sz w:val="26"/>
      <w:szCs w:val="28"/>
    </w:rPr>
  </w:style>
  <w:style w:type="paragraph" w:styleId="Heading3">
    <w:name w:val="heading 3"/>
    <w:basedOn w:val="Heading2"/>
    <w:next w:val="BodyText"/>
    <w:link w:val="Heading3Char"/>
    <w:qFormat/>
    <w:rsid w:val="0013591D"/>
    <w:pPr>
      <w:numPr>
        <w:ilvl w:val="2"/>
      </w:numPr>
      <w:outlineLvl w:val="2"/>
    </w:pPr>
    <w:rPr>
      <w:bCs/>
      <w:sz w:val="24"/>
      <w:szCs w:val="26"/>
    </w:rPr>
  </w:style>
  <w:style w:type="paragraph" w:styleId="Heading4">
    <w:name w:val="heading 4"/>
    <w:basedOn w:val="Heading3"/>
    <w:next w:val="BodyText"/>
    <w:link w:val="Heading4Char"/>
    <w:qFormat/>
    <w:rsid w:val="0013591D"/>
    <w:pPr>
      <w:numPr>
        <w:ilvl w:val="3"/>
      </w:numPr>
      <w:outlineLvl w:val="3"/>
    </w:pPr>
  </w:style>
  <w:style w:type="paragraph" w:styleId="Heading5">
    <w:name w:val="heading 5"/>
    <w:next w:val="Normal"/>
    <w:link w:val="Heading5Char"/>
    <w:semiHidden/>
    <w:unhideWhenUsed/>
    <w:qFormat/>
    <w:rsid w:val="0013591D"/>
    <w:pPr>
      <w:keepNext/>
      <w:keepLines/>
      <w:numPr>
        <w:ilvl w:val="4"/>
        <w:numId w:val="5"/>
      </w:numPr>
      <w:spacing w:before="200"/>
      <w:outlineLvl w:val="4"/>
    </w:pPr>
    <w:rPr>
      <w:rFonts w:ascii="Calibri" w:eastAsiaTheme="majorEastAsia" w:hAnsi="Calibri" w:cstheme="majorBidi"/>
      <w:b/>
      <w:bCs/>
      <w:iCs/>
      <w:color w:val="9F916C" w:themeColor="background2"/>
      <w:kern w:val="32"/>
      <w:sz w:val="24"/>
      <w:szCs w:val="24"/>
      <w:lang w:val="en-AU"/>
    </w:rPr>
  </w:style>
  <w:style w:type="paragraph" w:styleId="Heading6">
    <w:name w:val="heading 6"/>
    <w:basedOn w:val="Normal"/>
    <w:next w:val="Normal"/>
    <w:link w:val="Heading6Char"/>
    <w:semiHidden/>
    <w:unhideWhenUsed/>
    <w:qFormat/>
    <w:rsid w:val="0013591D"/>
    <w:pPr>
      <w:keepNext/>
      <w:keepLines/>
      <w:numPr>
        <w:ilvl w:val="5"/>
        <w:numId w:val="5"/>
      </w:numPr>
      <w:spacing w:before="200" w:after="0"/>
      <w:outlineLvl w:val="5"/>
    </w:pPr>
    <w:rPr>
      <w:rFonts w:asciiTheme="majorHAnsi" w:eastAsiaTheme="majorEastAsia" w:hAnsiTheme="majorHAnsi" w:cstheme="majorBidi"/>
      <w:i/>
      <w:iCs/>
      <w:color w:val="9D8E2F" w:themeColor="accent1" w:themeShade="7F"/>
    </w:rPr>
  </w:style>
  <w:style w:type="paragraph" w:styleId="Heading7">
    <w:name w:val="heading 7"/>
    <w:basedOn w:val="Normal"/>
    <w:next w:val="Normal"/>
    <w:link w:val="Heading7Char"/>
    <w:semiHidden/>
    <w:unhideWhenUsed/>
    <w:qFormat/>
    <w:rsid w:val="0013591D"/>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3591D"/>
    <w:pPr>
      <w:keepNext/>
      <w:keepLines/>
      <w:tabs>
        <w:tab w:val="num" w:pos="5760"/>
      </w:tabs>
      <w:spacing w:before="200" w:after="0"/>
      <w:ind w:left="5760" w:hanging="72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359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PHeading1">
    <w:name w:val="FP Heading 1"/>
    <w:basedOn w:val="Normal"/>
    <w:qFormat/>
    <w:rsid w:val="0013591D"/>
    <w:pPr>
      <w:jc w:val="right"/>
    </w:pPr>
    <w:rPr>
      <w:b/>
      <w:color w:val="9F916C"/>
      <w:sz w:val="36"/>
    </w:rPr>
  </w:style>
  <w:style w:type="paragraph" w:customStyle="1" w:styleId="FPHeading2">
    <w:name w:val="FP Heading 2"/>
    <w:basedOn w:val="Normal"/>
    <w:next w:val="Normal"/>
    <w:rsid w:val="009113F6"/>
    <w:pPr>
      <w:jc w:val="right"/>
    </w:pPr>
    <w:rPr>
      <w:color w:val="7C8FA6"/>
      <w:sz w:val="28"/>
    </w:rPr>
  </w:style>
  <w:style w:type="paragraph" w:styleId="Header">
    <w:name w:val="header"/>
    <w:basedOn w:val="Normal"/>
    <w:rsid w:val="00444997"/>
    <w:pPr>
      <w:tabs>
        <w:tab w:val="center" w:pos="4320"/>
        <w:tab w:val="right" w:pos="8640"/>
      </w:tabs>
    </w:pPr>
  </w:style>
  <w:style w:type="paragraph" w:styleId="Footer">
    <w:name w:val="footer"/>
    <w:basedOn w:val="Normal"/>
    <w:link w:val="FooterChar"/>
    <w:uiPriority w:val="99"/>
    <w:rsid w:val="00444997"/>
    <w:pPr>
      <w:tabs>
        <w:tab w:val="center" w:pos="4320"/>
        <w:tab w:val="right" w:pos="8640"/>
      </w:tabs>
    </w:pPr>
  </w:style>
  <w:style w:type="table" w:styleId="TableGrid">
    <w:name w:val="Table Grid"/>
    <w:basedOn w:val="TableNormal"/>
    <w:rsid w:val="00BB7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13591D"/>
  </w:style>
  <w:style w:type="paragraph" w:customStyle="1" w:styleId="CaptionText">
    <w:name w:val="CaptionText"/>
    <w:basedOn w:val="BodyText"/>
    <w:rsid w:val="00D24FCD"/>
    <w:rPr>
      <w:sz w:val="16"/>
    </w:rPr>
  </w:style>
  <w:style w:type="paragraph" w:styleId="TOC1">
    <w:name w:val="toc 1"/>
    <w:basedOn w:val="Normal"/>
    <w:next w:val="Normal"/>
    <w:uiPriority w:val="39"/>
    <w:rsid w:val="00B94D96"/>
    <w:pPr>
      <w:tabs>
        <w:tab w:val="left" w:pos="1134"/>
        <w:tab w:val="right" w:leader="dot" w:pos="7513"/>
      </w:tabs>
      <w:ind w:left="709" w:hanging="709"/>
    </w:pPr>
    <w:rPr>
      <w:rFonts w:asciiTheme="minorHAnsi" w:hAnsiTheme="minorHAnsi"/>
      <w:noProof/>
      <w:sz w:val="20"/>
    </w:rPr>
  </w:style>
  <w:style w:type="character" w:styleId="Hyperlink">
    <w:name w:val="Hyperlink"/>
    <w:basedOn w:val="DefaultParagraphFont"/>
    <w:uiPriority w:val="99"/>
    <w:rsid w:val="001127AE"/>
    <w:rPr>
      <w:color w:val="0000FF"/>
      <w:u w:val="single"/>
    </w:rPr>
  </w:style>
  <w:style w:type="paragraph" w:styleId="TOC2">
    <w:name w:val="toc 2"/>
    <w:basedOn w:val="Normal"/>
    <w:next w:val="Normal"/>
    <w:uiPriority w:val="39"/>
    <w:rsid w:val="00B94D96"/>
    <w:pPr>
      <w:tabs>
        <w:tab w:val="left" w:pos="1418"/>
        <w:tab w:val="right" w:leader="dot" w:pos="7513"/>
      </w:tabs>
      <w:ind w:left="709" w:hanging="709"/>
    </w:pPr>
    <w:rPr>
      <w:rFonts w:asciiTheme="minorHAnsi" w:hAnsiTheme="minorHAnsi"/>
      <w:noProof/>
      <w:sz w:val="20"/>
    </w:rPr>
  </w:style>
  <w:style w:type="paragraph" w:customStyle="1" w:styleId="BodyText1">
    <w:name w:val="Body Text 1"/>
    <w:basedOn w:val="Normal"/>
    <w:rsid w:val="004350BC"/>
    <w:pPr>
      <w:ind w:left="567"/>
    </w:pPr>
    <w:rPr>
      <w:sz w:val="20"/>
    </w:rPr>
  </w:style>
  <w:style w:type="paragraph" w:styleId="ListNumber2">
    <w:name w:val="List Number 2"/>
    <w:basedOn w:val="Normal"/>
    <w:rsid w:val="00A9534E"/>
    <w:pPr>
      <w:numPr>
        <w:numId w:val="1"/>
      </w:numPr>
    </w:pPr>
  </w:style>
  <w:style w:type="paragraph" w:styleId="BodyText2">
    <w:name w:val="Body Text 2"/>
    <w:basedOn w:val="Normal"/>
    <w:rsid w:val="00117108"/>
    <w:pPr>
      <w:ind w:left="1134"/>
    </w:pPr>
    <w:rPr>
      <w:sz w:val="20"/>
    </w:rPr>
  </w:style>
  <w:style w:type="paragraph" w:styleId="TOC3">
    <w:name w:val="toc 3"/>
    <w:basedOn w:val="Normal"/>
    <w:next w:val="Normal"/>
    <w:uiPriority w:val="39"/>
    <w:rsid w:val="005F62C2"/>
    <w:pPr>
      <w:tabs>
        <w:tab w:val="left" w:pos="1701"/>
        <w:tab w:val="right" w:leader="dot" w:pos="5954"/>
      </w:tabs>
      <w:ind w:left="482"/>
    </w:pPr>
    <w:rPr>
      <w:sz w:val="20"/>
    </w:rPr>
  </w:style>
  <w:style w:type="paragraph" w:styleId="BodyText3">
    <w:name w:val="Body Text 3"/>
    <w:basedOn w:val="Normal"/>
    <w:rsid w:val="00E82497"/>
    <w:pPr>
      <w:ind w:left="2018"/>
    </w:pPr>
    <w:rPr>
      <w:sz w:val="20"/>
      <w:szCs w:val="16"/>
    </w:rPr>
  </w:style>
  <w:style w:type="character" w:customStyle="1" w:styleId="Heading4Char">
    <w:name w:val="Heading 4 Char"/>
    <w:basedOn w:val="DefaultParagraphFont"/>
    <w:link w:val="Heading4"/>
    <w:rsid w:val="0013591D"/>
    <w:rPr>
      <w:rFonts w:ascii="Calibri" w:eastAsiaTheme="majorEastAsia" w:hAnsi="Calibri" w:cs="Arial"/>
      <w:b/>
      <w:bCs/>
      <w:iCs/>
      <w:color w:val="9F916C"/>
      <w:kern w:val="32"/>
      <w:sz w:val="24"/>
      <w:szCs w:val="26"/>
      <w:lang w:val="en-AU"/>
    </w:rPr>
  </w:style>
  <w:style w:type="character" w:customStyle="1" w:styleId="BodyTextChar">
    <w:name w:val="Body Text Char"/>
    <w:basedOn w:val="DefaultParagraphFont"/>
    <w:link w:val="BodyText"/>
    <w:rsid w:val="0013591D"/>
    <w:rPr>
      <w:rFonts w:ascii="Calibri" w:hAnsi="Calibri"/>
      <w:sz w:val="22"/>
      <w:szCs w:val="22"/>
      <w:lang w:val="en-AU"/>
    </w:rPr>
  </w:style>
  <w:style w:type="paragraph" w:customStyle="1" w:styleId="BodyText4">
    <w:name w:val="Body Text 4"/>
    <w:basedOn w:val="Normal"/>
    <w:rsid w:val="00A21C3A"/>
    <w:pPr>
      <w:ind w:left="2892"/>
    </w:pPr>
    <w:rPr>
      <w:sz w:val="20"/>
    </w:rPr>
  </w:style>
  <w:style w:type="paragraph" w:styleId="TOC4">
    <w:name w:val="toc 4"/>
    <w:basedOn w:val="TOC3"/>
    <w:next w:val="Normal"/>
    <w:uiPriority w:val="39"/>
    <w:rsid w:val="00CB771B"/>
    <w:pPr>
      <w:tabs>
        <w:tab w:val="clear" w:pos="1701"/>
        <w:tab w:val="clear" w:pos="5954"/>
        <w:tab w:val="right" w:leader="dot" w:pos="7513"/>
      </w:tabs>
      <w:ind w:left="1560" w:hanging="851"/>
    </w:pPr>
  </w:style>
  <w:style w:type="character" w:customStyle="1" w:styleId="FooterChar">
    <w:name w:val="Footer Char"/>
    <w:basedOn w:val="DefaultParagraphFont"/>
    <w:link w:val="Footer"/>
    <w:uiPriority w:val="99"/>
    <w:rsid w:val="00291BBD"/>
    <w:rPr>
      <w:sz w:val="24"/>
      <w:szCs w:val="24"/>
    </w:rPr>
  </w:style>
  <w:style w:type="paragraph" w:styleId="DocumentMap">
    <w:name w:val="Document Map"/>
    <w:basedOn w:val="Normal"/>
    <w:link w:val="DocumentMapChar"/>
    <w:rsid w:val="004E62E6"/>
    <w:rPr>
      <w:rFonts w:ascii="Tahoma" w:hAnsi="Tahoma" w:cs="Tahoma"/>
      <w:sz w:val="16"/>
      <w:szCs w:val="16"/>
    </w:rPr>
  </w:style>
  <w:style w:type="character" w:customStyle="1" w:styleId="DocumentMapChar">
    <w:name w:val="Document Map Char"/>
    <w:basedOn w:val="DefaultParagraphFont"/>
    <w:link w:val="DocumentMap"/>
    <w:rsid w:val="004E62E6"/>
    <w:rPr>
      <w:rFonts w:ascii="Tahoma" w:hAnsi="Tahoma" w:cs="Tahoma"/>
      <w:sz w:val="16"/>
      <w:szCs w:val="16"/>
    </w:rPr>
  </w:style>
  <w:style w:type="paragraph" w:styleId="TOCHeading">
    <w:name w:val="TOC Heading"/>
    <w:basedOn w:val="Heading1"/>
    <w:next w:val="Normal"/>
    <w:uiPriority w:val="39"/>
    <w:qFormat/>
    <w:rsid w:val="0013591D"/>
    <w:pPr>
      <w:keepLines/>
      <w:numPr>
        <w:numId w:val="0"/>
      </w:numPr>
      <w:spacing w:before="480" w:line="276" w:lineRule="auto"/>
      <w:outlineLvl w:val="9"/>
    </w:pPr>
    <w:rPr>
      <w:rFonts w:ascii="Cambria" w:hAnsi="Cambria"/>
      <w:color w:val="365F91"/>
      <w:kern w:val="0"/>
      <w:sz w:val="28"/>
      <w:szCs w:val="28"/>
    </w:rPr>
  </w:style>
  <w:style w:type="paragraph" w:customStyle="1" w:styleId="FPCompanyName">
    <w:name w:val="FP Company Name"/>
    <w:basedOn w:val="Normal"/>
    <w:rsid w:val="00603526"/>
    <w:pPr>
      <w:jc w:val="right"/>
    </w:pPr>
    <w:rPr>
      <w:b/>
      <w:sz w:val="36"/>
    </w:rPr>
  </w:style>
  <w:style w:type="paragraph" w:styleId="BalloonText">
    <w:name w:val="Balloon Text"/>
    <w:basedOn w:val="Normal"/>
    <w:link w:val="BalloonTextChar"/>
    <w:rsid w:val="001835E8"/>
    <w:rPr>
      <w:rFonts w:ascii="Tahoma" w:hAnsi="Tahoma" w:cs="Tahoma"/>
      <w:sz w:val="16"/>
      <w:szCs w:val="16"/>
    </w:rPr>
  </w:style>
  <w:style w:type="character" w:customStyle="1" w:styleId="BalloonTextChar">
    <w:name w:val="Balloon Text Char"/>
    <w:basedOn w:val="DefaultParagraphFont"/>
    <w:link w:val="BalloonText"/>
    <w:rsid w:val="001835E8"/>
    <w:rPr>
      <w:rFonts w:ascii="Tahoma" w:hAnsi="Tahoma" w:cs="Tahoma"/>
      <w:sz w:val="16"/>
      <w:szCs w:val="16"/>
      <w:lang w:val="en-AU"/>
    </w:rPr>
  </w:style>
  <w:style w:type="paragraph" w:customStyle="1" w:styleId="TextCaptionBox">
    <w:name w:val="Text Caption Box"/>
    <w:basedOn w:val="Normal"/>
    <w:qFormat/>
    <w:rsid w:val="0013591D"/>
    <w:pPr>
      <w:framePr w:wrap="notBeside" w:vAnchor="text" w:hAnchor="text" w:y="1"/>
    </w:pPr>
    <w:rPr>
      <w:rFonts w:cs="Arial"/>
      <w:b/>
      <w:i/>
      <w:color w:val="45586E" w:themeColor="accent5"/>
      <w:sz w:val="20"/>
      <w:szCs w:val="20"/>
    </w:rPr>
  </w:style>
  <w:style w:type="character" w:styleId="Strong">
    <w:name w:val="Strong"/>
    <w:basedOn w:val="DefaultParagraphFont"/>
    <w:uiPriority w:val="22"/>
    <w:qFormat/>
    <w:rsid w:val="0013591D"/>
    <w:rPr>
      <w:rFonts w:ascii="Calibri" w:hAnsi="Calibri"/>
      <w:b/>
      <w:bCs/>
    </w:rPr>
  </w:style>
  <w:style w:type="paragraph" w:styleId="Subtitle">
    <w:name w:val="Subtitle"/>
    <w:basedOn w:val="Normal"/>
    <w:next w:val="Normal"/>
    <w:link w:val="SubtitleChar"/>
    <w:qFormat/>
    <w:rsid w:val="0013591D"/>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rsid w:val="0013591D"/>
    <w:rPr>
      <w:rFonts w:ascii="Calibri" w:eastAsiaTheme="majorEastAsia" w:hAnsi="Calibri" w:cstheme="majorBidi"/>
      <w:sz w:val="24"/>
      <w:szCs w:val="24"/>
      <w:lang w:val="en-AU"/>
    </w:rPr>
  </w:style>
  <w:style w:type="paragraph" w:styleId="Title">
    <w:name w:val="Title"/>
    <w:basedOn w:val="Normal"/>
    <w:next w:val="Normal"/>
    <w:link w:val="TitleChar"/>
    <w:qFormat/>
    <w:rsid w:val="0013591D"/>
    <w:pPr>
      <w:spacing w:before="240" w:after="60"/>
      <w:jc w:val="center"/>
      <w:outlineLvl w:val="0"/>
    </w:pPr>
    <w:rPr>
      <w:rFonts w:ascii="Cambria" w:eastAsiaTheme="majorEastAsia" w:hAnsi="Cambria" w:cstheme="majorBidi"/>
      <w:b/>
      <w:bCs/>
      <w:kern w:val="28"/>
      <w:sz w:val="32"/>
      <w:szCs w:val="32"/>
    </w:rPr>
  </w:style>
  <w:style w:type="character" w:customStyle="1" w:styleId="TitleChar">
    <w:name w:val="Title Char"/>
    <w:basedOn w:val="DefaultParagraphFont"/>
    <w:link w:val="Title"/>
    <w:rsid w:val="0013591D"/>
    <w:rPr>
      <w:rFonts w:ascii="Cambria" w:eastAsiaTheme="majorEastAsia" w:hAnsi="Cambria" w:cstheme="majorBidi"/>
      <w:b/>
      <w:bCs/>
      <w:kern w:val="28"/>
      <w:sz w:val="32"/>
      <w:szCs w:val="32"/>
      <w:lang w:val="en-AU"/>
    </w:rPr>
  </w:style>
  <w:style w:type="paragraph" w:styleId="NoSpacing">
    <w:name w:val="No Spacing"/>
    <w:uiPriority w:val="1"/>
    <w:qFormat/>
    <w:rsid w:val="0013591D"/>
    <w:rPr>
      <w:sz w:val="24"/>
      <w:szCs w:val="24"/>
      <w:lang w:val="en-AU"/>
    </w:rPr>
  </w:style>
  <w:style w:type="paragraph" w:customStyle="1" w:styleId="VersionNotification">
    <w:name w:val="Version Notification"/>
    <w:basedOn w:val="Normal"/>
    <w:qFormat/>
    <w:rsid w:val="0013591D"/>
    <w:rPr>
      <w:b/>
      <w:color w:val="9F916C"/>
    </w:rPr>
  </w:style>
  <w:style w:type="table" w:customStyle="1" w:styleId="RecommendationsTable">
    <w:name w:val="Recommendations Table"/>
    <w:basedOn w:val="TableNormal"/>
    <w:uiPriority w:val="99"/>
    <w:rsid w:val="00EF34BE"/>
    <w:tblPr/>
  </w:style>
  <w:style w:type="table" w:customStyle="1" w:styleId="RecommendationTable">
    <w:name w:val="Recommendation Table"/>
    <w:basedOn w:val="TableNormal"/>
    <w:uiPriority w:val="99"/>
    <w:rsid w:val="00EF34BE"/>
    <w:tblPr/>
  </w:style>
  <w:style w:type="paragraph" w:styleId="ListParagraph">
    <w:name w:val="List Paragraph"/>
    <w:basedOn w:val="Normal"/>
    <w:link w:val="ListParagraphChar"/>
    <w:uiPriority w:val="34"/>
    <w:qFormat/>
    <w:rsid w:val="0013591D"/>
    <w:pPr>
      <w:ind w:left="720"/>
    </w:pPr>
    <w:rPr>
      <w:rFonts w:eastAsiaTheme="minorHAnsi" w:cstheme="minorBidi"/>
    </w:rPr>
  </w:style>
  <w:style w:type="table" w:customStyle="1" w:styleId="TableRecommendationsBox">
    <w:name w:val="Table Recommendations Box"/>
    <w:basedOn w:val="TableNormal"/>
    <w:uiPriority w:val="99"/>
    <w:rsid w:val="00B84E56"/>
    <w:tblPr/>
    <w:tcPr>
      <w:shd w:val="clear" w:color="auto" w:fill="45586E"/>
    </w:tcPr>
  </w:style>
  <w:style w:type="paragraph" w:customStyle="1" w:styleId="Heading1NotNumbered">
    <w:name w:val="Heading 1 Not Numbered"/>
    <w:basedOn w:val="Normal"/>
    <w:next w:val="BodyText"/>
    <w:qFormat/>
    <w:rsid w:val="0013591D"/>
    <w:rPr>
      <w:b/>
      <w:color w:val="9F916C"/>
      <w:sz w:val="36"/>
    </w:rPr>
  </w:style>
  <w:style w:type="paragraph" w:customStyle="1" w:styleId="TableofContentsHeading">
    <w:name w:val="Table of Contents Heading"/>
    <w:basedOn w:val="TextCaptionBox"/>
    <w:qFormat/>
    <w:rsid w:val="0013591D"/>
    <w:pPr>
      <w:framePr w:wrap="notBeside"/>
    </w:pPr>
    <w:rPr>
      <w:i w:val="0"/>
      <w:noProof/>
      <w:color w:val="9F916C"/>
      <w:sz w:val="36"/>
    </w:rPr>
  </w:style>
  <w:style w:type="paragraph" w:styleId="TOC5">
    <w:name w:val="toc 5"/>
    <w:basedOn w:val="Normal"/>
    <w:next w:val="Normal"/>
    <w:autoRedefine/>
    <w:rsid w:val="005F62C2"/>
    <w:pPr>
      <w:spacing w:after="100"/>
      <w:ind w:left="960"/>
    </w:pPr>
    <w:rPr>
      <w:sz w:val="20"/>
    </w:rPr>
  </w:style>
  <w:style w:type="paragraph" w:styleId="TOC6">
    <w:name w:val="toc 6"/>
    <w:basedOn w:val="Normal"/>
    <w:next w:val="Normal"/>
    <w:autoRedefine/>
    <w:rsid w:val="005F62C2"/>
    <w:pPr>
      <w:spacing w:after="100"/>
      <w:ind w:left="1200"/>
    </w:pPr>
    <w:rPr>
      <w:sz w:val="20"/>
    </w:rPr>
  </w:style>
  <w:style w:type="paragraph" w:styleId="TOC7">
    <w:name w:val="toc 7"/>
    <w:basedOn w:val="Normal"/>
    <w:next w:val="Normal"/>
    <w:autoRedefine/>
    <w:rsid w:val="005F62C2"/>
    <w:pPr>
      <w:spacing w:after="100"/>
      <w:ind w:left="1440"/>
    </w:pPr>
    <w:rPr>
      <w:sz w:val="20"/>
    </w:rPr>
  </w:style>
  <w:style w:type="paragraph" w:styleId="TOC8">
    <w:name w:val="toc 8"/>
    <w:basedOn w:val="Normal"/>
    <w:next w:val="Normal"/>
    <w:autoRedefine/>
    <w:rsid w:val="005F62C2"/>
    <w:pPr>
      <w:spacing w:after="100"/>
      <w:ind w:left="1680"/>
    </w:pPr>
    <w:rPr>
      <w:sz w:val="20"/>
    </w:rPr>
  </w:style>
  <w:style w:type="paragraph" w:styleId="TOC9">
    <w:name w:val="toc 9"/>
    <w:basedOn w:val="Normal"/>
    <w:next w:val="Normal"/>
    <w:rsid w:val="005F62C2"/>
    <w:pPr>
      <w:spacing w:after="100"/>
      <w:ind w:left="1920"/>
    </w:pPr>
    <w:rPr>
      <w:sz w:val="20"/>
    </w:rPr>
  </w:style>
  <w:style w:type="character" w:styleId="SubtleEmphasis">
    <w:name w:val="Subtle Emphasis"/>
    <w:uiPriority w:val="19"/>
    <w:qFormat/>
    <w:rsid w:val="0013591D"/>
    <w:rPr>
      <w:i/>
      <w:iCs/>
      <w:color w:val="808080" w:themeColor="text1" w:themeTint="7F"/>
    </w:rPr>
  </w:style>
  <w:style w:type="character" w:styleId="IntenseEmphasis">
    <w:name w:val="Intense Emphasis"/>
    <w:uiPriority w:val="21"/>
    <w:qFormat/>
    <w:rsid w:val="0013591D"/>
    <w:rPr>
      <w:b/>
      <w:bCs/>
      <w:i/>
      <w:iCs/>
      <w:color w:val="E8E1B2" w:themeColor="accent1"/>
    </w:rPr>
  </w:style>
  <w:style w:type="character" w:styleId="SubtleReference">
    <w:name w:val="Subtle Reference"/>
    <w:uiPriority w:val="31"/>
    <w:qFormat/>
    <w:rsid w:val="0013591D"/>
    <w:rPr>
      <w:smallCaps/>
      <w:color w:val="6C6940" w:themeColor="accent2"/>
      <w:u w:val="single"/>
    </w:rPr>
  </w:style>
  <w:style w:type="character" w:styleId="IntenseReference">
    <w:name w:val="Intense Reference"/>
    <w:uiPriority w:val="32"/>
    <w:qFormat/>
    <w:rsid w:val="0013591D"/>
    <w:rPr>
      <w:b/>
      <w:bCs/>
      <w:smallCaps/>
      <w:color w:val="6C6940" w:themeColor="accent2"/>
      <w:spacing w:val="5"/>
      <w:u w:val="single"/>
    </w:rPr>
  </w:style>
  <w:style w:type="character" w:styleId="BookTitle">
    <w:name w:val="Book Title"/>
    <w:uiPriority w:val="33"/>
    <w:qFormat/>
    <w:rsid w:val="0013591D"/>
    <w:rPr>
      <w:b/>
      <w:bCs/>
      <w:smallCaps/>
      <w:spacing w:val="5"/>
    </w:rPr>
  </w:style>
  <w:style w:type="paragraph" w:customStyle="1" w:styleId="Level2Bullet">
    <w:name w:val="Level 2 Bullet"/>
    <w:basedOn w:val="Normal"/>
    <w:link w:val="Level2BulletChar"/>
    <w:rsid w:val="000727B8"/>
    <w:pPr>
      <w:numPr>
        <w:ilvl w:val="1"/>
        <w:numId w:val="3"/>
      </w:numPr>
      <w:spacing w:after="0" w:line="276" w:lineRule="auto"/>
      <w:ind w:left="1134" w:hanging="425"/>
    </w:pPr>
  </w:style>
  <w:style w:type="paragraph" w:customStyle="1" w:styleId="Level1bullet">
    <w:name w:val="Level 1 bullet"/>
    <w:basedOn w:val="Normal"/>
    <w:link w:val="Level1bulletChar"/>
    <w:rsid w:val="000727B8"/>
    <w:pPr>
      <w:numPr>
        <w:numId w:val="2"/>
      </w:numPr>
      <w:spacing w:after="0" w:line="276" w:lineRule="auto"/>
    </w:pPr>
  </w:style>
  <w:style w:type="character" w:customStyle="1" w:styleId="Level2BulletChar">
    <w:name w:val="Level 2 Bullet Char"/>
    <w:basedOn w:val="BodyTextChar"/>
    <w:link w:val="Level2Bullet"/>
    <w:rsid w:val="000727B8"/>
    <w:rPr>
      <w:rFonts w:ascii="Calibri" w:hAnsi="Calibri"/>
      <w:sz w:val="22"/>
      <w:szCs w:val="22"/>
      <w:lang w:val="en-AU"/>
    </w:rPr>
  </w:style>
  <w:style w:type="paragraph" w:customStyle="1" w:styleId="Level3bullet">
    <w:name w:val="Level 3 bullet"/>
    <w:basedOn w:val="Normal"/>
    <w:link w:val="Level3bulletChar"/>
    <w:rsid w:val="000727B8"/>
    <w:pPr>
      <w:numPr>
        <w:ilvl w:val="2"/>
        <w:numId w:val="4"/>
      </w:numPr>
      <w:spacing w:after="0" w:line="276" w:lineRule="auto"/>
      <w:ind w:left="1134" w:firstLine="0"/>
    </w:pPr>
  </w:style>
  <w:style w:type="character" w:customStyle="1" w:styleId="Level1bulletChar">
    <w:name w:val="Level 1 bullet Char"/>
    <w:basedOn w:val="BodyTextChar"/>
    <w:link w:val="Level1bullet"/>
    <w:rsid w:val="000727B8"/>
    <w:rPr>
      <w:rFonts w:ascii="Calibri" w:hAnsi="Calibri"/>
      <w:sz w:val="22"/>
      <w:szCs w:val="22"/>
      <w:lang w:val="en-AU"/>
    </w:rPr>
  </w:style>
  <w:style w:type="character" w:customStyle="1" w:styleId="Level3bulletChar">
    <w:name w:val="Level 3 bullet Char"/>
    <w:basedOn w:val="BodyTextChar"/>
    <w:link w:val="Level3bullet"/>
    <w:rsid w:val="000727B8"/>
    <w:rPr>
      <w:rFonts w:ascii="Calibri" w:hAnsi="Calibri"/>
      <w:sz w:val="22"/>
      <w:szCs w:val="22"/>
      <w:lang w:val="en-AU"/>
    </w:rPr>
  </w:style>
  <w:style w:type="table" w:customStyle="1" w:styleId="Paxton">
    <w:name w:val="Paxton"/>
    <w:basedOn w:val="TableNormal"/>
    <w:uiPriority w:val="99"/>
    <w:rsid w:val="00C354F6"/>
    <w:pPr>
      <w:spacing w:after="0"/>
      <w:ind w:firstLine="0"/>
    </w:pPr>
    <w:rPr>
      <w:rFonts w:asciiTheme="minorHAnsi" w:hAnsiTheme="minorHAnsi"/>
      <w:color w:val="000000" w:themeColor="text1"/>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8ED" w:themeFill="accent4" w:themeFillTint="33"/>
    </w:tcPr>
    <w:tblStylePr w:type="firstRow">
      <w:rPr>
        <w:rFonts w:asciiTheme="minorHAnsi" w:hAnsiTheme="minorHAnsi"/>
        <w:b/>
        <w:color w:val="FFFFFF" w:themeColor="background1"/>
        <w:sz w:val="22"/>
      </w:rPr>
      <w:tblPr/>
      <w:tcPr>
        <w:shd w:val="clear" w:color="auto" w:fill="45586E" w:themeFill="accent5"/>
      </w:tcPr>
    </w:tblStylePr>
  </w:style>
  <w:style w:type="character" w:customStyle="1" w:styleId="Heading1Char">
    <w:name w:val="Heading 1 Char"/>
    <w:basedOn w:val="DefaultParagraphFont"/>
    <w:link w:val="Heading1"/>
    <w:rsid w:val="00303FA9"/>
    <w:rPr>
      <w:rFonts w:ascii="Calibri" w:eastAsiaTheme="majorEastAsia" w:hAnsi="Calibri" w:cs="Arial"/>
      <w:b/>
      <w:bCs/>
      <w:color w:val="45586E" w:themeColor="accent5"/>
      <w:kern w:val="32"/>
      <w:sz w:val="36"/>
      <w:szCs w:val="32"/>
      <w:lang w:val="en-AU"/>
    </w:rPr>
  </w:style>
  <w:style w:type="character" w:customStyle="1" w:styleId="Heading2Char">
    <w:name w:val="Heading 2 Char"/>
    <w:basedOn w:val="DefaultParagraphFont"/>
    <w:link w:val="Heading2"/>
    <w:rsid w:val="0013591D"/>
    <w:rPr>
      <w:rFonts w:ascii="Calibri" w:eastAsiaTheme="majorEastAsia" w:hAnsi="Calibri" w:cs="Arial"/>
      <w:b/>
      <w:iCs/>
      <w:color w:val="9F916C"/>
      <w:kern w:val="32"/>
      <w:sz w:val="26"/>
      <w:szCs w:val="28"/>
      <w:lang w:val="en-AU"/>
    </w:rPr>
  </w:style>
  <w:style w:type="character" w:customStyle="1" w:styleId="Heading3Char">
    <w:name w:val="Heading 3 Char"/>
    <w:basedOn w:val="DefaultParagraphFont"/>
    <w:link w:val="Heading3"/>
    <w:rsid w:val="0013591D"/>
    <w:rPr>
      <w:rFonts w:ascii="Calibri" w:eastAsiaTheme="majorEastAsia" w:hAnsi="Calibri" w:cs="Arial"/>
      <w:b/>
      <w:bCs/>
      <w:iCs/>
      <w:color w:val="9F916C"/>
      <w:kern w:val="32"/>
      <w:sz w:val="24"/>
      <w:szCs w:val="26"/>
      <w:lang w:val="en-AU"/>
    </w:rPr>
  </w:style>
  <w:style w:type="character" w:customStyle="1" w:styleId="Heading5Char">
    <w:name w:val="Heading 5 Char"/>
    <w:basedOn w:val="DefaultParagraphFont"/>
    <w:link w:val="Heading5"/>
    <w:semiHidden/>
    <w:rsid w:val="0013591D"/>
    <w:rPr>
      <w:rFonts w:ascii="Calibri" w:eastAsiaTheme="majorEastAsia" w:hAnsi="Calibri" w:cstheme="majorBidi"/>
      <w:b/>
      <w:bCs/>
      <w:iCs/>
      <w:color w:val="9F916C" w:themeColor="background2"/>
      <w:kern w:val="32"/>
      <w:sz w:val="24"/>
      <w:szCs w:val="24"/>
      <w:lang w:val="en-AU"/>
    </w:rPr>
  </w:style>
  <w:style w:type="character" w:customStyle="1" w:styleId="Heading6Char">
    <w:name w:val="Heading 6 Char"/>
    <w:basedOn w:val="DefaultParagraphFont"/>
    <w:link w:val="Heading6"/>
    <w:semiHidden/>
    <w:rsid w:val="0013591D"/>
    <w:rPr>
      <w:rFonts w:asciiTheme="majorHAnsi" w:eastAsiaTheme="majorEastAsia" w:hAnsiTheme="majorHAnsi" w:cstheme="majorBidi"/>
      <w:i/>
      <w:iCs/>
      <w:color w:val="9D8E2F" w:themeColor="accent1" w:themeShade="7F"/>
      <w:sz w:val="22"/>
      <w:szCs w:val="22"/>
      <w:lang w:val="en-AU"/>
    </w:rPr>
  </w:style>
  <w:style w:type="character" w:customStyle="1" w:styleId="Heading7Char">
    <w:name w:val="Heading 7 Char"/>
    <w:basedOn w:val="DefaultParagraphFont"/>
    <w:link w:val="Heading7"/>
    <w:semiHidden/>
    <w:rsid w:val="0013591D"/>
    <w:rPr>
      <w:rFonts w:asciiTheme="majorHAnsi" w:eastAsiaTheme="majorEastAsia" w:hAnsiTheme="majorHAnsi" w:cstheme="majorBidi"/>
      <w:i/>
      <w:iCs/>
      <w:color w:val="404040" w:themeColor="text1" w:themeTint="BF"/>
      <w:sz w:val="22"/>
      <w:szCs w:val="22"/>
      <w:lang w:val="en-AU"/>
    </w:rPr>
  </w:style>
  <w:style w:type="character" w:customStyle="1" w:styleId="Heading8Char">
    <w:name w:val="Heading 8 Char"/>
    <w:basedOn w:val="DefaultParagraphFont"/>
    <w:link w:val="Heading8"/>
    <w:semiHidden/>
    <w:rsid w:val="0013591D"/>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semiHidden/>
    <w:rsid w:val="0013591D"/>
    <w:rPr>
      <w:rFonts w:asciiTheme="majorHAnsi" w:eastAsiaTheme="majorEastAsia" w:hAnsiTheme="majorHAnsi" w:cstheme="majorBidi"/>
      <w:i/>
      <w:iCs/>
      <w:color w:val="404040" w:themeColor="text1" w:themeTint="BF"/>
      <w:lang w:val="en-AU"/>
    </w:rPr>
  </w:style>
  <w:style w:type="paragraph" w:styleId="Caption">
    <w:name w:val="caption"/>
    <w:basedOn w:val="Normal"/>
    <w:next w:val="Normal"/>
    <w:unhideWhenUsed/>
    <w:qFormat/>
    <w:rsid w:val="0013591D"/>
    <w:pPr>
      <w:keepNext/>
      <w:spacing w:after="200"/>
    </w:pPr>
    <w:rPr>
      <w:b/>
      <w:bCs/>
      <w:color w:val="45586E" w:themeColor="accent5"/>
      <w:sz w:val="18"/>
      <w:szCs w:val="18"/>
    </w:rPr>
  </w:style>
  <w:style w:type="paragraph" w:styleId="Quote">
    <w:name w:val="Quote"/>
    <w:basedOn w:val="Normal"/>
    <w:next w:val="Normal"/>
    <w:link w:val="QuoteChar"/>
    <w:uiPriority w:val="29"/>
    <w:qFormat/>
    <w:rsid w:val="0013591D"/>
    <w:rPr>
      <w:i/>
      <w:iCs/>
      <w:color w:val="000000" w:themeColor="text1"/>
    </w:rPr>
  </w:style>
  <w:style w:type="character" w:customStyle="1" w:styleId="QuoteChar">
    <w:name w:val="Quote Char"/>
    <w:basedOn w:val="DefaultParagraphFont"/>
    <w:link w:val="Quote"/>
    <w:uiPriority w:val="29"/>
    <w:rsid w:val="0013591D"/>
    <w:rPr>
      <w:rFonts w:ascii="Calibri" w:hAnsi="Calibri"/>
      <w:i/>
      <w:iCs/>
      <w:color w:val="000000" w:themeColor="text1"/>
      <w:sz w:val="22"/>
      <w:szCs w:val="22"/>
      <w:lang w:val="en-AU"/>
    </w:rPr>
  </w:style>
  <w:style w:type="paragraph" w:styleId="IntenseQuote">
    <w:name w:val="Intense Quote"/>
    <w:basedOn w:val="Normal"/>
    <w:next w:val="Normal"/>
    <w:link w:val="IntenseQuoteChar"/>
    <w:uiPriority w:val="30"/>
    <w:qFormat/>
    <w:rsid w:val="0013591D"/>
    <w:pPr>
      <w:pBdr>
        <w:bottom w:val="single" w:sz="4" w:space="4" w:color="E8E1B2" w:themeColor="accent1"/>
      </w:pBdr>
      <w:spacing w:before="200" w:after="280"/>
      <w:ind w:left="936" w:right="936"/>
    </w:pPr>
    <w:rPr>
      <w:b/>
      <w:bCs/>
      <w:i/>
      <w:iCs/>
      <w:color w:val="E8E1B2" w:themeColor="accent1"/>
    </w:rPr>
  </w:style>
  <w:style w:type="character" w:customStyle="1" w:styleId="IntenseQuoteChar">
    <w:name w:val="Intense Quote Char"/>
    <w:basedOn w:val="DefaultParagraphFont"/>
    <w:link w:val="IntenseQuote"/>
    <w:uiPriority w:val="30"/>
    <w:rsid w:val="0013591D"/>
    <w:rPr>
      <w:rFonts w:ascii="Calibri" w:hAnsi="Calibri"/>
      <w:b/>
      <w:bCs/>
      <w:i/>
      <w:iCs/>
      <w:color w:val="E8E1B2" w:themeColor="accent1"/>
      <w:sz w:val="22"/>
      <w:szCs w:val="22"/>
      <w:lang w:val="en-AU"/>
    </w:rPr>
  </w:style>
  <w:style w:type="table" w:styleId="MediumGrid3-Accent4">
    <w:name w:val="Medium Grid 3 Accent 4"/>
    <w:basedOn w:val="TableNormal"/>
    <w:uiPriority w:val="69"/>
    <w:rsid w:val="00CF5533"/>
    <w:pPr>
      <w:spacing w:after="0"/>
      <w:ind w:firstLin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8F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8F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8F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8F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C7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C7D2" w:themeFill="accent4" w:themeFillTint="7F"/>
      </w:tcPr>
    </w:tblStylePr>
  </w:style>
  <w:style w:type="paragraph" w:customStyle="1" w:styleId="Tablebullets">
    <w:name w:val="Table bullets"/>
    <w:basedOn w:val="Normal"/>
    <w:link w:val="TablebulletsChar"/>
    <w:rsid w:val="00CF5533"/>
    <w:pPr>
      <w:numPr>
        <w:numId w:val="6"/>
      </w:numPr>
      <w:tabs>
        <w:tab w:val="left" w:pos="187"/>
      </w:tabs>
      <w:spacing w:before="40" w:after="40" w:line="240" w:lineRule="exact"/>
    </w:pPr>
    <w:rPr>
      <w:rFonts w:ascii="Univers 45 Light" w:hAnsi="Univers 45 Light"/>
      <w:sz w:val="16"/>
      <w:szCs w:val="16"/>
      <w:lang w:val="en-CA"/>
    </w:rPr>
  </w:style>
  <w:style w:type="paragraph" w:customStyle="1" w:styleId="Pucestablenumrote">
    <w:name w:val="Puces à table numérotée"/>
    <w:basedOn w:val="Normal"/>
    <w:rsid w:val="00CF5533"/>
    <w:pPr>
      <w:numPr>
        <w:ilvl w:val="1"/>
        <w:numId w:val="6"/>
      </w:numPr>
      <w:tabs>
        <w:tab w:val="clear" w:pos="1440"/>
        <w:tab w:val="left" w:pos="187"/>
      </w:tabs>
      <w:spacing w:before="40" w:after="40" w:line="240" w:lineRule="exact"/>
      <w:ind w:left="187" w:hanging="187"/>
    </w:pPr>
    <w:rPr>
      <w:rFonts w:ascii="Univers 45 Light" w:hAnsi="Univers 45 Light"/>
      <w:sz w:val="16"/>
      <w:szCs w:val="20"/>
      <w:lang w:val="fr-CA"/>
    </w:rPr>
  </w:style>
  <w:style w:type="character" w:customStyle="1" w:styleId="TablebulletsChar">
    <w:name w:val="Table bullets Char"/>
    <w:basedOn w:val="DefaultParagraphFont"/>
    <w:link w:val="Tablebullets"/>
    <w:rsid w:val="00CF5533"/>
    <w:rPr>
      <w:rFonts w:ascii="Univers 45 Light" w:hAnsi="Univers 45 Light"/>
      <w:sz w:val="16"/>
      <w:szCs w:val="16"/>
      <w:lang w:val="en-CA"/>
    </w:rPr>
  </w:style>
  <w:style w:type="paragraph" w:styleId="NormalWeb">
    <w:name w:val="Normal (Web)"/>
    <w:basedOn w:val="Normal"/>
    <w:uiPriority w:val="99"/>
    <w:unhideWhenUsed/>
    <w:rsid w:val="00F7464F"/>
    <w:pPr>
      <w:spacing w:before="100" w:beforeAutospacing="1" w:after="100" w:afterAutospacing="1"/>
    </w:pPr>
    <w:rPr>
      <w:rFonts w:ascii="Times New Roman" w:hAnsi="Times New Roman"/>
      <w:sz w:val="24"/>
      <w:szCs w:val="24"/>
      <w:lang w:val="en-GB" w:eastAsia="en-GB"/>
    </w:rPr>
  </w:style>
  <w:style w:type="paragraph" w:styleId="FootnoteText">
    <w:name w:val="footnote text"/>
    <w:basedOn w:val="Normal"/>
    <w:link w:val="FootnoteTextChar"/>
    <w:uiPriority w:val="99"/>
    <w:rsid w:val="00B95A34"/>
    <w:pPr>
      <w:spacing w:after="0"/>
    </w:pPr>
    <w:rPr>
      <w:sz w:val="20"/>
      <w:szCs w:val="20"/>
    </w:rPr>
  </w:style>
  <w:style w:type="character" w:customStyle="1" w:styleId="FootnoteTextChar">
    <w:name w:val="Footnote Text Char"/>
    <w:basedOn w:val="DefaultParagraphFont"/>
    <w:link w:val="FootnoteText"/>
    <w:uiPriority w:val="99"/>
    <w:rsid w:val="00B95A34"/>
    <w:rPr>
      <w:rFonts w:ascii="Calibri" w:hAnsi="Calibri"/>
      <w:lang w:val="en-AU"/>
    </w:rPr>
  </w:style>
  <w:style w:type="character" w:styleId="FootnoteReference">
    <w:name w:val="footnote reference"/>
    <w:basedOn w:val="DefaultParagraphFont"/>
    <w:uiPriority w:val="99"/>
    <w:rsid w:val="00B95A34"/>
    <w:rPr>
      <w:vertAlign w:val="superscript"/>
    </w:rPr>
  </w:style>
  <w:style w:type="paragraph" w:customStyle="1" w:styleId="NumberedHeading1">
    <w:name w:val="Numbered Heading 1"/>
    <w:basedOn w:val="Heading1"/>
    <w:next w:val="NumberedNormal"/>
    <w:qFormat/>
    <w:rsid w:val="00274DB6"/>
    <w:pPr>
      <w:keepLines/>
      <w:pageBreakBefore w:val="0"/>
      <w:numPr>
        <w:numId w:val="7"/>
      </w:numPr>
      <w:spacing w:before="200" w:after="60"/>
    </w:pPr>
    <w:rPr>
      <w:rFonts w:asciiTheme="majorHAnsi" w:hAnsiTheme="majorHAnsi" w:cstheme="majorBidi"/>
      <w:color w:val="9F916C" w:themeColor="background2"/>
      <w:kern w:val="0"/>
      <w:sz w:val="32"/>
      <w:szCs w:val="28"/>
    </w:rPr>
  </w:style>
  <w:style w:type="paragraph" w:customStyle="1" w:styleId="NumberedNormal">
    <w:name w:val="Numbered Normal"/>
    <w:basedOn w:val="Normal"/>
    <w:link w:val="NumberedNormalChar"/>
    <w:qFormat/>
    <w:rsid w:val="00274DB6"/>
    <w:pPr>
      <w:numPr>
        <w:ilvl w:val="1"/>
        <w:numId w:val="7"/>
      </w:numPr>
    </w:pPr>
    <w:rPr>
      <w:rFonts w:asciiTheme="minorHAnsi" w:eastAsiaTheme="minorHAnsi" w:hAnsiTheme="minorHAnsi" w:cstheme="minorHAnsi"/>
    </w:rPr>
  </w:style>
  <w:style w:type="character" w:customStyle="1" w:styleId="NumberedNormalChar">
    <w:name w:val="Numbered Normal Char"/>
    <w:basedOn w:val="DefaultParagraphFont"/>
    <w:link w:val="NumberedNormal"/>
    <w:rsid w:val="00274DB6"/>
    <w:rPr>
      <w:rFonts w:asciiTheme="minorHAnsi" w:eastAsiaTheme="minorHAnsi" w:hAnsiTheme="minorHAnsi" w:cstheme="minorHAnsi"/>
      <w:sz w:val="22"/>
      <w:szCs w:val="22"/>
      <w:lang w:val="en-AU"/>
    </w:rPr>
  </w:style>
  <w:style w:type="character" w:styleId="CommentReference">
    <w:name w:val="annotation reference"/>
    <w:basedOn w:val="DefaultParagraphFont"/>
    <w:uiPriority w:val="99"/>
    <w:rsid w:val="00FA227B"/>
    <w:rPr>
      <w:sz w:val="16"/>
      <w:szCs w:val="16"/>
    </w:rPr>
  </w:style>
  <w:style w:type="paragraph" w:styleId="CommentText">
    <w:name w:val="annotation text"/>
    <w:basedOn w:val="Normal"/>
    <w:link w:val="CommentTextChar"/>
    <w:uiPriority w:val="99"/>
    <w:rsid w:val="00FA227B"/>
    <w:rPr>
      <w:sz w:val="20"/>
      <w:szCs w:val="20"/>
    </w:rPr>
  </w:style>
  <w:style w:type="character" w:customStyle="1" w:styleId="CommentTextChar">
    <w:name w:val="Comment Text Char"/>
    <w:basedOn w:val="DefaultParagraphFont"/>
    <w:link w:val="CommentText"/>
    <w:uiPriority w:val="99"/>
    <w:rsid w:val="00FA227B"/>
    <w:rPr>
      <w:rFonts w:ascii="Calibri" w:hAnsi="Calibri"/>
      <w:lang w:val="en-AU"/>
    </w:rPr>
  </w:style>
  <w:style w:type="paragraph" w:styleId="CommentSubject">
    <w:name w:val="annotation subject"/>
    <w:basedOn w:val="CommentText"/>
    <w:next w:val="CommentText"/>
    <w:link w:val="CommentSubjectChar"/>
    <w:rsid w:val="00FA227B"/>
    <w:rPr>
      <w:b/>
      <w:bCs/>
    </w:rPr>
  </w:style>
  <w:style w:type="character" w:customStyle="1" w:styleId="CommentSubjectChar">
    <w:name w:val="Comment Subject Char"/>
    <w:basedOn w:val="CommentTextChar"/>
    <w:link w:val="CommentSubject"/>
    <w:rsid w:val="00FA227B"/>
    <w:rPr>
      <w:rFonts w:ascii="Calibri" w:hAnsi="Calibri"/>
      <w:b/>
      <w:bCs/>
      <w:lang w:val="en-AU"/>
    </w:rPr>
  </w:style>
  <w:style w:type="character" w:customStyle="1" w:styleId="ListParagraphChar">
    <w:name w:val="List Paragraph Char"/>
    <w:link w:val="ListParagraph"/>
    <w:uiPriority w:val="34"/>
    <w:locked/>
    <w:rsid w:val="005963A7"/>
    <w:rPr>
      <w:rFonts w:ascii="Calibri" w:eastAsiaTheme="minorHAnsi" w:hAnsi="Calibri" w:cstheme="minorBidi"/>
      <w:sz w:val="22"/>
      <w:szCs w:val="22"/>
      <w:lang w:val="en-AU"/>
    </w:rPr>
  </w:style>
  <w:style w:type="paragraph" w:styleId="Revision">
    <w:name w:val="Revision"/>
    <w:hidden/>
    <w:uiPriority w:val="99"/>
    <w:semiHidden/>
    <w:rsid w:val="00ED17D4"/>
    <w:pPr>
      <w:spacing w:after="0"/>
      <w:ind w:firstLine="0"/>
    </w:pPr>
    <w:rPr>
      <w:rFonts w:ascii="Calibri" w:hAnsi="Calibri"/>
      <w:sz w:val="22"/>
      <w:szCs w:val="22"/>
      <w:lang w:val="en-AU"/>
    </w:rPr>
  </w:style>
  <w:style w:type="paragraph" w:styleId="ListBullet">
    <w:name w:val="List Bullet"/>
    <w:basedOn w:val="Normal"/>
    <w:uiPriority w:val="2"/>
    <w:qFormat/>
    <w:rsid w:val="006C3063"/>
    <w:pPr>
      <w:numPr>
        <w:numId w:val="10"/>
      </w:numPr>
      <w:tabs>
        <w:tab w:val="clear" w:pos="360"/>
        <w:tab w:val="num" w:pos="720"/>
      </w:tabs>
      <w:spacing w:after="200"/>
      <w:ind w:left="720"/>
      <w:contextualSpacing/>
    </w:pPr>
    <w:rPr>
      <w:rFonts w:asciiTheme="minorHAnsi" w:eastAsiaTheme="minorHAnsi" w:hAnsiTheme="minorHAnsi" w:cstheme="minorBidi"/>
    </w:rPr>
  </w:style>
  <w:style w:type="paragraph" w:customStyle="1" w:styleId="Default">
    <w:name w:val="Default"/>
    <w:rsid w:val="00931F9F"/>
    <w:pPr>
      <w:autoSpaceDE w:val="0"/>
      <w:autoSpaceDN w:val="0"/>
      <w:adjustRightInd w:val="0"/>
      <w:spacing w:after="0"/>
      <w:ind w:firstLine="0"/>
    </w:pPr>
    <w:rPr>
      <w:rFonts w:ascii="Calibri" w:hAnsi="Calibri" w:cs="Calibri"/>
      <w:color w:val="000000"/>
      <w:sz w:val="24"/>
      <w:szCs w:val="24"/>
      <w:lang w:val="en-GB"/>
    </w:rPr>
  </w:style>
  <w:style w:type="paragraph" w:styleId="ListBullet2">
    <w:name w:val="List Bullet 2"/>
    <w:basedOn w:val="Normal"/>
    <w:rsid w:val="00FF7E5B"/>
    <w:pPr>
      <w:numPr>
        <w:numId w:val="11"/>
      </w:numPr>
      <w:contextualSpacing/>
    </w:pPr>
  </w:style>
  <w:style w:type="paragraph" w:customStyle="1" w:styleId="Bullet1">
    <w:name w:val="Bullet 1"/>
    <w:basedOn w:val="Normal"/>
    <w:uiPriority w:val="34"/>
    <w:semiHidden/>
    <w:rsid w:val="00FF7E5B"/>
    <w:pPr>
      <w:numPr>
        <w:numId w:val="12"/>
      </w:numPr>
      <w:spacing w:after="200"/>
    </w:pPr>
    <w:rPr>
      <w:rFonts w:asciiTheme="minorHAnsi" w:eastAsiaTheme="minorHAnsi" w:hAnsiTheme="minorHAnsi" w:cstheme="minorBidi"/>
    </w:rPr>
  </w:style>
  <w:style w:type="paragraph" w:customStyle="1" w:styleId="AppendixHeading1">
    <w:name w:val="Appendix Heading 1"/>
    <w:basedOn w:val="Heading1"/>
    <w:link w:val="AppendixHeading1Char"/>
    <w:qFormat/>
    <w:rsid w:val="00CE3053"/>
    <w:pPr>
      <w:numPr>
        <w:numId w:val="0"/>
      </w:numPr>
      <w:spacing w:before="120" w:after="0"/>
    </w:pPr>
  </w:style>
  <w:style w:type="character" w:customStyle="1" w:styleId="AppendixHeading1Char">
    <w:name w:val="Appendix Heading 1 Char"/>
    <w:basedOn w:val="Heading1Char"/>
    <w:link w:val="AppendixHeading1"/>
    <w:rsid w:val="00CE3053"/>
    <w:rPr>
      <w:rFonts w:ascii="Calibri" w:eastAsiaTheme="majorEastAsia" w:hAnsi="Calibri" w:cs="Arial"/>
      <w:b/>
      <w:bCs/>
      <w:color w:val="9F916C"/>
      <w:kern w:val="32"/>
      <w:sz w:val="36"/>
      <w:szCs w:val="32"/>
      <w:lang w:val="en-AU"/>
    </w:rPr>
  </w:style>
  <w:style w:type="table" w:styleId="LightList-Accent2">
    <w:name w:val="Light List Accent 2"/>
    <w:basedOn w:val="TableNormal"/>
    <w:uiPriority w:val="61"/>
    <w:rsid w:val="0028090F"/>
    <w:pPr>
      <w:spacing w:before="40" w:after="40"/>
      <w:ind w:firstLine="0"/>
    </w:pPr>
    <w:rPr>
      <w:rFonts w:asciiTheme="minorHAnsi" w:eastAsiaTheme="minorHAnsi" w:hAnsiTheme="minorHAnsi" w:cstheme="minorBidi"/>
      <w:sz w:val="22"/>
      <w:szCs w:val="22"/>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6C6940" w:themeFill="accent2"/>
      </w:tcPr>
    </w:tblStylePr>
    <w:tblStylePr w:type="lastRow">
      <w:pPr>
        <w:wordWrap/>
        <w:spacing w:beforeLines="0" w:before="40" w:beforeAutospacing="0" w:afterLines="0" w:after="4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7C8FA6" w:themeFill="accent4"/>
      </w:tcPr>
    </w:tblStylePr>
  </w:style>
  <w:style w:type="paragraph" w:customStyle="1" w:styleId="Appendixheading2">
    <w:name w:val="Appendix heading 2"/>
    <w:basedOn w:val="AppendixHeading1"/>
    <w:link w:val="Appendixheading2Char"/>
    <w:autoRedefine/>
    <w:qFormat/>
    <w:rsid w:val="00FC7623"/>
    <w:pPr>
      <w:pageBreakBefore w:val="0"/>
      <w:spacing w:after="120"/>
      <w:outlineLvl w:val="2"/>
    </w:pPr>
    <w:rPr>
      <w:sz w:val="24"/>
    </w:rPr>
  </w:style>
  <w:style w:type="character" w:customStyle="1" w:styleId="Appendixheading2Char">
    <w:name w:val="Appendix heading 2 Char"/>
    <w:basedOn w:val="Heading2Char"/>
    <w:link w:val="Appendixheading2"/>
    <w:rsid w:val="00FC7623"/>
    <w:rPr>
      <w:rFonts w:ascii="Calibri" w:eastAsiaTheme="majorEastAsia" w:hAnsi="Calibri" w:cs="Arial"/>
      <w:b/>
      <w:bCs/>
      <w:iCs w:val="0"/>
      <w:color w:val="45586E" w:themeColor="accent5"/>
      <w:kern w:val="32"/>
      <w:sz w:val="24"/>
      <w:szCs w:val="32"/>
      <w:lang w:val="en-AU"/>
    </w:rPr>
  </w:style>
  <w:style w:type="table" w:styleId="LightList-Accent5">
    <w:name w:val="Light List Accent 5"/>
    <w:basedOn w:val="TableNormal"/>
    <w:uiPriority w:val="61"/>
    <w:rsid w:val="00007200"/>
    <w:pPr>
      <w:spacing w:after="0"/>
    </w:pPr>
    <w:tblPr>
      <w:tblStyleRowBandSize w:val="1"/>
      <w:tblStyleColBandSize w:val="1"/>
      <w:tblBorders>
        <w:top w:val="single" w:sz="8" w:space="0" w:color="45586E" w:themeColor="accent5"/>
        <w:left w:val="single" w:sz="8" w:space="0" w:color="45586E" w:themeColor="accent5"/>
        <w:bottom w:val="single" w:sz="8" w:space="0" w:color="45586E" w:themeColor="accent5"/>
        <w:right w:val="single" w:sz="8" w:space="0" w:color="45586E" w:themeColor="accent5"/>
      </w:tblBorders>
    </w:tblPr>
    <w:tblStylePr w:type="firstRow">
      <w:pPr>
        <w:spacing w:before="0" w:after="0" w:line="240" w:lineRule="auto"/>
      </w:pPr>
      <w:rPr>
        <w:b/>
        <w:bCs/>
        <w:color w:val="FFFFFF" w:themeColor="background1"/>
      </w:rPr>
      <w:tblPr/>
      <w:tcPr>
        <w:shd w:val="clear" w:color="auto" w:fill="45586E" w:themeFill="accent5"/>
      </w:tcPr>
    </w:tblStylePr>
    <w:tblStylePr w:type="lastRow">
      <w:pPr>
        <w:spacing w:before="0" w:after="0" w:line="240" w:lineRule="auto"/>
      </w:pPr>
      <w:rPr>
        <w:b/>
        <w:bCs/>
      </w:rPr>
      <w:tblPr/>
      <w:tcPr>
        <w:tcBorders>
          <w:top w:val="double" w:sz="6" w:space="0" w:color="45586E" w:themeColor="accent5"/>
          <w:left w:val="single" w:sz="8" w:space="0" w:color="45586E" w:themeColor="accent5"/>
          <w:bottom w:val="single" w:sz="8" w:space="0" w:color="45586E" w:themeColor="accent5"/>
          <w:right w:val="single" w:sz="8" w:space="0" w:color="45586E" w:themeColor="accent5"/>
        </w:tcBorders>
      </w:tcPr>
    </w:tblStylePr>
    <w:tblStylePr w:type="firstCol">
      <w:rPr>
        <w:b/>
        <w:bCs/>
      </w:rPr>
    </w:tblStylePr>
    <w:tblStylePr w:type="lastCol">
      <w:rPr>
        <w:b/>
        <w:bCs/>
      </w:rPr>
    </w:tblStylePr>
    <w:tblStylePr w:type="band1Vert">
      <w:tblPr/>
      <w:tcPr>
        <w:tcBorders>
          <w:top w:val="single" w:sz="8" w:space="0" w:color="45586E" w:themeColor="accent5"/>
          <w:left w:val="single" w:sz="8" w:space="0" w:color="45586E" w:themeColor="accent5"/>
          <w:bottom w:val="single" w:sz="8" w:space="0" w:color="45586E" w:themeColor="accent5"/>
          <w:right w:val="single" w:sz="8" w:space="0" w:color="45586E" w:themeColor="accent5"/>
        </w:tcBorders>
      </w:tcPr>
    </w:tblStylePr>
    <w:tblStylePr w:type="band1Horz">
      <w:tblPr/>
      <w:tcPr>
        <w:tcBorders>
          <w:top w:val="single" w:sz="8" w:space="0" w:color="45586E" w:themeColor="accent5"/>
          <w:left w:val="single" w:sz="8" w:space="0" w:color="45586E" w:themeColor="accent5"/>
          <w:bottom w:val="single" w:sz="8" w:space="0" w:color="45586E" w:themeColor="accent5"/>
          <w:right w:val="single" w:sz="8" w:space="0" w:color="45586E" w:themeColor="accent5"/>
        </w:tcBorders>
      </w:tcPr>
    </w:tblStylePr>
  </w:style>
  <w:style w:type="table" w:styleId="LightList-Accent4">
    <w:name w:val="Light List Accent 4"/>
    <w:basedOn w:val="TableNormal"/>
    <w:uiPriority w:val="61"/>
    <w:rsid w:val="00941AEB"/>
    <w:pPr>
      <w:spacing w:after="0"/>
    </w:pPr>
    <w:tblPr>
      <w:tblStyleRowBandSize w:val="1"/>
      <w:tblStyleColBandSize w:val="1"/>
      <w:tblBorders>
        <w:top w:val="single" w:sz="8" w:space="0" w:color="7C8FA6" w:themeColor="accent4"/>
        <w:left w:val="single" w:sz="8" w:space="0" w:color="7C8FA6" w:themeColor="accent4"/>
        <w:bottom w:val="single" w:sz="8" w:space="0" w:color="7C8FA6" w:themeColor="accent4"/>
        <w:right w:val="single" w:sz="8" w:space="0" w:color="7C8FA6" w:themeColor="accent4"/>
      </w:tblBorders>
    </w:tblPr>
    <w:tblStylePr w:type="firstRow">
      <w:pPr>
        <w:spacing w:before="0" w:after="0" w:line="240" w:lineRule="auto"/>
      </w:pPr>
      <w:rPr>
        <w:b/>
        <w:bCs/>
        <w:color w:val="FFFFFF" w:themeColor="background1"/>
      </w:rPr>
      <w:tblPr/>
      <w:tcPr>
        <w:shd w:val="clear" w:color="auto" w:fill="7C8FA6" w:themeFill="accent4"/>
      </w:tcPr>
    </w:tblStylePr>
    <w:tblStylePr w:type="lastRow">
      <w:pPr>
        <w:spacing w:before="0" w:after="0" w:line="240" w:lineRule="auto"/>
      </w:pPr>
      <w:rPr>
        <w:b/>
        <w:bCs/>
      </w:rPr>
      <w:tblPr/>
      <w:tcPr>
        <w:tcBorders>
          <w:top w:val="double" w:sz="6" w:space="0" w:color="7C8FA6" w:themeColor="accent4"/>
          <w:left w:val="single" w:sz="8" w:space="0" w:color="7C8FA6" w:themeColor="accent4"/>
          <w:bottom w:val="single" w:sz="8" w:space="0" w:color="7C8FA6" w:themeColor="accent4"/>
          <w:right w:val="single" w:sz="8" w:space="0" w:color="7C8FA6" w:themeColor="accent4"/>
        </w:tcBorders>
      </w:tcPr>
    </w:tblStylePr>
    <w:tblStylePr w:type="firstCol">
      <w:rPr>
        <w:b/>
        <w:bCs/>
      </w:rPr>
    </w:tblStylePr>
    <w:tblStylePr w:type="lastCol">
      <w:rPr>
        <w:b/>
        <w:bCs/>
      </w:rPr>
    </w:tblStylePr>
    <w:tblStylePr w:type="band1Vert">
      <w:tblPr/>
      <w:tcPr>
        <w:tcBorders>
          <w:top w:val="single" w:sz="8" w:space="0" w:color="7C8FA6" w:themeColor="accent4"/>
          <w:left w:val="single" w:sz="8" w:space="0" w:color="7C8FA6" w:themeColor="accent4"/>
          <w:bottom w:val="single" w:sz="8" w:space="0" w:color="7C8FA6" w:themeColor="accent4"/>
          <w:right w:val="single" w:sz="8" w:space="0" w:color="7C8FA6" w:themeColor="accent4"/>
        </w:tcBorders>
      </w:tcPr>
    </w:tblStylePr>
    <w:tblStylePr w:type="band1Horz">
      <w:tblPr/>
      <w:tcPr>
        <w:tcBorders>
          <w:top w:val="single" w:sz="8" w:space="0" w:color="7C8FA6" w:themeColor="accent4"/>
          <w:left w:val="single" w:sz="8" w:space="0" w:color="7C8FA6" w:themeColor="accent4"/>
          <w:bottom w:val="single" w:sz="8" w:space="0" w:color="7C8FA6" w:themeColor="accent4"/>
          <w:right w:val="single" w:sz="8" w:space="0" w:color="7C8FA6" w:themeColor="accent4"/>
        </w:tcBorders>
      </w:tcPr>
    </w:tblStylePr>
  </w:style>
  <w:style w:type="table" w:styleId="LightList">
    <w:name w:val="Light List"/>
    <w:basedOn w:val="TableNormal"/>
    <w:uiPriority w:val="61"/>
    <w:rsid w:val="00CA28F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9F0FFE"/>
    <w:pPr>
      <w:spacing w:after="0"/>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paragraph" w:customStyle="1" w:styleId="AppendixHeading20">
    <w:name w:val="Appendix Heading 2"/>
    <w:basedOn w:val="Heading2"/>
    <w:next w:val="Normal"/>
    <w:qFormat/>
    <w:rsid w:val="007371A9"/>
    <w:pPr>
      <w:numPr>
        <w:ilvl w:val="0"/>
        <w:numId w:val="0"/>
      </w:numPr>
    </w:pPr>
    <w:rPr>
      <w:szCs w:val="2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59596">
      <w:bodyDiv w:val="1"/>
      <w:marLeft w:val="0"/>
      <w:marRight w:val="0"/>
      <w:marTop w:val="0"/>
      <w:marBottom w:val="0"/>
      <w:divBdr>
        <w:top w:val="none" w:sz="0" w:space="0" w:color="auto"/>
        <w:left w:val="none" w:sz="0" w:space="0" w:color="auto"/>
        <w:bottom w:val="none" w:sz="0" w:space="0" w:color="auto"/>
        <w:right w:val="none" w:sz="0" w:space="0" w:color="auto"/>
      </w:divBdr>
    </w:div>
    <w:div w:id="235164872">
      <w:bodyDiv w:val="1"/>
      <w:marLeft w:val="0"/>
      <w:marRight w:val="0"/>
      <w:marTop w:val="0"/>
      <w:marBottom w:val="0"/>
      <w:divBdr>
        <w:top w:val="none" w:sz="0" w:space="0" w:color="auto"/>
        <w:left w:val="none" w:sz="0" w:space="0" w:color="auto"/>
        <w:bottom w:val="none" w:sz="0" w:space="0" w:color="auto"/>
        <w:right w:val="none" w:sz="0" w:space="0" w:color="auto"/>
      </w:divBdr>
    </w:div>
    <w:div w:id="251621751">
      <w:bodyDiv w:val="1"/>
      <w:marLeft w:val="0"/>
      <w:marRight w:val="0"/>
      <w:marTop w:val="0"/>
      <w:marBottom w:val="0"/>
      <w:divBdr>
        <w:top w:val="none" w:sz="0" w:space="0" w:color="auto"/>
        <w:left w:val="none" w:sz="0" w:space="0" w:color="auto"/>
        <w:bottom w:val="none" w:sz="0" w:space="0" w:color="auto"/>
        <w:right w:val="none" w:sz="0" w:space="0" w:color="auto"/>
      </w:divBdr>
    </w:div>
    <w:div w:id="259947084">
      <w:bodyDiv w:val="1"/>
      <w:marLeft w:val="0"/>
      <w:marRight w:val="0"/>
      <w:marTop w:val="0"/>
      <w:marBottom w:val="0"/>
      <w:divBdr>
        <w:top w:val="none" w:sz="0" w:space="0" w:color="auto"/>
        <w:left w:val="none" w:sz="0" w:space="0" w:color="auto"/>
        <w:bottom w:val="none" w:sz="0" w:space="0" w:color="auto"/>
        <w:right w:val="none" w:sz="0" w:space="0" w:color="auto"/>
      </w:divBdr>
      <w:divsChild>
        <w:div w:id="284969436">
          <w:marLeft w:val="547"/>
          <w:marRight w:val="0"/>
          <w:marTop w:val="0"/>
          <w:marBottom w:val="0"/>
          <w:divBdr>
            <w:top w:val="none" w:sz="0" w:space="0" w:color="auto"/>
            <w:left w:val="none" w:sz="0" w:space="0" w:color="auto"/>
            <w:bottom w:val="none" w:sz="0" w:space="0" w:color="auto"/>
            <w:right w:val="none" w:sz="0" w:space="0" w:color="auto"/>
          </w:divBdr>
        </w:div>
      </w:divsChild>
    </w:div>
    <w:div w:id="313606802">
      <w:bodyDiv w:val="1"/>
      <w:marLeft w:val="0"/>
      <w:marRight w:val="0"/>
      <w:marTop w:val="0"/>
      <w:marBottom w:val="0"/>
      <w:divBdr>
        <w:top w:val="none" w:sz="0" w:space="0" w:color="auto"/>
        <w:left w:val="none" w:sz="0" w:space="0" w:color="auto"/>
        <w:bottom w:val="none" w:sz="0" w:space="0" w:color="auto"/>
        <w:right w:val="none" w:sz="0" w:space="0" w:color="auto"/>
      </w:divBdr>
      <w:divsChild>
        <w:div w:id="1182815669">
          <w:marLeft w:val="850"/>
          <w:marRight w:val="0"/>
          <w:marTop w:val="72"/>
          <w:marBottom w:val="0"/>
          <w:divBdr>
            <w:top w:val="none" w:sz="0" w:space="0" w:color="auto"/>
            <w:left w:val="none" w:sz="0" w:space="0" w:color="auto"/>
            <w:bottom w:val="none" w:sz="0" w:space="0" w:color="auto"/>
            <w:right w:val="none" w:sz="0" w:space="0" w:color="auto"/>
          </w:divBdr>
        </w:div>
        <w:div w:id="1003125014">
          <w:marLeft w:val="850"/>
          <w:marRight w:val="0"/>
          <w:marTop w:val="72"/>
          <w:marBottom w:val="0"/>
          <w:divBdr>
            <w:top w:val="none" w:sz="0" w:space="0" w:color="auto"/>
            <w:left w:val="none" w:sz="0" w:space="0" w:color="auto"/>
            <w:bottom w:val="none" w:sz="0" w:space="0" w:color="auto"/>
            <w:right w:val="none" w:sz="0" w:space="0" w:color="auto"/>
          </w:divBdr>
        </w:div>
        <w:div w:id="619068991">
          <w:marLeft w:val="850"/>
          <w:marRight w:val="0"/>
          <w:marTop w:val="72"/>
          <w:marBottom w:val="0"/>
          <w:divBdr>
            <w:top w:val="none" w:sz="0" w:space="0" w:color="auto"/>
            <w:left w:val="none" w:sz="0" w:space="0" w:color="auto"/>
            <w:bottom w:val="none" w:sz="0" w:space="0" w:color="auto"/>
            <w:right w:val="none" w:sz="0" w:space="0" w:color="auto"/>
          </w:divBdr>
        </w:div>
      </w:divsChild>
    </w:div>
    <w:div w:id="447235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792">
          <w:marLeft w:val="547"/>
          <w:marRight w:val="0"/>
          <w:marTop w:val="0"/>
          <w:marBottom w:val="0"/>
          <w:divBdr>
            <w:top w:val="none" w:sz="0" w:space="0" w:color="auto"/>
            <w:left w:val="none" w:sz="0" w:space="0" w:color="auto"/>
            <w:bottom w:val="none" w:sz="0" w:space="0" w:color="auto"/>
            <w:right w:val="none" w:sz="0" w:space="0" w:color="auto"/>
          </w:divBdr>
        </w:div>
      </w:divsChild>
    </w:div>
    <w:div w:id="486358602">
      <w:bodyDiv w:val="1"/>
      <w:marLeft w:val="0"/>
      <w:marRight w:val="0"/>
      <w:marTop w:val="0"/>
      <w:marBottom w:val="0"/>
      <w:divBdr>
        <w:top w:val="none" w:sz="0" w:space="0" w:color="auto"/>
        <w:left w:val="none" w:sz="0" w:space="0" w:color="auto"/>
        <w:bottom w:val="none" w:sz="0" w:space="0" w:color="auto"/>
        <w:right w:val="none" w:sz="0" w:space="0" w:color="auto"/>
      </w:divBdr>
      <w:divsChild>
        <w:div w:id="475681525">
          <w:marLeft w:val="446"/>
          <w:marRight w:val="0"/>
          <w:marTop w:val="67"/>
          <w:marBottom w:val="0"/>
          <w:divBdr>
            <w:top w:val="none" w:sz="0" w:space="0" w:color="auto"/>
            <w:left w:val="none" w:sz="0" w:space="0" w:color="auto"/>
            <w:bottom w:val="none" w:sz="0" w:space="0" w:color="auto"/>
            <w:right w:val="none" w:sz="0" w:space="0" w:color="auto"/>
          </w:divBdr>
        </w:div>
        <w:div w:id="1840191414">
          <w:marLeft w:val="446"/>
          <w:marRight w:val="0"/>
          <w:marTop w:val="67"/>
          <w:marBottom w:val="0"/>
          <w:divBdr>
            <w:top w:val="none" w:sz="0" w:space="0" w:color="auto"/>
            <w:left w:val="none" w:sz="0" w:space="0" w:color="auto"/>
            <w:bottom w:val="none" w:sz="0" w:space="0" w:color="auto"/>
            <w:right w:val="none" w:sz="0" w:space="0" w:color="auto"/>
          </w:divBdr>
        </w:div>
        <w:div w:id="1306349237">
          <w:marLeft w:val="446"/>
          <w:marRight w:val="0"/>
          <w:marTop w:val="67"/>
          <w:marBottom w:val="0"/>
          <w:divBdr>
            <w:top w:val="none" w:sz="0" w:space="0" w:color="auto"/>
            <w:left w:val="none" w:sz="0" w:space="0" w:color="auto"/>
            <w:bottom w:val="none" w:sz="0" w:space="0" w:color="auto"/>
            <w:right w:val="none" w:sz="0" w:space="0" w:color="auto"/>
          </w:divBdr>
        </w:div>
        <w:div w:id="74135907">
          <w:marLeft w:val="446"/>
          <w:marRight w:val="0"/>
          <w:marTop w:val="67"/>
          <w:marBottom w:val="0"/>
          <w:divBdr>
            <w:top w:val="none" w:sz="0" w:space="0" w:color="auto"/>
            <w:left w:val="none" w:sz="0" w:space="0" w:color="auto"/>
            <w:bottom w:val="none" w:sz="0" w:space="0" w:color="auto"/>
            <w:right w:val="none" w:sz="0" w:space="0" w:color="auto"/>
          </w:divBdr>
        </w:div>
        <w:div w:id="317613392">
          <w:marLeft w:val="1166"/>
          <w:marRight w:val="0"/>
          <w:marTop w:val="67"/>
          <w:marBottom w:val="0"/>
          <w:divBdr>
            <w:top w:val="none" w:sz="0" w:space="0" w:color="auto"/>
            <w:left w:val="none" w:sz="0" w:space="0" w:color="auto"/>
            <w:bottom w:val="none" w:sz="0" w:space="0" w:color="auto"/>
            <w:right w:val="none" w:sz="0" w:space="0" w:color="auto"/>
          </w:divBdr>
        </w:div>
        <w:div w:id="1755937421">
          <w:marLeft w:val="1166"/>
          <w:marRight w:val="0"/>
          <w:marTop w:val="67"/>
          <w:marBottom w:val="0"/>
          <w:divBdr>
            <w:top w:val="none" w:sz="0" w:space="0" w:color="auto"/>
            <w:left w:val="none" w:sz="0" w:space="0" w:color="auto"/>
            <w:bottom w:val="none" w:sz="0" w:space="0" w:color="auto"/>
            <w:right w:val="none" w:sz="0" w:space="0" w:color="auto"/>
          </w:divBdr>
        </w:div>
      </w:divsChild>
    </w:div>
    <w:div w:id="652291800">
      <w:bodyDiv w:val="1"/>
      <w:marLeft w:val="0"/>
      <w:marRight w:val="0"/>
      <w:marTop w:val="0"/>
      <w:marBottom w:val="0"/>
      <w:divBdr>
        <w:top w:val="none" w:sz="0" w:space="0" w:color="auto"/>
        <w:left w:val="none" w:sz="0" w:space="0" w:color="auto"/>
        <w:bottom w:val="none" w:sz="0" w:space="0" w:color="auto"/>
        <w:right w:val="none" w:sz="0" w:space="0" w:color="auto"/>
      </w:divBdr>
      <w:divsChild>
        <w:div w:id="2106656643">
          <w:marLeft w:val="547"/>
          <w:marRight w:val="0"/>
          <w:marTop w:val="0"/>
          <w:marBottom w:val="0"/>
          <w:divBdr>
            <w:top w:val="none" w:sz="0" w:space="0" w:color="auto"/>
            <w:left w:val="none" w:sz="0" w:space="0" w:color="auto"/>
            <w:bottom w:val="none" w:sz="0" w:space="0" w:color="auto"/>
            <w:right w:val="none" w:sz="0" w:space="0" w:color="auto"/>
          </w:divBdr>
        </w:div>
      </w:divsChild>
    </w:div>
    <w:div w:id="772015410">
      <w:bodyDiv w:val="1"/>
      <w:marLeft w:val="0"/>
      <w:marRight w:val="0"/>
      <w:marTop w:val="0"/>
      <w:marBottom w:val="0"/>
      <w:divBdr>
        <w:top w:val="none" w:sz="0" w:space="0" w:color="auto"/>
        <w:left w:val="none" w:sz="0" w:space="0" w:color="auto"/>
        <w:bottom w:val="none" w:sz="0" w:space="0" w:color="auto"/>
        <w:right w:val="none" w:sz="0" w:space="0" w:color="auto"/>
      </w:divBdr>
      <w:divsChild>
        <w:div w:id="1714192363">
          <w:marLeft w:val="850"/>
          <w:marRight w:val="0"/>
          <w:marTop w:val="72"/>
          <w:marBottom w:val="0"/>
          <w:divBdr>
            <w:top w:val="none" w:sz="0" w:space="0" w:color="auto"/>
            <w:left w:val="none" w:sz="0" w:space="0" w:color="auto"/>
            <w:bottom w:val="none" w:sz="0" w:space="0" w:color="auto"/>
            <w:right w:val="none" w:sz="0" w:space="0" w:color="auto"/>
          </w:divBdr>
        </w:div>
        <w:div w:id="401296093">
          <w:marLeft w:val="850"/>
          <w:marRight w:val="0"/>
          <w:marTop w:val="72"/>
          <w:marBottom w:val="0"/>
          <w:divBdr>
            <w:top w:val="none" w:sz="0" w:space="0" w:color="auto"/>
            <w:left w:val="none" w:sz="0" w:space="0" w:color="auto"/>
            <w:bottom w:val="none" w:sz="0" w:space="0" w:color="auto"/>
            <w:right w:val="none" w:sz="0" w:space="0" w:color="auto"/>
          </w:divBdr>
        </w:div>
      </w:divsChild>
    </w:div>
    <w:div w:id="940064307">
      <w:bodyDiv w:val="1"/>
      <w:marLeft w:val="0"/>
      <w:marRight w:val="0"/>
      <w:marTop w:val="0"/>
      <w:marBottom w:val="0"/>
      <w:divBdr>
        <w:top w:val="none" w:sz="0" w:space="0" w:color="auto"/>
        <w:left w:val="none" w:sz="0" w:space="0" w:color="auto"/>
        <w:bottom w:val="none" w:sz="0" w:space="0" w:color="auto"/>
        <w:right w:val="none" w:sz="0" w:space="0" w:color="auto"/>
      </w:divBdr>
      <w:divsChild>
        <w:div w:id="6367260">
          <w:marLeft w:val="850"/>
          <w:marRight w:val="0"/>
          <w:marTop w:val="72"/>
          <w:marBottom w:val="0"/>
          <w:divBdr>
            <w:top w:val="none" w:sz="0" w:space="0" w:color="auto"/>
            <w:left w:val="none" w:sz="0" w:space="0" w:color="auto"/>
            <w:bottom w:val="none" w:sz="0" w:space="0" w:color="auto"/>
            <w:right w:val="none" w:sz="0" w:space="0" w:color="auto"/>
          </w:divBdr>
        </w:div>
        <w:div w:id="702630415">
          <w:marLeft w:val="850"/>
          <w:marRight w:val="0"/>
          <w:marTop w:val="72"/>
          <w:marBottom w:val="0"/>
          <w:divBdr>
            <w:top w:val="none" w:sz="0" w:space="0" w:color="auto"/>
            <w:left w:val="none" w:sz="0" w:space="0" w:color="auto"/>
            <w:bottom w:val="none" w:sz="0" w:space="0" w:color="auto"/>
            <w:right w:val="none" w:sz="0" w:space="0" w:color="auto"/>
          </w:divBdr>
        </w:div>
        <w:div w:id="1441946458">
          <w:marLeft w:val="850"/>
          <w:marRight w:val="0"/>
          <w:marTop w:val="72"/>
          <w:marBottom w:val="0"/>
          <w:divBdr>
            <w:top w:val="none" w:sz="0" w:space="0" w:color="auto"/>
            <w:left w:val="none" w:sz="0" w:space="0" w:color="auto"/>
            <w:bottom w:val="none" w:sz="0" w:space="0" w:color="auto"/>
            <w:right w:val="none" w:sz="0" w:space="0" w:color="auto"/>
          </w:divBdr>
        </w:div>
      </w:divsChild>
    </w:div>
    <w:div w:id="983850495">
      <w:bodyDiv w:val="1"/>
      <w:marLeft w:val="0"/>
      <w:marRight w:val="0"/>
      <w:marTop w:val="0"/>
      <w:marBottom w:val="0"/>
      <w:divBdr>
        <w:top w:val="none" w:sz="0" w:space="0" w:color="auto"/>
        <w:left w:val="none" w:sz="0" w:space="0" w:color="auto"/>
        <w:bottom w:val="none" w:sz="0" w:space="0" w:color="auto"/>
        <w:right w:val="none" w:sz="0" w:space="0" w:color="auto"/>
      </w:divBdr>
      <w:divsChild>
        <w:div w:id="2017804285">
          <w:marLeft w:val="446"/>
          <w:marRight w:val="0"/>
          <w:marTop w:val="0"/>
          <w:marBottom w:val="0"/>
          <w:divBdr>
            <w:top w:val="none" w:sz="0" w:space="0" w:color="auto"/>
            <w:left w:val="none" w:sz="0" w:space="0" w:color="auto"/>
            <w:bottom w:val="none" w:sz="0" w:space="0" w:color="auto"/>
            <w:right w:val="none" w:sz="0" w:space="0" w:color="auto"/>
          </w:divBdr>
        </w:div>
        <w:div w:id="2058312715">
          <w:marLeft w:val="446"/>
          <w:marRight w:val="0"/>
          <w:marTop w:val="0"/>
          <w:marBottom w:val="0"/>
          <w:divBdr>
            <w:top w:val="none" w:sz="0" w:space="0" w:color="auto"/>
            <w:left w:val="none" w:sz="0" w:space="0" w:color="auto"/>
            <w:bottom w:val="none" w:sz="0" w:space="0" w:color="auto"/>
            <w:right w:val="none" w:sz="0" w:space="0" w:color="auto"/>
          </w:divBdr>
        </w:div>
      </w:divsChild>
    </w:div>
    <w:div w:id="1098788605">
      <w:bodyDiv w:val="1"/>
      <w:marLeft w:val="0"/>
      <w:marRight w:val="0"/>
      <w:marTop w:val="0"/>
      <w:marBottom w:val="0"/>
      <w:divBdr>
        <w:top w:val="none" w:sz="0" w:space="0" w:color="auto"/>
        <w:left w:val="none" w:sz="0" w:space="0" w:color="auto"/>
        <w:bottom w:val="none" w:sz="0" w:space="0" w:color="auto"/>
        <w:right w:val="none" w:sz="0" w:space="0" w:color="auto"/>
      </w:divBdr>
      <w:divsChild>
        <w:div w:id="1940792983">
          <w:marLeft w:val="274"/>
          <w:marRight w:val="0"/>
          <w:marTop w:val="0"/>
          <w:marBottom w:val="0"/>
          <w:divBdr>
            <w:top w:val="none" w:sz="0" w:space="0" w:color="auto"/>
            <w:left w:val="none" w:sz="0" w:space="0" w:color="auto"/>
            <w:bottom w:val="none" w:sz="0" w:space="0" w:color="auto"/>
            <w:right w:val="none" w:sz="0" w:space="0" w:color="auto"/>
          </w:divBdr>
        </w:div>
        <w:div w:id="1654600599">
          <w:marLeft w:val="274"/>
          <w:marRight w:val="0"/>
          <w:marTop w:val="0"/>
          <w:marBottom w:val="0"/>
          <w:divBdr>
            <w:top w:val="none" w:sz="0" w:space="0" w:color="auto"/>
            <w:left w:val="none" w:sz="0" w:space="0" w:color="auto"/>
            <w:bottom w:val="none" w:sz="0" w:space="0" w:color="auto"/>
            <w:right w:val="none" w:sz="0" w:space="0" w:color="auto"/>
          </w:divBdr>
        </w:div>
      </w:divsChild>
    </w:div>
    <w:div w:id="1250046559">
      <w:bodyDiv w:val="1"/>
      <w:marLeft w:val="0"/>
      <w:marRight w:val="0"/>
      <w:marTop w:val="0"/>
      <w:marBottom w:val="0"/>
      <w:divBdr>
        <w:top w:val="none" w:sz="0" w:space="0" w:color="auto"/>
        <w:left w:val="none" w:sz="0" w:space="0" w:color="auto"/>
        <w:bottom w:val="none" w:sz="0" w:space="0" w:color="auto"/>
        <w:right w:val="none" w:sz="0" w:space="0" w:color="auto"/>
      </w:divBdr>
      <w:divsChild>
        <w:div w:id="943340935">
          <w:marLeft w:val="850"/>
          <w:marRight w:val="0"/>
          <w:marTop w:val="77"/>
          <w:marBottom w:val="0"/>
          <w:divBdr>
            <w:top w:val="none" w:sz="0" w:space="0" w:color="auto"/>
            <w:left w:val="none" w:sz="0" w:space="0" w:color="auto"/>
            <w:bottom w:val="none" w:sz="0" w:space="0" w:color="auto"/>
            <w:right w:val="none" w:sz="0" w:space="0" w:color="auto"/>
          </w:divBdr>
        </w:div>
        <w:div w:id="222916172">
          <w:marLeft w:val="850"/>
          <w:marRight w:val="0"/>
          <w:marTop w:val="77"/>
          <w:marBottom w:val="0"/>
          <w:divBdr>
            <w:top w:val="none" w:sz="0" w:space="0" w:color="auto"/>
            <w:left w:val="none" w:sz="0" w:space="0" w:color="auto"/>
            <w:bottom w:val="none" w:sz="0" w:space="0" w:color="auto"/>
            <w:right w:val="none" w:sz="0" w:space="0" w:color="auto"/>
          </w:divBdr>
        </w:div>
        <w:div w:id="18435992">
          <w:marLeft w:val="850"/>
          <w:marRight w:val="0"/>
          <w:marTop w:val="77"/>
          <w:marBottom w:val="0"/>
          <w:divBdr>
            <w:top w:val="none" w:sz="0" w:space="0" w:color="auto"/>
            <w:left w:val="none" w:sz="0" w:space="0" w:color="auto"/>
            <w:bottom w:val="none" w:sz="0" w:space="0" w:color="auto"/>
            <w:right w:val="none" w:sz="0" w:space="0" w:color="auto"/>
          </w:divBdr>
        </w:div>
        <w:div w:id="1958218675">
          <w:marLeft w:val="850"/>
          <w:marRight w:val="0"/>
          <w:marTop w:val="77"/>
          <w:marBottom w:val="0"/>
          <w:divBdr>
            <w:top w:val="none" w:sz="0" w:space="0" w:color="auto"/>
            <w:left w:val="none" w:sz="0" w:space="0" w:color="auto"/>
            <w:bottom w:val="none" w:sz="0" w:space="0" w:color="auto"/>
            <w:right w:val="none" w:sz="0" w:space="0" w:color="auto"/>
          </w:divBdr>
        </w:div>
      </w:divsChild>
    </w:div>
    <w:div w:id="1266621123">
      <w:bodyDiv w:val="1"/>
      <w:marLeft w:val="0"/>
      <w:marRight w:val="0"/>
      <w:marTop w:val="0"/>
      <w:marBottom w:val="0"/>
      <w:divBdr>
        <w:top w:val="none" w:sz="0" w:space="0" w:color="auto"/>
        <w:left w:val="none" w:sz="0" w:space="0" w:color="auto"/>
        <w:bottom w:val="none" w:sz="0" w:space="0" w:color="auto"/>
        <w:right w:val="none" w:sz="0" w:space="0" w:color="auto"/>
      </w:divBdr>
    </w:div>
    <w:div w:id="1284851619">
      <w:bodyDiv w:val="1"/>
      <w:marLeft w:val="0"/>
      <w:marRight w:val="0"/>
      <w:marTop w:val="0"/>
      <w:marBottom w:val="0"/>
      <w:divBdr>
        <w:top w:val="none" w:sz="0" w:space="0" w:color="auto"/>
        <w:left w:val="none" w:sz="0" w:space="0" w:color="auto"/>
        <w:bottom w:val="none" w:sz="0" w:space="0" w:color="auto"/>
        <w:right w:val="none" w:sz="0" w:space="0" w:color="auto"/>
      </w:divBdr>
    </w:div>
    <w:div w:id="1310015578">
      <w:bodyDiv w:val="1"/>
      <w:marLeft w:val="0"/>
      <w:marRight w:val="0"/>
      <w:marTop w:val="0"/>
      <w:marBottom w:val="0"/>
      <w:divBdr>
        <w:top w:val="none" w:sz="0" w:space="0" w:color="auto"/>
        <w:left w:val="none" w:sz="0" w:space="0" w:color="auto"/>
        <w:bottom w:val="none" w:sz="0" w:space="0" w:color="auto"/>
        <w:right w:val="none" w:sz="0" w:space="0" w:color="auto"/>
      </w:divBdr>
      <w:divsChild>
        <w:div w:id="1707487427">
          <w:marLeft w:val="547"/>
          <w:marRight w:val="0"/>
          <w:marTop w:val="0"/>
          <w:marBottom w:val="0"/>
          <w:divBdr>
            <w:top w:val="none" w:sz="0" w:space="0" w:color="auto"/>
            <w:left w:val="none" w:sz="0" w:space="0" w:color="auto"/>
            <w:bottom w:val="none" w:sz="0" w:space="0" w:color="auto"/>
            <w:right w:val="none" w:sz="0" w:space="0" w:color="auto"/>
          </w:divBdr>
        </w:div>
      </w:divsChild>
    </w:div>
    <w:div w:id="1465928361">
      <w:bodyDiv w:val="1"/>
      <w:marLeft w:val="0"/>
      <w:marRight w:val="0"/>
      <w:marTop w:val="0"/>
      <w:marBottom w:val="0"/>
      <w:divBdr>
        <w:top w:val="none" w:sz="0" w:space="0" w:color="auto"/>
        <w:left w:val="none" w:sz="0" w:space="0" w:color="auto"/>
        <w:bottom w:val="none" w:sz="0" w:space="0" w:color="auto"/>
        <w:right w:val="none" w:sz="0" w:space="0" w:color="auto"/>
      </w:divBdr>
      <w:divsChild>
        <w:div w:id="1228103222">
          <w:marLeft w:val="850"/>
          <w:marRight w:val="0"/>
          <w:marTop w:val="72"/>
          <w:marBottom w:val="0"/>
          <w:divBdr>
            <w:top w:val="none" w:sz="0" w:space="0" w:color="auto"/>
            <w:left w:val="none" w:sz="0" w:space="0" w:color="auto"/>
            <w:bottom w:val="none" w:sz="0" w:space="0" w:color="auto"/>
            <w:right w:val="none" w:sz="0" w:space="0" w:color="auto"/>
          </w:divBdr>
        </w:div>
        <w:div w:id="11732529">
          <w:marLeft w:val="850"/>
          <w:marRight w:val="0"/>
          <w:marTop w:val="72"/>
          <w:marBottom w:val="0"/>
          <w:divBdr>
            <w:top w:val="none" w:sz="0" w:space="0" w:color="auto"/>
            <w:left w:val="none" w:sz="0" w:space="0" w:color="auto"/>
            <w:bottom w:val="none" w:sz="0" w:space="0" w:color="auto"/>
            <w:right w:val="none" w:sz="0" w:space="0" w:color="auto"/>
          </w:divBdr>
        </w:div>
        <w:div w:id="668950096">
          <w:marLeft w:val="850"/>
          <w:marRight w:val="0"/>
          <w:marTop w:val="72"/>
          <w:marBottom w:val="0"/>
          <w:divBdr>
            <w:top w:val="none" w:sz="0" w:space="0" w:color="auto"/>
            <w:left w:val="none" w:sz="0" w:space="0" w:color="auto"/>
            <w:bottom w:val="none" w:sz="0" w:space="0" w:color="auto"/>
            <w:right w:val="none" w:sz="0" w:space="0" w:color="auto"/>
          </w:divBdr>
        </w:div>
      </w:divsChild>
    </w:div>
    <w:div w:id="1530874846">
      <w:bodyDiv w:val="1"/>
      <w:marLeft w:val="0"/>
      <w:marRight w:val="0"/>
      <w:marTop w:val="0"/>
      <w:marBottom w:val="0"/>
      <w:divBdr>
        <w:top w:val="none" w:sz="0" w:space="0" w:color="auto"/>
        <w:left w:val="none" w:sz="0" w:space="0" w:color="auto"/>
        <w:bottom w:val="none" w:sz="0" w:space="0" w:color="auto"/>
        <w:right w:val="none" w:sz="0" w:space="0" w:color="auto"/>
      </w:divBdr>
      <w:divsChild>
        <w:div w:id="1120799842">
          <w:marLeft w:val="274"/>
          <w:marRight w:val="0"/>
          <w:marTop w:val="0"/>
          <w:marBottom w:val="0"/>
          <w:divBdr>
            <w:top w:val="none" w:sz="0" w:space="0" w:color="auto"/>
            <w:left w:val="none" w:sz="0" w:space="0" w:color="auto"/>
            <w:bottom w:val="none" w:sz="0" w:space="0" w:color="auto"/>
            <w:right w:val="none" w:sz="0" w:space="0" w:color="auto"/>
          </w:divBdr>
        </w:div>
        <w:div w:id="615406610">
          <w:marLeft w:val="274"/>
          <w:marRight w:val="0"/>
          <w:marTop w:val="0"/>
          <w:marBottom w:val="0"/>
          <w:divBdr>
            <w:top w:val="none" w:sz="0" w:space="0" w:color="auto"/>
            <w:left w:val="none" w:sz="0" w:space="0" w:color="auto"/>
            <w:bottom w:val="none" w:sz="0" w:space="0" w:color="auto"/>
            <w:right w:val="none" w:sz="0" w:space="0" w:color="auto"/>
          </w:divBdr>
        </w:div>
        <w:div w:id="2125684281">
          <w:marLeft w:val="274"/>
          <w:marRight w:val="0"/>
          <w:marTop w:val="0"/>
          <w:marBottom w:val="0"/>
          <w:divBdr>
            <w:top w:val="none" w:sz="0" w:space="0" w:color="auto"/>
            <w:left w:val="none" w:sz="0" w:space="0" w:color="auto"/>
            <w:bottom w:val="none" w:sz="0" w:space="0" w:color="auto"/>
            <w:right w:val="none" w:sz="0" w:space="0" w:color="auto"/>
          </w:divBdr>
        </w:div>
        <w:div w:id="1339503426">
          <w:marLeft w:val="274"/>
          <w:marRight w:val="0"/>
          <w:marTop w:val="0"/>
          <w:marBottom w:val="0"/>
          <w:divBdr>
            <w:top w:val="none" w:sz="0" w:space="0" w:color="auto"/>
            <w:left w:val="none" w:sz="0" w:space="0" w:color="auto"/>
            <w:bottom w:val="none" w:sz="0" w:space="0" w:color="auto"/>
            <w:right w:val="none" w:sz="0" w:space="0" w:color="auto"/>
          </w:divBdr>
        </w:div>
        <w:div w:id="178080122">
          <w:marLeft w:val="274"/>
          <w:marRight w:val="0"/>
          <w:marTop w:val="0"/>
          <w:marBottom w:val="0"/>
          <w:divBdr>
            <w:top w:val="none" w:sz="0" w:space="0" w:color="auto"/>
            <w:left w:val="none" w:sz="0" w:space="0" w:color="auto"/>
            <w:bottom w:val="none" w:sz="0" w:space="0" w:color="auto"/>
            <w:right w:val="none" w:sz="0" w:space="0" w:color="auto"/>
          </w:divBdr>
        </w:div>
        <w:div w:id="843059347">
          <w:marLeft w:val="274"/>
          <w:marRight w:val="0"/>
          <w:marTop w:val="0"/>
          <w:marBottom w:val="0"/>
          <w:divBdr>
            <w:top w:val="none" w:sz="0" w:space="0" w:color="auto"/>
            <w:left w:val="none" w:sz="0" w:space="0" w:color="auto"/>
            <w:bottom w:val="none" w:sz="0" w:space="0" w:color="auto"/>
            <w:right w:val="none" w:sz="0" w:space="0" w:color="auto"/>
          </w:divBdr>
        </w:div>
        <w:div w:id="239758578">
          <w:marLeft w:val="274"/>
          <w:marRight w:val="0"/>
          <w:marTop w:val="0"/>
          <w:marBottom w:val="0"/>
          <w:divBdr>
            <w:top w:val="none" w:sz="0" w:space="0" w:color="auto"/>
            <w:left w:val="none" w:sz="0" w:space="0" w:color="auto"/>
            <w:bottom w:val="none" w:sz="0" w:space="0" w:color="auto"/>
            <w:right w:val="none" w:sz="0" w:space="0" w:color="auto"/>
          </w:divBdr>
        </w:div>
        <w:div w:id="120150678">
          <w:marLeft w:val="274"/>
          <w:marRight w:val="0"/>
          <w:marTop w:val="0"/>
          <w:marBottom w:val="0"/>
          <w:divBdr>
            <w:top w:val="none" w:sz="0" w:space="0" w:color="auto"/>
            <w:left w:val="none" w:sz="0" w:space="0" w:color="auto"/>
            <w:bottom w:val="none" w:sz="0" w:space="0" w:color="auto"/>
            <w:right w:val="none" w:sz="0" w:space="0" w:color="auto"/>
          </w:divBdr>
        </w:div>
        <w:div w:id="1575623064">
          <w:marLeft w:val="274"/>
          <w:marRight w:val="0"/>
          <w:marTop w:val="0"/>
          <w:marBottom w:val="0"/>
          <w:divBdr>
            <w:top w:val="none" w:sz="0" w:space="0" w:color="auto"/>
            <w:left w:val="none" w:sz="0" w:space="0" w:color="auto"/>
            <w:bottom w:val="none" w:sz="0" w:space="0" w:color="auto"/>
            <w:right w:val="none" w:sz="0" w:space="0" w:color="auto"/>
          </w:divBdr>
        </w:div>
      </w:divsChild>
    </w:div>
    <w:div w:id="1681155059">
      <w:bodyDiv w:val="1"/>
      <w:marLeft w:val="0"/>
      <w:marRight w:val="0"/>
      <w:marTop w:val="0"/>
      <w:marBottom w:val="0"/>
      <w:divBdr>
        <w:top w:val="none" w:sz="0" w:space="0" w:color="auto"/>
        <w:left w:val="none" w:sz="0" w:space="0" w:color="auto"/>
        <w:bottom w:val="none" w:sz="0" w:space="0" w:color="auto"/>
        <w:right w:val="none" w:sz="0" w:space="0" w:color="auto"/>
      </w:divBdr>
      <w:divsChild>
        <w:div w:id="1767727980">
          <w:marLeft w:val="562"/>
          <w:marRight w:val="0"/>
          <w:marTop w:val="77"/>
          <w:marBottom w:val="0"/>
          <w:divBdr>
            <w:top w:val="none" w:sz="0" w:space="0" w:color="auto"/>
            <w:left w:val="none" w:sz="0" w:space="0" w:color="auto"/>
            <w:bottom w:val="none" w:sz="0" w:space="0" w:color="auto"/>
            <w:right w:val="none" w:sz="0" w:space="0" w:color="auto"/>
          </w:divBdr>
        </w:div>
        <w:div w:id="1437598560">
          <w:marLeft w:val="562"/>
          <w:marRight w:val="0"/>
          <w:marTop w:val="77"/>
          <w:marBottom w:val="0"/>
          <w:divBdr>
            <w:top w:val="none" w:sz="0" w:space="0" w:color="auto"/>
            <w:left w:val="none" w:sz="0" w:space="0" w:color="auto"/>
            <w:bottom w:val="none" w:sz="0" w:space="0" w:color="auto"/>
            <w:right w:val="none" w:sz="0" w:space="0" w:color="auto"/>
          </w:divBdr>
        </w:div>
        <w:div w:id="280188613">
          <w:marLeft w:val="562"/>
          <w:marRight w:val="0"/>
          <w:marTop w:val="77"/>
          <w:marBottom w:val="0"/>
          <w:divBdr>
            <w:top w:val="none" w:sz="0" w:space="0" w:color="auto"/>
            <w:left w:val="none" w:sz="0" w:space="0" w:color="auto"/>
            <w:bottom w:val="none" w:sz="0" w:space="0" w:color="auto"/>
            <w:right w:val="none" w:sz="0" w:space="0" w:color="auto"/>
          </w:divBdr>
        </w:div>
      </w:divsChild>
    </w:div>
    <w:div w:id="1773932229">
      <w:bodyDiv w:val="1"/>
      <w:marLeft w:val="0"/>
      <w:marRight w:val="0"/>
      <w:marTop w:val="0"/>
      <w:marBottom w:val="0"/>
      <w:divBdr>
        <w:top w:val="none" w:sz="0" w:space="0" w:color="auto"/>
        <w:left w:val="none" w:sz="0" w:space="0" w:color="auto"/>
        <w:bottom w:val="none" w:sz="0" w:space="0" w:color="auto"/>
        <w:right w:val="none" w:sz="0" w:space="0" w:color="auto"/>
      </w:divBdr>
    </w:div>
    <w:div w:id="1847674361">
      <w:bodyDiv w:val="1"/>
      <w:marLeft w:val="0"/>
      <w:marRight w:val="0"/>
      <w:marTop w:val="0"/>
      <w:marBottom w:val="0"/>
      <w:divBdr>
        <w:top w:val="none" w:sz="0" w:space="0" w:color="auto"/>
        <w:left w:val="none" w:sz="0" w:space="0" w:color="auto"/>
        <w:bottom w:val="none" w:sz="0" w:space="0" w:color="auto"/>
        <w:right w:val="none" w:sz="0" w:space="0" w:color="auto"/>
      </w:divBdr>
    </w:div>
    <w:div w:id="1858735086">
      <w:bodyDiv w:val="1"/>
      <w:marLeft w:val="0"/>
      <w:marRight w:val="0"/>
      <w:marTop w:val="0"/>
      <w:marBottom w:val="0"/>
      <w:divBdr>
        <w:top w:val="none" w:sz="0" w:space="0" w:color="auto"/>
        <w:left w:val="none" w:sz="0" w:space="0" w:color="auto"/>
        <w:bottom w:val="none" w:sz="0" w:space="0" w:color="auto"/>
        <w:right w:val="none" w:sz="0" w:space="0" w:color="auto"/>
      </w:divBdr>
    </w:div>
    <w:div w:id="200049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ubmissions.ihpa@ihpa.gov.au" TargetMode="External"/><Relationship Id="rId22" Type="http://schemas.openxmlformats.org/officeDocument/2006/relationships/footer" Target="footer1.xml"/><Relationship Id="rId27"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ihpa.gov.au/internet/ihpa/publishing.nsf/Content/ttr-final-report-2014-html"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9F916C"/>
      </a:lt2>
      <a:accent1>
        <a:srgbClr val="E8E1B2"/>
      </a:accent1>
      <a:accent2>
        <a:srgbClr val="6C6940"/>
      </a:accent2>
      <a:accent3>
        <a:srgbClr val="D2D368"/>
      </a:accent3>
      <a:accent4>
        <a:srgbClr val="7C8FA6"/>
      </a:accent4>
      <a:accent5>
        <a:srgbClr val="45586E"/>
      </a:accent5>
      <a:accent6>
        <a:srgbClr val="000000"/>
      </a:accent6>
      <a:hlink>
        <a:srgbClr val="FFFFFF"/>
      </a:hlink>
      <a:folHlink>
        <a:srgbClr val="9F91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25E53-9D34-46B4-8D39-05532605A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6652</Words>
  <Characters>39914</Characters>
  <Application>Microsoft Office Word</Application>
  <DocSecurity>0</DocSecurity>
  <Lines>332</Lines>
  <Paragraphs>92</Paragraphs>
  <ScaleCrop>false</ScaleCrop>
  <HeadingPairs>
    <vt:vector size="2" baseType="variant">
      <vt:variant>
        <vt:lpstr>Title</vt:lpstr>
      </vt:variant>
      <vt:variant>
        <vt:i4>1</vt:i4>
      </vt:variant>
    </vt:vector>
  </HeadingPairs>
  <TitlesOfParts>
    <vt:vector size="1" baseType="lpstr">
      <vt:lpstr>Independent Hospital Pricing Authority, Teaching, Training and Research Costing study Public Consultation paper</vt:lpstr>
    </vt:vector>
  </TitlesOfParts>
  <Company>Paxton Partners Pty Ltd</Company>
  <LinksUpToDate>false</LinksUpToDate>
  <CharactersWithSpaces>46474</CharactersWithSpaces>
  <SharedDoc>false</SharedDoc>
  <HLinks>
    <vt:vector size="48" baseType="variant">
      <vt:variant>
        <vt:i4>1572913</vt:i4>
      </vt:variant>
      <vt:variant>
        <vt:i4>44</vt:i4>
      </vt:variant>
      <vt:variant>
        <vt:i4>0</vt:i4>
      </vt:variant>
      <vt:variant>
        <vt:i4>5</vt:i4>
      </vt:variant>
      <vt:variant>
        <vt:lpwstr/>
      </vt:variant>
      <vt:variant>
        <vt:lpwstr>_Toc220229165</vt:lpwstr>
      </vt:variant>
      <vt:variant>
        <vt:i4>1572913</vt:i4>
      </vt:variant>
      <vt:variant>
        <vt:i4>38</vt:i4>
      </vt:variant>
      <vt:variant>
        <vt:i4>0</vt:i4>
      </vt:variant>
      <vt:variant>
        <vt:i4>5</vt:i4>
      </vt:variant>
      <vt:variant>
        <vt:lpwstr/>
      </vt:variant>
      <vt:variant>
        <vt:lpwstr>_Toc220229164</vt:lpwstr>
      </vt:variant>
      <vt:variant>
        <vt:i4>1572913</vt:i4>
      </vt:variant>
      <vt:variant>
        <vt:i4>32</vt:i4>
      </vt:variant>
      <vt:variant>
        <vt:i4>0</vt:i4>
      </vt:variant>
      <vt:variant>
        <vt:i4>5</vt:i4>
      </vt:variant>
      <vt:variant>
        <vt:lpwstr/>
      </vt:variant>
      <vt:variant>
        <vt:lpwstr>_Toc220229163</vt:lpwstr>
      </vt:variant>
      <vt:variant>
        <vt:i4>1572913</vt:i4>
      </vt:variant>
      <vt:variant>
        <vt:i4>26</vt:i4>
      </vt:variant>
      <vt:variant>
        <vt:i4>0</vt:i4>
      </vt:variant>
      <vt:variant>
        <vt:i4>5</vt:i4>
      </vt:variant>
      <vt:variant>
        <vt:lpwstr/>
      </vt:variant>
      <vt:variant>
        <vt:lpwstr>_Toc220229162</vt:lpwstr>
      </vt:variant>
      <vt:variant>
        <vt:i4>1572913</vt:i4>
      </vt:variant>
      <vt:variant>
        <vt:i4>20</vt:i4>
      </vt:variant>
      <vt:variant>
        <vt:i4>0</vt:i4>
      </vt:variant>
      <vt:variant>
        <vt:i4>5</vt:i4>
      </vt:variant>
      <vt:variant>
        <vt:lpwstr/>
      </vt:variant>
      <vt:variant>
        <vt:lpwstr>_Toc220229161</vt:lpwstr>
      </vt:variant>
      <vt:variant>
        <vt:i4>1572913</vt:i4>
      </vt:variant>
      <vt:variant>
        <vt:i4>14</vt:i4>
      </vt:variant>
      <vt:variant>
        <vt:i4>0</vt:i4>
      </vt:variant>
      <vt:variant>
        <vt:i4>5</vt:i4>
      </vt:variant>
      <vt:variant>
        <vt:lpwstr/>
      </vt:variant>
      <vt:variant>
        <vt:lpwstr>_Toc220229160</vt:lpwstr>
      </vt:variant>
      <vt:variant>
        <vt:i4>1769521</vt:i4>
      </vt:variant>
      <vt:variant>
        <vt:i4>8</vt:i4>
      </vt:variant>
      <vt:variant>
        <vt:i4>0</vt:i4>
      </vt:variant>
      <vt:variant>
        <vt:i4>5</vt:i4>
      </vt:variant>
      <vt:variant>
        <vt:lpwstr/>
      </vt:variant>
      <vt:variant>
        <vt:lpwstr>_Toc220229159</vt:lpwstr>
      </vt:variant>
      <vt:variant>
        <vt:i4>1769521</vt:i4>
      </vt:variant>
      <vt:variant>
        <vt:i4>2</vt:i4>
      </vt:variant>
      <vt:variant>
        <vt:i4>0</vt:i4>
      </vt:variant>
      <vt:variant>
        <vt:i4>5</vt:i4>
      </vt:variant>
      <vt:variant>
        <vt:lpwstr/>
      </vt:variant>
      <vt:variant>
        <vt:lpwstr>_Toc220229158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Hospital Pricing Authority, Teaching, Training and Research Costing study Public Consultation paper</dc:title>
  <dc:creator>Paxton Partners</dc:creator>
  <cp:keywords>Consultation, Teaching Training and Research</cp:keywords>
  <cp:lastModifiedBy>Independent Hospital Pricing Authority</cp:lastModifiedBy>
  <cp:revision>4</cp:revision>
  <cp:lastPrinted>2014-12-09T06:01:00Z</cp:lastPrinted>
  <dcterms:created xsi:type="dcterms:W3CDTF">2014-12-18T06:33:00Z</dcterms:created>
  <dcterms:modified xsi:type="dcterms:W3CDTF">2014-12-18T06:38:00Z</dcterms:modified>
  <cp:category>Consultation</cp:category>
  <cp:contentStatus>Draft</cp:contentStatus>
</cp:coreProperties>
</file>