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A5" w:rsidRPr="00797C88" w:rsidRDefault="007A0B32" w:rsidP="00144DA5">
      <w:pPr>
        <w:pStyle w:val="Organisationname0"/>
      </w:pPr>
      <w:r w:rsidRPr="0047601C">
        <w:drawing>
          <wp:anchor distT="0" distB="0" distL="114300" distR="114300" simplePos="0" relativeHeight="251659263" behindDoc="1" locked="0" layoutInCell="0" allowOverlap="1" wp14:anchorId="3615EDFE" wp14:editId="025806B7">
            <wp:simplePos x="0" y="0"/>
            <wp:positionH relativeFrom="page">
              <wp:posOffset>3810</wp:posOffset>
            </wp:positionH>
            <wp:positionV relativeFrom="page">
              <wp:posOffset>4283</wp:posOffset>
            </wp:positionV>
            <wp:extent cx="7560000" cy="10692000"/>
            <wp:effectExtent l="0" t="0" r="3175" b="0"/>
            <wp:wrapNone/>
            <wp:docPr id="14" name="Picture 14"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144DA5" w:rsidRPr="00797C88">
        <w:t>Independent Hospital Pricing Authority</w:t>
      </w:r>
    </w:p>
    <w:p w:rsidR="00144DA5" w:rsidRDefault="004174EE" w:rsidP="00FE3C52">
      <w:pPr>
        <w:pStyle w:val="Title"/>
        <w:contextualSpacing w:val="0"/>
        <w:rPr>
          <w:rFonts w:ascii="Arial Bold" w:hAnsi="Arial Bold"/>
          <w:caps w:val="0"/>
        </w:rPr>
      </w:pPr>
      <w:bookmarkStart w:id="0" w:name="_Toc504985308"/>
      <w:bookmarkStart w:id="1" w:name="_Toc504985464"/>
      <w:bookmarkStart w:id="2" w:name="_Toc504985565"/>
      <w:bookmarkStart w:id="3" w:name="_Toc504985631"/>
      <w:bookmarkStart w:id="4" w:name="_Toc505336146"/>
      <w:bookmarkStart w:id="5" w:name="_Toc505336434"/>
      <w:r w:rsidRPr="001F6AF2">
        <w:rPr>
          <w:rFonts w:ascii="Arial Bold" w:hAnsi="Arial Bold"/>
          <w:caps w:val="0"/>
        </w:rPr>
        <w:t>IHPA W</w:t>
      </w:r>
      <w:r w:rsidR="001F6AF2" w:rsidRPr="001F6AF2">
        <w:rPr>
          <w:rFonts w:ascii="Arial Bold" w:hAnsi="Arial Bold"/>
          <w:caps w:val="0"/>
        </w:rPr>
        <w:t>ork</w:t>
      </w:r>
      <w:bookmarkStart w:id="6" w:name="_Toc504985309"/>
      <w:bookmarkStart w:id="7" w:name="_Toc504985465"/>
      <w:bookmarkStart w:id="8" w:name="_Toc504985566"/>
      <w:bookmarkStart w:id="9" w:name="_Toc504985632"/>
      <w:bookmarkStart w:id="10" w:name="_Toc505336147"/>
      <w:bookmarkStart w:id="11" w:name="_Toc505336435"/>
      <w:bookmarkEnd w:id="0"/>
      <w:bookmarkEnd w:id="1"/>
      <w:bookmarkEnd w:id="2"/>
      <w:bookmarkEnd w:id="3"/>
      <w:bookmarkEnd w:id="4"/>
      <w:bookmarkEnd w:id="5"/>
      <w:r w:rsidR="0039715C">
        <w:rPr>
          <w:rFonts w:ascii="Arial Bold" w:hAnsi="Arial Bold"/>
          <w:caps w:val="0"/>
        </w:rPr>
        <w:t xml:space="preserve"> </w:t>
      </w:r>
      <w:r w:rsidRPr="001F6AF2">
        <w:rPr>
          <w:rFonts w:ascii="Arial Bold" w:hAnsi="Arial Bold"/>
          <w:caps w:val="0"/>
        </w:rPr>
        <w:t xml:space="preserve">Program </w:t>
      </w:r>
      <w:r w:rsidR="00240339" w:rsidRPr="001F6AF2">
        <w:rPr>
          <w:rFonts w:ascii="Arial Bold" w:hAnsi="Arial Bold"/>
          <w:caps w:val="0"/>
        </w:rPr>
        <w:t>201</w:t>
      </w:r>
      <w:r w:rsidR="00240339">
        <w:rPr>
          <w:rFonts w:ascii="Arial Bold" w:hAnsi="Arial Bold"/>
          <w:caps w:val="0"/>
        </w:rPr>
        <w:t>8</w:t>
      </w:r>
      <w:r w:rsidRPr="001F6AF2">
        <w:rPr>
          <w:rFonts w:ascii="Arial Bold" w:hAnsi="Arial Bold"/>
          <w:caps w:val="0"/>
        </w:rPr>
        <w:t>-</w:t>
      </w:r>
      <w:r w:rsidR="00240339" w:rsidRPr="001F6AF2">
        <w:rPr>
          <w:rFonts w:ascii="Arial Bold" w:hAnsi="Arial Bold"/>
          <w:caps w:val="0"/>
        </w:rPr>
        <w:t>1</w:t>
      </w:r>
      <w:r w:rsidR="00240339">
        <w:rPr>
          <w:rFonts w:ascii="Arial Bold" w:hAnsi="Arial Bold"/>
          <w:caps w:val="0"/>
        </w:rPr>
        <w:t>9</w:t>
      </w:r>
      <w:bookmarkEnd w:id="6"/>
      <w:bookmarkEnd w:id="7"/>
      <w:bookmarkEnd w:id="8"/>
      <w:bookmarkEnd w:id="9"/>
      <w:bookmarkEnd w:id="10"/>
      <w:bookmarkEnd w:id="11"/>
    </w:p>
    <w:p w:rsidR="00FE3C52" w:rsidRPr="00FE3C52" w:rsidRDefault="00FE3C52" w:rsidP="00FE3C52">
      <w:pPr>
        <w:pStyle w:val="Title"/>
        <w:contextualSpacing w:val="0"/>
        <w:rPr>
          <w:rFonts w:ascii="Arial Bold" w:hAnsi="Arial Bold"/>
          <w:caps w:val="0"/>
          <w:sz w:val="40"/>
          <w:szCs w:val="40"/>
          <w:u w:val="single"/>
        </w:rPr>
      </w:pPr>
      <w:r w:rsidRPr="00FE3C52">
        <w:rPr>
          <w:rFonts w:ascii="Arial Bold" w:hAnsi="Arial Bold"/>
          <w:caps w:val="0"/>
          <w:sz w:val="40"/>
          <w:szCs w:val="40"/>
          <w:u w:val="single"/>
        </w:rPr>
        <w:t>DRAFT</w:t>
      </w:r>
      <w:r w:rsidR="00DE141B">
        <w:rPr>
          <w:rFonts w:ascii="Arial Bold" w:hAnsi="Arial Bold"/>
          <w:caps w:val="0"/>
          <w:sz w:val="40"/>
          <w:szCs w:val="40"/>
          <w:u w:val="single"/>
        </w:rPr>
        <w:t xml:space="preserve"> – for </w:t>
      </w:r>
      <w:r w:rsidR="00867889">
        <w:rPr>
          <w:rFonts w:ascii="Arial Bold" w:hAnsi="Arial Bold"/>
          <w:caps w:val="0"/>
          <w:sz w:val="40"/>
          <w:szCs w:val="40"/>
          <w:u w:val="single"/>
        </w:rPr>
        <w:t xml:space="preserve">public </w:t>
      </w:r>
      <w:r w:rsidR="000161A1">
        <w:rPr>
          <w:rFonts w:ascii="Arial Bold" w:hAnsi="Arial Bold"/>
          <w:caps w:val="0"/>
          <w:sz w:val="40"/>
          <w:szCs w:val="40"/>
          <w:u w:val="single"/>
        </w:rPr>
        <w:t>comment</w:t>
      </w:r>
    </w:p>
    <w:p w:rsidR="00144DA5" w:rsidRPr="007A0B32" w:rsidRDefault="00867889" w:rsidP="00144DA5">
      <w:pPr>
        <w:pStyle w:val="Versionanddate0"/>
        <w:rPr>
          <w:color w:val="7EC352"/>
        </w:rPr>
        <w:sectPr w:rsidR="00144DA5" w:rsidRPr="007A0B32" w:rsidSect="00CC0DBA">
          <w:headerReference w:type="even" r:id="rId10"/>
          <w:headerReference w:type="default" r:id="rId11"/>
          <w:footerReference w:type="even" r:id="rId12"/>
          <w:footerReference w:type="default" r:id="rId13"/>
          <w:headerReference w:type="first" r:id="rId14"/>
          <w:footerReference w:type="first" r:id="rId15"/>
          <w:pgSz w:w="11906" w:h="16838" w:code="9"/>
          <w:pgMar w:top="2041" w:right="3232" w:bottom="1021" w:left="1021" w:header="680" w:footer="510" w:gutter="0"/>
          <w:pgNumType w:start="1"/>
          <w:cols w:space="708"/>
          <w:docGrid w:linePitch="360"/>
        </w:sectPr>
      </w:pPr>
      <w:bookmarkStart w:id="12" w:name="_Toc432437392"/>
      <w:r>
        <w:rPr>
          <w:color w:val="7EC352"/>
        </w:rPr>
        <w:t>May</w:t>
      </w:r>
      <w:r w:rsidR="00FE3C52" w:rsidRPr="007A0B32">
        <w:rPr>
          <w:color w:val="7EC352"/>
        </w:rPr>
        <w:t xml:space="preserve"> </w:t>
      </w:r>
      <w:r w:rsidR="00240339" w:rsidRPr="007A0B32">
        <w:rPr>
          <w:color w:val="7EC352"/>
        </w:rPr>
        <w:t>201</w:t>
      </w:r>
      <w:r w:rsidR="00240339">
        <w:rPr>
          <w:color w:val="7EC352"/>
        </w:rPr>
        <w:t>8</w:t>
      </w:r>
      <w:r w:rsidR="00240339" w:rsidRPr="007A0B32">
        <w:rPr>
          <w:color w:val="7EC352"/>
        </w:rPr>
        <w:t xml:space="preserve"> </w:t>
      </w:r>
    </w:p>
    <w:bookmarkEnd w:id="12"/>
    <w:p w:rsidR="00492112" w:rsidRDefault="00867889" w:rsidP="00492112">
      <w:pPr>
        <w:pStyle w:val="Reportcopyright"/>
      </w:pPr>
      <w:r>
        <w:rPr>
          <w:rStyle w:val="Strong"/>
          <w:b/>
        </w:rPr>
        <w:lastRenderedPageBreak/>
        <w:t xml:space="preserve">DRAFT </w:t>
      </w:r>
      <w:r w:rsidR="00AF5CBC">
        <w:rPr>
          <w:rStyle w:val="Strong"/>
          <w:b/>
        </w:rPr>
        <w:t xml:space="preserve">IHPA Work Program </w:t>
      </w:r>
      <w:r w:rsidR="00240339">
        <w:rPr>
          <w:rStyle w:val="Strong"/>
          <w:b/>
        </w:rPr>
        <w:t>2018</w:t>
      </w:r>
      <w:r w:rsidR="00AF5CBC">
        <w:rPr>
          <w:rStyle w:val="Strong"/>
          <w:b/>
        </w:rPr>
        <w:t>-</w:t>
      </w:r>
      <w:r w:rsidR="00240339">
        <w:rPr>
          <w:rStyle w:val="Strong"/>
          <w:b/>
        </w:rPr>
        <w:t>19</w:t>
      </w:r>
      <w:r w:rsidR="00240339" w:rsidRPr="00AF08A0">
        <w:t xml:space="preserve"> </w:t>
      </w:r>
      <w:r w:rsidR="00F52171">
        <w:t xml:space="preserve">– </w:t>
      </w:r>
      <w:r>
        <w:t>May</w:t>
      </w:r>
      <w:r w:rsidR="000C6836">
        <w:t xml:space="preserve"> </w:t>
      </w:r>
      <w:r w:rsidR="00240339">
        <w:t>2018</w:t>
      </w:r>
    </w:p>
    <w:p w:rsidR="00492112" w:rsidRDefault="00492112" w:rsidP="00492112">
      <w:pPr>
        <w:pStyle w:val="Subtitle"/>
      </w:pPr>
    </w:p>
    <w:p w:rsidR="00492112" w:rsidRPr="006150B7" w:rsidRDefault="00492112" w:rsidP="00AF5CBC">
      <w:r w:rsidRPr="00982F10">
        <w:t xml:space="preserve">© </w:t>
      </w:r>
      <w:r>
        <w:t>Independent Hospital Pricing Authority</w:t>
      </w:r>
      <w:r w:rsidRPr="006150B7">
        <w:t xml:space="preserve"> </w:t>
      </w:r>
      <w:r w:rsidR="00240339" w:rsidRPr="006150B7">
        <w:t>201</w:t>
      </w:r>
      <w:r w:rsidR="00240339">
        <w:t>8</w:t>
      </w:r>
    </w:p>
    <w:p w:rsidR="00492112" w:rsidRPr="006150B7" w:rsidRDefault="00492112" w:rsidP="00492112">
      <w:pPr>
        <w:tabs>
          <w:tab w:val="left" w:pos="1650"/>
        </w:tabs>
        <w:spacing w:before="100" w:beforeAutospacing="1" w:after="100" w:afterAutospacing="1"/>
        <w:jc w:val="both"/>
        <w:rPr>
          <w:rStyle w:val="A5"/>
          <w:rFonts w:ascii="Calibri" w:hAnsi="Calibri"/>
          <w:sz w:val="24"/>
        </w:rPr>
      </w:pPr>
      <w:r w:rsidRPr="006150B7">
        <w:t>This publication is available for your use under a</w:t>
      </w:r>
      <w:r w:rsidRPr="006150B7">
        <w:rPr>
          <w:rStyle w:val="A5"/>
          <w:rFonts w:ascii="Calibri" w:hAnsi="Calibri" w:cs="Calibri"/>
          <w:sz w:val="24"/>
        </w:rPr>
        <w:t xml:space="preserve"> </w:t>
      </w:r>
      <w:hyperlink r:id="rId16" w:history="1">
        <w:r w:rsidRPr="00E92213">
          <w:rPr>
            <w:rStyle w:val="Hyperlink"/>
          </w:rPr>
          <w:t>Creative Commons BY Attribution 3.0 Australia</w:t>
        </w:r>
      </w:hyperlink>
      <w:r w:rsidRPr="00E92213">
        <w:rPr>
          <w:rStyle w:val="A5"/>
          <w:rFonts w:ascii="Calibri" w:hAnsi="Calibri" w:cs="Calibri"/>
          <w:sz w:val="24"/>
        </w:rPr>
        <w:t xml:space="preserve"> </w:t>
      </w:r>
      <w:r w:rsidRPr="00E92213">
        <w:t xml:space="preserve">licence, with the exception of the </w:t>
      </w:r>
      <w:r>
        <w:t>Independent Hospital Pricing Authority logo,</w:t>
      </w:r>
      <w:r w:rsidRPr="00E92213">
        <w:t xml:space="preserve"> photogra</w:t>
      </w:r>
      <w:r w:rsidRPr="006150B7">
        <w:t>phs, images, signatures and where otherwise stated. The full licence terms are available from</w:t>
      </w:r>
      <w:r>
        <w:t xml:space="preserve"> </w:t>
      </w:r>
      <w:hyperlink r:id="rId17" w:history="1">
        <w:r w:rsidRPr="00AF5CBC">
          <w:rPr>
            <w:rStyle w:val="Hyperlink"/>
            <w:color w:val="004200" w:themeColor="accent1"/>
            <w:u w:val="single"/>
          </w:rPr>
          <w:t>the Creative Commons website</w:t>
        </w:r>
      </w:hyperlink>
      <w:r>
        <w:t>.</w:t>
      </w:r>
    </w:p>
    <w:p w:rsidR="00492112" w:rsidRPr="006150B7" w:rsidRDefault="00492112" w:rsidP="00492112">
      <w:pPr>
        <w:tabs>
          <w:tab w:val="left" w:pos="1650"/>
        </w:tabs>
        <w:spacing w:before="100" w:beforeAutospacing="1" w:after="100" w:afterAutospacing="1"/>
        <w:jc w:val="both"/>
        <w:rPr>
          <w:rFonts w:cs="Calibri"/>
        </w:rPr>
      </w:pPr>
      <w:r w:rsidRPr="006150B7">
        <w:rPr>
          <w:rFonts w:cs="Calibri"/>
          <w:noProof/>
          <w:sz w:val="24"/>
        </w:rPr>
        <w:drawing>
          <wp:anchor distT="0" distB="0" distL="114300" distR="114300" simplePos="0" relativeHeight="251660288" behindDoc="0" locked="0" layoutInCell="1" allowOverlap="1" wp14:anchorId="49C25EE0" wp14:editId="40BE8A9F">
            <wp:simplePos x="0" y="0"/>
            <wp:positionH relativeFrom="column">
              <wp:align>left</wp:align>
            </wp:positionH>
            <wp:positionV relativeFrom="paragraph">
              <wp:align>top</wp:align>
            </wp:positionV>
            <wp:extent cx="809625" cy="285750"/>
            <wp:effectExtent l="0" t="0" r="9525" b="0"/>
            <wp:wrapSquare wrapText="bothSides"/>
            <wp:docPr id="3" name="Picture 3"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anchor>
        </w:drawing>
      </w:r>
      <w:r w:rsidR="008E2679">
        <w:rPr>
          <w:rFonts w:cs="Calibri"/>
        </w:rPr>
        <w:br w:type="textWrapping" w:clear="all"/>
      </w:r>
    </w:p>
    <w:p w:rsidR="00492112" w:rsidRPr="006150B7" w:rsidRDefault="00492112" w:rsidP="00492112">
      <w:pPr>
        <w:tabs>
          <w:tab w:val="left" w:pos="1650"/>
        </w:tabs>
        <w:spacing w:before="100" w:beforeAutospacing="1" w:after="100" w:afterAutospacing="1"/>
        <w:jc w:val="both"/>
      </w:pPr>
      <w:r w:rsidRPr="006150B7">
        <w:t xml:space="preserve">Use of </w:t>
      </w:r>
      <w:r>
        <w:t>Independent Hospital Pricing Authority</w:t>
      </w:r>
      <w:r w:rsidRPr="006150B7">
        <w:t xml:space="preserve"> material under </w:t>
      </w:r>
      <w:r w:rsidRPr="00E92213">
        <w:t>a</w:t>
      </w:r>
      <w:r w:rsidRPr="00E92213">
        <w:rPr>
          <w:rFonts w:cs="Calibri"/>
          <w:sz w:val="24"/>
        </w:rPr>
        <w:t xml:space="preserve"> </w:t>
      </w:r>
      <w:hyperlink r:id="rId19" w:history="1">
        <w:r w:rsidRPr="00E92213">
          <w:rPr>
            <w:rStyle w:val="Hyperlink"/>
          </w:rPr>
          <w:t>Creative Commons BY Attribution 3.0 Australia</w:t>
        </w:r>
      </w:hyperlink>
      <w:r w:rsidRPr="00E92213">
        <w:rPr>
          <w:rStyle w:val="Hyperlink"/>
        </w:rPr>
        <w:t xml:space="preserve"> </w:t>
      </w:r>
      <w:r w:rsidRPr="00E92213">
        <w:t>licence requires you to attribute the work</w:t>
      </w:r>
      <w:r w:rsidRPr="006150B7">
        <w:t xml:space="preserve"> (but not in any way that suggests that the </w:t>
      </w:r>
      <w:r>
        <w:t xml:space="preserve">Independent Hospital Pricing Authority </w:t>
      </w:r>
      <w:r w:rsidRPr="006150B7">
        <w:t>endorse</w:t>
      </w:r>
      <w:r>
        <w:t>s you or your use of the work).</w:t>
      </w:r>
    </w:p>
    <w:p w:rsidR="00492112" w:rsidRPr="00F13939" w:rsidRDefault="00492112" w:rsidP="00492112">
      <w:pPr>
        <w:jc w:val="both"/>
        <w:rPr>
          <w:i/>
        </w:rPr>
      </w:pPr>
      <w:proofErr w:type="gramStart"/>
      <w:r>
        <w:rPr>
          <w:i/>
        </w:rPr>
        <w:t>Independent Hospital Pricing Authority</w:t>
      </w:r>
      <w:r w:rsidRPr="00F13939">
        <w:rPr>
          <w:i/>
        </w:rPr>
        <w:t xml:space="preserve"> material used 'as supplied'.</w:t>
      </w:r>
      <w:proofErr w:type="gramEnd"/>
    </w:p>
    <w:p w:rsidR="00492112" w:rsidRPr="006150B7" w:rsidRDefault="00492112" w:rsidP="00492112">
      <w:pPr>
        <w:jc w:val="both"/>
      </w:pPr>
      <w:r w:rsidRPr="006150B7">
        <w:t xml:space="preserve">Provided you have not modified or transformed </w:t>
      </w:r>
      <w:r>
        <w:t>Independent Hospital Pricing Authority</w:t>
      </w:r>
      <w:r w:rsidRPr="006150B7">
        <w:t xml:space="preserve"> material in any way including, for example, by changing </w:t>
      </w:r>
      <w:r>
        <w:t>Independent Hospital Pricing Authority</w:t>
      </w:r>
      <w:r w:rsidRPr="006150B7">
        <w:t xml:space="preserve"> </w:t>
      </w:r>
      <w:r>
        <w:t xml:space="preserve">text </w:t>
      </w:r>
      <w:r w:rsidRPr="006150B7">
        <w:t xml:space="preserve">– then </w:t>
      </w:r>
      <w:r>
        <w:t>the Independent Hospital Pricing Authority</w:t>
      </w:r>
      <w:r w:rsidRPr="006150B7">
        <w:t xml:space="preserve"> pre</w:t>
      </w:r>
      <w:r>
        <w:t>fers the following attribution:</w:t>
      </w:r>
    </w:p>
    <w:p w:rsidR="00492112" w:rsidRPr="006150B7" w:rsidRDefault="00492112" w:rsidP="00492112">
      <w:pPr>
        <w:ind w:firstLine="720"/>
        <w:jc w:val="both"/>
      </w:pPr>
      <w:r w:rsidRPr="006150B7">
        <w:rPr>
          <w:i/>
        </w:rPr>
        <w:t xml:space="preserve">Source: The </w:t>
      </w:r>
      <w:r>
        <w:rPr>
          <w:i/>
          <w:iCs/>
        </w:rPr>
        <w:t>Independent Hospital Pricing Authority</w:t>
      </w:r>
    </w:p>
    <w:p w:rsidR="00492112" w:rsidRDefault="00492112">
      <w:pPr>
        <w:spacing w:after="0" w:line="240" w:lineRule="auto"/>
        <w:rPr>
          <w:rFonts w:asciiTheme="majorHAnsi" w:eastAsiaTheme="majorEastAsia" w:hAnsiTheme="majorHAnsi" w:cstheme="majorBidi"/>
          <w:b/>
          <w:bCs/>
          <w:caps/>
          <w:sz w:val="60"/>
          <w:szCs w:val="28"/>
        </w:rPr>
      </w:pPr>
      <w:r>
        <w:br w:type="page"/>
      </w:r>
    </w:p>
    <w:p w:rsidR="004C777E" w:rsidRDefault="00CC0DBA" w:rsidP="000D1788">
      <w:pPr>
        <w:pStyle w:val="Heading1"/>
        <w:keepLines w:val="0"/>
        <w:numPr>
          <w:ilvl w:val="0"/>
          <w:numId w:val="0"/>
        </w:numPr>
        <w:spacing w:before="240" w:after="60" w:line="264" w:lineRule="auto"/>
        <w:ind w:left="432" w:hanging="432"/>
        <w:contextualSpacing w:val="0"/>
      </w:pPr>
      <w:bookmarkStart w:id="13" w:name="_Toc505336148"/>
      <w:bookmarkStart w:id="14" w:name="_Toc505336436"/>
      <w:r>
        <w:lastRenderedPageBreak/>
        <w:t>C</w:t>
      </w:r>
      <w:r w:rsidR="004C777E">
        <w:t>ontents</w:t>
      </w:r>
      <w:bookmarkEnd w:id="13"/>
      <w:bookmarkEnd w:id="14"/>
    </w:p>
    <w:p w:rsidR="0099602E" w:rsidRPr="00CD0586" w:rsidRDefault="005303E5" w:rsidP="00CD0586">
      <w:pPr>
        <w:pStyle w:val="TOC1"/>
        <w:rPr>
          <w:rFonts w:asciiTheme="minorHAnsi" w:eastAsiaTheme="minorEastAsia" w:hAnsiTheme="minorHAnsi" w:cstheme="minorBidi"/>
          <w:szCs w:val="22"/>
        </w:rPr>
      </w:pPr>
      <w:r>
        <w:fldChar w:fldCharType="begin"/>
      </w:r>
      <w:r>
        <w:instrText xml:space="preserve"> TOC \o "1-2" \h \z \u </w:instrText>
      </w:r>
      <w:r>
        <w:fldChar w:fldCharType="separate"/>
      </w:r>
      <w:hyperlink w:anchor="_Toc505336437" w:history="1">
        <w:r w:rsidR="0099602E" w:rsidRPr="00CD0586">
          <w:rPr>
            <w:rStyle w:val="Hyperlink"/>
          </w:rPr>
          <w:t>Abbreviations and acronyms</w:t>
        </w:r>
        <w:r w:rsidR="0099602E" w:rsidRPr="00CD0586">
          <w:rPr>
            <w:webHidden/>
          </w:rPr>
          <w:tab/>
        </w:r>
        <w:r w:rsidR="0099602E" w:rsidRPr="00CD0586">
          <w:rPr>
            <w:webHidden/>
          </w:rPr>
          <w:fldChar w:fldCharType="begin"/>
        </w:r>
        <w:r w:rsidR="0099602E" w:rsidRPr="00CD0586">
          <w:rPr>
            <w:webHidden/>
          </w:rPr>
          <w:instrText xml:space="preserve"> PAGEREF _Toc505336437 \h </w:instrText>
        </w:r>
        <w:r w:rsidR="0099602E" w:rsidRPr="00CD0586">
          <w:rPr>
            <w:webHidden/>
          </w:rPr>
        </w:r>
        <w:r w:rsidR="0099602E" w:rsidRPr="00CD0586">
          <w:rPr>
            <w:webHidden/>
          </w:rPr>
          <w:fldChar w:fldCharType="separate"/>
        </w:r>
        <w:r w:rsidR="008015DD">
          <w:rPr>
            <w:webHidden/>
          </w:rPr>
          <w:t>4</w:t>
        </w:r>
        <w:r w:rsidR="0099602E" w:rsidRPr="00CD0586">
          <w:rPr>
            <w:webHidden/>
          </w:rPr>
          <w:fldChar w:fldCharType="end"/>
        </w:r>
      </w:hyperlink>
    </w:p>
    <w:p w:rsidR="0099602E" w:rsidRDefault="008F43C1" w:rsidP="00CD0586">
      <w:pPr>
        <w:pStyle w:val="TOC1"/>
        <w:rPr>
          <w:rFonts w:asciiTheme="minorHAnsi" w:eastAsiaTheme="minorEastAsia" w:hAnsiTheme="minorHAnsi" w:cstheme="minorBidi"/>
          <w:sz w:val="22"/>
          <w:szCs w:val="22"/>
        </w:rPr>
      </w:pPr>
      <w:hyperlink w:anchor="_Toc505336438" w:history="1">
        <w:r w:rsidR="0099602E" w:rsidRPr="0038206F">
          <w:rPr>
            <w:rStyle w:val="Hyperlink"/>
          </w:rPr>
          <w:t>1.</w:t>
        </w:r>
        <w:r w:rsidR="0099602E">
          <w:rPr>
            <w:rFonts w:asciiTheme="minorHAnsi" w:eastAsiaTheme="minorEastAsia" w:hAnsiTheme="minorHAnsi" w:cstheme="minorBidi"/>
            <w:sz w:val="22"/>
            <w:szCs w:val="22"/>
          </w:rPr>
          <w:tab/>
        </w:r>
        <w:r w:rsidR="0099602E" w:rsidRPr="0038206F">
          <w:rPr>
            <w:rStyle w:val="Hyperlink"/>
          </w:rPr>
          <w:t>Introduction</w:t>
        </w:r>
        <w:r w:rsidR="0099602E">
          <w:rPr>
            <w:webHidden/>
          </w:rPr>
          <w:tab/>
        </w:r>
        <w:r w:rsidR="0099602E">
          <w:rPr>
            <w:webHidden/>
          </w:rPr>
          <w:fldChar w:fldCharType="begin"/>
        </w:r>
        <w:r w:rsidR="0099602E">
          <w:rPr>
            <w:webHidden/>
          </w:rPr>
          <w:instrText xml:space="preserve"> PAGEREF _Toc505336438 \h </w:instrText>
        </w:r>
        <w:r w:rsidR="0099602E">
          <w:rPr>
            <w:webHidden/>
          </w:rPr>
        </w:r>
        <w:r w:rsidR="0099602E">
          <w:rPr>
            <w:webHidden/>
          </w:rPr>
          <w:fldChar w:fldCharType="separate"/>
        </w:r>
        <w:r w:rsidR="008015DD">
          <w:rPr>
            <w:webHidden/>
          </w:rPr>
          <w:t>6</w:t>
        </w:r>
        <w:r w:rsidR="0099602E">
          <w:rPr>
            <w:webHidden/>
          </w:rPr>
          <w:fldChar w:fldCharType="end"/>
        </w:r>
      </w:hyperlink>
    </w:p>
    <w:p w:rsidR="0099602E" w:rsidRDefault="008F43C1" w:rsidP="00CD0586">
      <w:pPr>
        <w:pStyle w:val="TOC1"/>
        <w:rPr>
          <w:rFonts w:asciiTheme="minorHAnsi" w:eastAsiaTheme="minorEastAsia" w:hAnsiTheme="minorHAnsi" w:cstheme="minorBidi"/>
          <w:sz w:val="22"/>
          <w:szCs w:val="22"/>
        </w:rPr>
      </w:pPr>
      <w:hyperlink w:anchor="_Toc505336443" w:history="1">
        <w:r w:rsidR="0099602E" w:rsidRPr="0038206F">
          <w:rPr>
            <w:rStyle w:val="Hyperlink"/>
          </w:rPr>
          <w:t>2.</w:t>
        </w:r>
        <w:r w:rsidR="0099602E">
          <w:rPr>
            <w:rFonts w:asciiTheme="minorHAnsi" w:eastAsiaTheme="minorEastAsia" w:hAnsiTheme="minorHAnsi" w:cstheme="minorBidi"/>
            <w:sz w:val="22"/>
            <w:szCs w:val="22"/>
          </w:rPr>
          <w:tab/>
        </w:r>
        <w:r w:rsidR="0099602E" w:rsidRPr="0038206F">
          <w:rPr>
            <w:rStyle w:val="Hyperlink"/>
          </w:rPr>
          <w:t>IHPA Work Program 2018</w:t>
        </w:r>
        <w:r w:rsidR="0099602E" w:rsidRPr="0038206F">
          <w:rPr>
            <w:rStyle w:val="Hyperlink"/>
          </w:rPr>
          <w:noBreakHyphen/>
          <w:t>19</w:t>
        </w:r>
        <w:r w:rsidR="0099602E">
          <w:rPr>
            <w:webHidden/>
          </w:rPr>
          <w:tab/>
        </w:r>
        <w:r w:rsidR="0099602E">
          <w:rPr>
            <w:webHidden/>
          </w:rPr>
          <w:fldChar w:fldCharType="begin"/>
        </w:r>
        <w:r w:rsidR="0099602E">
          <w:rPr>
            <w:webHidden/>
          </w:rPr>
          <w:instrText xml:space="preserve"> PAGEREF _Toc505336443 \h </w:instrText>
        </w:r>
        <w:r w:rsidR="0099602E">
          <w:rPr>
            <w:webHidden/>
          </w:rPr>
        </w:r>
        <w:r w:rsidR="0099602E">
          <w:rPr>
            <w:webHidden/>
          </w:rPr>
          <w:fldChar w:fldCharType="separate"/>
        </w:r>
        <w:r w:rsidR="008015DD">
          <w:rPr>
            <w:webHidden/>
          </w:rPr>
          <w:t>7</w:t>
        </w:r>
        <w:r w:rsidR="0099602E">
          <w:rPr>
            <w:webHidden/>
          </w:rPr>
          <w:fldChar w:fldCharType="end"/>
        </w:r>
      </w:hyperlink>
    </w:p>
    <w:p w:rsidR="0099602E" w:rsidRDefault="008F43C1" w:rsidP="00CD0586">
      <w:pPr>
        <w:pStyle w:val="TOC1"/>
        <w:rPr>
          <w:rFonts w:asciiTheme="minorHAnsi" w:eastAsiaTheme="minorEastAsia" w:hAnsiTheme="minorHAnsi" w:cstheme="minorBidi"/>
          <w:sz w:val="22"/>
          <w:szCs w:val="22"/>
        </w:rPr>
      </w:pPr>
      <w:hyperlink w:anchor="_Toc505336445" w:history="1">
        <w:r w:rsidR="0099602E" w:rsidRPr="0038206F">
          <w:rPr>
            <w:rStyle w:val="Hyperlink"/>
          </w:rPr>
          <w:t>Program objective 1</w:t>
        </w:r>
        <w:r w:rsidR="0099602E">
          <w:rPr>
            <w:webHidden/>
          </w:rPr>
          <w:tab/>
        </w:r>
        <w:r w:rsidR="0099602E">
          <w:rPr>
            <w:webHidden/>
          </w:rPr>
          <w:fldChar w:fldCharType="begin"/>
        </w:r>
        <w:r w:rsidR="0099602E">
          <w:rPr>
            <w:webHidden/>
          </w:rPr>
          <w:instrText xml:space="preserve"> PAGEREF _Toc505336445 \h </w:instrText>
        </w:r>
        <w:r w:rsidR="0099602E">
          <w:rPr>
            <w:webHidden/>
          </w:rPr>
        </w:r>
        <w:r w:rsidR="0099602E">
          <w:rPr>
            <w:webHidden/>
          </w:rPr>
          <w:fldChar w:fldCharType="separate"/>
        </w:r>
        <w:r w:rsidR="008015DD">
          <w:rPr>
            <w:webHidden/>
          </w:rPr>
          <w:t>8</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46" w:history="1">
        <w:r w:rsidR="0099602E" w:rsidRPr="0038206F">
          <w:rPr>
            <w:rStyle w:val="Hyperlink"/>
          </w:rPr>
          <w:t>Annual development of the</w:t>
        </w:r>
        <w:r w:rsidR="0099602E" w:rsidRPr="0038206F">
          <w:rPr>
            <w:rStyle w:val="Hyperlink"/>
            <w:i/>
          </w:rPr>
          <w:t xml:space="preserve"> Pricing Framework for Australian Public Hospital Services</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47" w:history="1">
        <w:r w:rsidR="0099602E" w:rsidRPr="0038206F">
          <w:rPr>
            <w:rStyle w:val="Hyperlink"/>
          </w:rPr>
          <w:t>Program objective 2</w:t>
        </w:r>
        <w:r w:rsidR="0099602E">
          <w:rPr>
            <w:webHidden/>
          </w:rPr>
          <w:tab/>
        </w:r>
        <w:r w:rsidR="0099602E">
          <w:rPr>
            <w:webHidden/>
          </w:rPr>
          <w:fldChar w:fldCharType="begin"/>
        </w:r>
        <w:r w:rsidR="0099602E">
          <w:rPr>
            <w:webHidden/>
          </w:rPr>
          <w:instrText xml:space="preserve"> PAGEREF _Toc505336447 \h </w:instrText>
        </w:r>
        <w:r w:rsidR="0099602E">
          <w:rPr>
            <w:webHidden/>
          </w:rPr>
        </w:r>
        <w:r w:rsidR="0099602E">
          <w:rPr>
            <w:webHidden/>
          </w:rPr>
          <w:fldChar w:fldCharType="separate"/>
        </w:r>
        <w:r w:rsidR="008015DD">
          <w:rPr>
            <w:webHidden/>
          </w:rPr>
          <w:t>11</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48" w:history="1">
        <w:r w:rsidR="0099602E" w:rsidRPr="0038206F">
          <w:rPr>
            <w:rStyle w:val="Hyperlink"/>
          </w:rPr>
          <w:t>Determination of the NEP and NEC for public hospital services</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49" w:history="1">
        <w:r w:rsidR="0099602E" w:rsidRPr="0038206F">
          <w:rPr>
            <w:rStyle w:val="Hyperlink"/>
          </w:rPr>
          <w:t>Program objective 3</w:t>
        </w:r>
        <w:r w:rsidR="0099602E">
          <w:rPr>
            <w:webHidden/>
          </w:rPr>
          <w:tab/>
        </w:r>
        <w:r w:rsidR="0099602E">
          <w:rPr>
            <w:webHidden/>
          </w:rPr>
          <w:fldChar w:fldCharType="begin"/>
        </w:r>
        <w:r w:rsidR="0099602E">
          <w:rPr>
            <w:webHidden/>
          </w:rPr>
          <w:instrText xml:space="preserve"> PAGEREF _Toc505336449 \h </w:instrText>
        </w:r>
        <w:r w:rsidR="0099602E">
          <w:rPr>
            <w:webHidden/>
          </w:rPr>
        </w:r>
        <w:r w:rsidR="0099602E">
          <w:rPr>
            <w:webHidden/>
          </w:rPr>
          <w:fldChar w:fldCharType="separate"/>
        </w:r>
        <w:r w:rsidR="008015DD">
          <w:rPr>
            <w:webHidden/>
          </w:rPr>
          <w:t>14</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50" w:history="1">
        <w:r w:rsidR="0099602E" w:rsidRPr="0038206F">
          <w:rPr>
            <w:rStyle w:val="Hyperlink"/>
          </w:rPr>
          <w:t>ABF classification system development and revision</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51" w:history="1">
        <w:r w:rsidR="0099602E" w:rsidRPr="0038206F">
          <w:rPr>
            <w:rStyle w:val="Hyperlink"/>
          </w:rPr>
          <w:t>Program objective 4</w:t>
        </w:r>
        <w:r w:rsidR="0099602E">
          <w:rPr>
            <w:webHidden/>
          </w:rPr>
          <w:tab/>
        </w:r>
        <w:r w:rsidR="0099602E">
          <w:rPr>
            <w:webHidden/>
          </w:rPr>
          <w:fldChar w:fldCharType="begin"/>
        </w:r>
        <w:r w:rsidR="0099602E">
          <w:rPr>
            <w:webHidden/>
          </w:rPr>
          <w:instrText xml:space="preserve"> PAGEREF _Toc505336451 \h </w:instrText>
        </w:r>
        <w:r w:rsidR="0099602E">
          <w:rPr>
            <w:webHidden/>
          </w:rPr>
        </w:r>
        <w:r w:rsidR="0099602E">
          <w:rPr>
            <w:webHidden/>
          </w:rPr>
          <w:fldChar w:fldCharType="separate"/>
        </w:r>
        <w:r w:rsidR="008015DD">
          <w:rPr>
            <w:webHidden/>
          </w:rPr>
          <w:t>19</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52" w:history="1">
        <w:r w:rsidR="0099602E" w:rsidRPr="0038206F">
          <w:rPr>
            <w:rStyle w:val="Hyperlink"/>
          </w:rPr>
          <w:t>Development of data requirements and standards</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53" w:history="1">
        <w:r w:rsidR="0099602E" w:rsidRPr="0038206F">
          <w:rPr>
            <w:rStyle w:val="Hyperlink"/>
          </w:rPr>
          <w:t>Program objective 5</w:t>
        </w:r>
        <w:r w:rsidR="0099602E">
          <w:rPr>
            <w:webHidden/>
          </w:rPr>
          <w:tab/>
        </w:r>
        <w:r w:rsidR="0099602E">
          <w:rPr>
            <w:webHidden/>
          </w:rPr>
          <w:fldChar w:fldCharType="begin"/>
        </w:r>
        <w:r w:rsidR="0099602E">
          <w:rPr>
            <w:webHidden/>
          </w:rPr>
          <w:instrText xml:space="preserve"> PAGEREF _Toc505336453 \h </w:instrText>
        </w:r>
        <w:r w:rsidR="0099602E">
          <w:rPr>
            <w:webHidden/>
          </w:rPr>
        </w:r>
        <w:r w:rsidR="0099602E">
          <w:rPr>
            <w:webHidden/>
          </w:rPr>
          <w:fldChar w:fldCharType="separate"/>
        </w:r>
        <w:r w:rsidR="008015DD">
          <w:rPr>
            <w:webHidden/>
          </w:rPr>
          <w:t>22</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54" w:history="1">
        <w:r w:rsidR="0099602E" w:rsidRPr="0038206F">
          <w:rPr>
            <w:rStyle w:val="Hyperlink"/>
          </w:rPr>
          <w:t>Data collections development</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55" w:history="1">
        <w:r w:rsidR="0099602E" w:rsidRPr="0038206F">
          <w:rPr>
            <w:rStyle w:val="Hyperlink"/>
          </w:rPr>
          <w:t>Program objective 6</w:t>
        </w:r>
        <w:r w:rsidR="0099602E">
          <w:rPr>
            <w:webHidden/>
          </w:rPr>
          <w:tab/>
        </w:r>
        <w:r w:rsidR="0099602E">
          <w:rPr>
            <w:webHidden/>
          </w:rPr>
          <w:fldChar w:fldCharType="begin"/>
        </w:r>
        <w:r w:rsidR="0099602E">
          <w:rPr>
            <w:webHidden/>
          </w:rPr>
          <w:instrText xml:space="preserve"> PAGEREF _Toc505336455 \h </w:instrText>
        </w:r>
        <w:r w:rsidR="0099602E">
          <w:rPr>
            <w:webHidden/>
          </w:rPr>
        </w:r>
        <w:r w:rsidR="0099602E">
          <w:rPr>
            <w:webHidden/>
          </w:rPr>
          <w:fldChar w:fldCharType="separate"/>
        </w:r>
        <w:r w:rsidR="008015DD">
          <w:rPr>
            <w:webHidden/>
          </w:rPr>
          <w:t>24</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56" w:history="1">
        <w:r w:rsidR="0099602E" w:rsidRPr="0038206F">
          <w:rPr>
            <w:rStyle w:val="Hyperlink"/>
          </w:rPr>
          <w:t>Support ABF research and education</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57" w:history="1">
        <w:r w:rsidR="0099602E" w:rsidRPr="0038206F">
          <w:rPr>
            <w:rStyle w:val="Hyperlink"/>
          </w:rPr>
          <w:t>Program objective 7</w:t>
        </w:r>
        <w:r w:rsidR="0099602E">
          <w:rPr>
            <w:webHidden/>
          </w:rPr>
          <w:tab/>
        </w:r>
        <w:r w:rsidR="0099602E">
          <w:rPr>
            <w:webHidden/>
          </w:rPr>
          <w:fldChar w:fldCharType="begin"/>
        </w:r>
        <w:r w:rsidR="0099602E">
          <w:rPr>
            <w:webHidden/>
          </w:rPr>
          <w:instrText xml:space="preserve"> PAGEREF _Toc505336457 \h </w:instrText>
        </w:r>
        <w:r w:rsidR="0099602E">
          <w:rPr>
            <w:webHidden/>
          </w:rPr>
        </w:r>
        <w:r w:rsidR="0099602E">
          <w:rPr>
            <w:webHidden/>
          </w:rPr>
          <w:fldChar w:fldCharType="separate"/>
        </w:r>
        <w:r w:rsidR="008015DD">
          <w:rPr>
            <w:webHidden/>
          </w:rPr>
          <w:t>26</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58" w:history="1">
        <w:r w:rsidR="0099602E" w:rsidRPr="0038206F">
          <w:rPr>
            <w:rStyle w:val="Hyperlink"/>
          </w:rPr>
          <w:t>Management of the international sales of the AR-DRG system</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59" w:history="1">
        <w:r w:rsidR="0099602E" w:rsidRPr="0038206F">
          <w:rPr>
            <w:rStyle w:val="Hyperlink"/>
          </w:rPr>
          <w:t>Program objective 8</w:t>
        </w:r>
        <w:r w:rsidR="0099602E">
          <w:rPr>
            <w:webHidden/>
          </w:rPr>
          <w:tab/>
        </w:r>
        <w:r w:rsidR="0099602E">
          <w:rPr>
            <w:webHidden/>
          </w:rPr>
          <w:fldChar w:fldCharType="begin"/>
        </w:r>
        <w:r w:rsidR="0099602E">
          <w:rPr>
            <w:webHidden/>
          </w:rPr>
          <w:instrText xml:space="preserve"> PAGEREF _Toc505336459 \h </w:instrText>
        </w:r>
        <w:r w:rsidR="0099602E">
          <w:rPr>
            <w:webHidden/>
          </w:rPr>
        </w:r>
        <w:r w:rsidR="0099602E">
          <w:rPr>
            <w:webHidden/>
          </w:rPr>
          <w:fldChar w:fldCharType="separate"/>
        </w:r>
        <w:r w:rsidR="008015DD">
          <w:rPr>
            <w:webHidden/>
          </w:rPr>
          <w:t>27</w:t>
        </w:r>
        <w:r w:rsidR="0099602E">
          <w:rPr>
            <w:webHidden/>
          </w:rPr>
          <w:fldChar w:fldCharType="end"/>
        </w:r>
      </w:hyperlink>
    </w:p>
    <w:p w:rsidR="0099602E" w:rsidRDefault="008F43C1">
      <w:pPr>
        <w:pStyle w:val="TOC2"/>
        <w:rPr>
          <w:rFonts w:asciiTheme="minorHAnsi" w:eastAsiaTheme="minorEastAsia" w:hAnsiTheme="minorHAnsi" w:cstheme="minorBidi"/>
          <w:szCs w:val="22"/>
        </w:rPr>
      </w:pPr>
      <w:hyperlink w:anchor="_Toc505336460" w:history="1">
        <w:r w:rsidR="0099602E" w:rsidRPr="0038206F">
          <w:rPr>
            <w:rStyle w:val="Hyperlink"/>
          </w:rPr>
          <w:t>Resolution of cross-border disputes and assessments of cost</w:t>
        </w:r>
        <w:r w:rsidR="0099602E" w:rsidRPr="0038206F">
          <w:rPr>
            <w:rStyle w:val="Hyperlink"/>
          </w:rPr>
          <w:noBreakHyphen/>
          <w:t>shifting disputes between jurisdictions</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61" w:history="1">
        <w:r w:rsidR="0099602E" w:rsidRPr="0038206F">
          <w:rPr>
            <w:rStyle w:val="Hyperlink"/>
          </w:rPr>
          <w:t>Appendix 1</w:t>
        </w:r>
        <w:r w:rsidR="0099602E">
          <w:rPr>
            <w:webHidden/>
          </w:rPr>
          <w:tab/>
        </w:r>
      </w:hyperlink>
      <w:r w:rsidR="00BF4D92">
        <w:tab/>
        <w:t>29</w:t>
      </w:r>
    </w:p>
    <w:p w:rsidR="0099602E" w:rsidRDefault="008F43C1">
      <w:pPr>
        <w:pStyle w:val="TOC2"/>
        <w:rPr>
          <w:rFonts w:asciiTheme="minorHAnsi" w:eastAsiaTheme="minorEastAsia" w:hAnsiTheme="minorHAnsi" w:cstheme="minorBidi"/>
          <w:szCs w:val="22"/>
        </w:rPr>
      </w:pPr>
      <w:hyperlink w:anchor="_Toc505336462" w:history="1">
        <w:r w:rsidR="0099602E" w:rsidRPr="0038206F">
          <w:rPr>
            <w:rStyle w:val="Hyperlink"/>
          </w:rPr>
          <w:t>Extract of Section 225 of the Act</w:t>
        </w:r>
        <w:r w:rsidR="0099602E">
          <w:rPr>
            <w:webHidden/>
          </w:rPr>
          <w:tab/>
        </w:r>
      </w:hyperlink>
    </w:p>
    <w:p w:rsidR="0099602E" w:rsidRDefault="008F43C1" w:rsidP="00CD0586">
      <w:pPr>
        <w:pStyle w:val="TOC1"/>
        <w:rPr>
          <w:rFonts w:asciiTheme="minorHAnsi" w:eastAsiaTheme="minorEastAsia" w:hAnsiTheme="minorHAnsi" w:cstheme="minorBidi"/>
          <w:sz w:val="22"/>
          <w:szCs w:val="22"/>
        </w:rPr>
      </w:pPr>
      <w:hyperlink w:anchor="_Toc505336463" w:history="1">
        <w:r w:rsidR="0099602E" w:rsidRPr="0038206F">
          <w:rPr>
            <w:rStyle w:val="Hyperlink"/>
          </w:rPr>
          <w:t>Appendix 2</w:t>
        </w:r>
        <w:r w:rsidR="00BF4D92">
          <w:rPr>
            <w:rStyle w:val="Hyperlink"/>
          </w:rPr>
          <w:tab/>
        </w:r>
        <w:r w:rsidR="0099602E">
          <w:rPr>
            <w:webHidden/>
          </w:rPr>
          <w:tab/>
        </w:r>
      </w:hyperlink>
      <w:r w:rsidR="00BF4D92">
        <w:t>30</w:t>
      </w:r>
    </w:p>
    <w:p w:rsidR="0099602E" w:rsidRDefault="008F43C1">
      <w:pPr>
        <w:pStyle w:val="TOC2"/>
        <w:rPr>
          <w:rFonts w:asciiTheme="minorHAnsi" w:eastAsiaTheme="minorEastAsia" w:hAnsiTheme="minorHAnsi" w:cstheme="minorBidi"/>
          <w:szCs w:val="22"/>
        </w:rPr>
      </w:pPr>
      <w:hyperlink w:anchor="_Toc505336464" w:history="1">
        <w:r w:rsidR="0099602E" w:rsidRPr="0038206F">
          <w:rPr>
            <w:rStyle w:val="Hyperlink"/>
          </w:rPr>
          <w:t>Alignment of the IHPA Work Program 2018-19 to the functions prescribed in the Act</w:t>
        </w:r>
        <w:r w:rsidR="0099602E">
          <w:rPr>
            <w:webHidden/>
          </w:rPr>
          <w:tab/>
        </w:r>
      </w:hyperlink>
    </w:p>
    <w:p w:rsidR="003F0D80" w:rsidRDefault="005303E5" w:rsidP="004C777E">
      <w:pPr>
        <w:rPr>
          <w:noProof/>
          <w:sz w:val="28"/>
        </w:rPr>
      </w:pPr>
      <w:r>
        <w:rPr>
          <w:noProof/>
          <w:sz w:val="28"/>
        </w:rPr>
        <w:fldChar w:fldCharType="end"/>
      </w:r>
    </w:p>
    <w:p w:rsidR="00AF5CBC" w:rsidRPr="0045074B" w:rsidRDefault="003F0D80" w:rsidP="0099602E">
      <w:pPr>
        <w:pStyle w:val="Heading2"/>
        <w:numPr>
          <w:ilvl w:val="0"/>
          <w:numId w:val="0"/>
        </w:numPr>
        <w:ind w:left="576" w:hanging="576"/>
      </w:pPr>
      <w:r>
        <w:rPr>
          <w:noProof/>
        </w:rPr>
        <w:br w:type="page"/>
      </w:r>
      <w:bookmarkStart w:id="15" w:name="_Toc346716237"/>
      <w:bookmarkStart w:id="16" w:name="_Toc441672725"/>
      <w:bookmarkStart w:id="17" w:name="_Toc473552392"/>
      <w:bookmarkStart w:id="18" w:name="_Toc505336149"/>
      <w:bookmarkStart w:id="19" w:name="_Toc505336437"/>
      <w:r w:rsidR="00AF5CBC" w:rsidRPr="0045074B">
        <w:lastRenderedPageBreak/>
        <w:t>Abbreviations and acronyms</w:t>
      </w:r>
      <w:bookmarkEnd w:id="15"/>
      <w:bookmarkEnd w:id="16"/>
      <w:bookmarkEnd w:id="17"/>
      <w:bookmarkEnd w:id="18"/>
      <w:bookmarkEnd w:id="19"/>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ABF</w:t>
      </w:r>
      <w:r w:rsidRPr="008E76A7">
        <w:rPr>
          <w:rFonts w:asciiTheme="minorHAnsi" w:hAnsiTheme="minorHAnsi" w:cstheme="minorHAnsi"/>
          <w:szCs w:val="22"/>
        </w:rPr>
        <w:tab/>
        <w:t>Activity Based Funding</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AHPCS</w:t>
      </w:r>
      <w:r w:rsidRPr="008E76A7">
        <w:rPr>
          <w:rFonts w:asciiTheme="minorHAnsi" w:hAnsiTheme="minorHAnsi" w:cstheme="minorHAnsi"/>
          <w:szCs w:val="22"/>
        </w:rPr>
        <w:tab/>
        <w:t>Australian Hospital Patient Costing Standards</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AMHCC</w:t>
      </w:r>
      <w:r w:rsidRPr="008E76A7">
        <w:rPr>
          <w:rFonts w:asciiTheme="minorHAnsi" w:hAnsiTheme="minorHAnsi" w:cstheme="minorHAnsi"/>
          <w:szCs w:val="22"/>
        </w:rPr>
        <w:tab/>
        <w:t>Australian Mental Health Care Classification</w:t>
      </w:r>
    </w:p>
    <w:p w:rsidR="00441CED" w:rsidRPr="008E76A7" w:rsidRDefault="00441CED" w:rsidP="00441CED">
      <w:pPr>
        <w:pStyle w:val="PortfolioBase"/>
        <w:tabs>
          <w:tab w:val="left" w:pos="2802"/>
        </w:tabs>
        <w:spacing w:before="120" w:after="120" w:line="360" w:lineRule="auto"/>
        <w:ind w:left="2802" w:right="-144" w:hanging="2802"/>
        <w:rPr>
          <w:rFonts w:asciiTheme="minorHAnsi" w:hAnsiTheme="minorHAnsi" w:cstheme="minorHAnsi"/>
          <w:szCs w:val="22"/>
        </w:rPr>
      </w:pPr>
      <w:r w:rsidRPr="00441CED">
        <w:rPr>
          <w:rFonts w:asciiTheme="minorHAnsi" w:hAnsiTheme="minorHAnsi" w:cstheme="minorHAnsi"/>
          <w:b/>
          <w:szCs w:val="22"/>
        </w:rPr>
        <w:t>AN-SNAP</w:t>
      </w:r>
      <w:r w:rsidRPr="00441CED">
        <w:rPr>
          <w:rFonts w:asciiTheme="minorHAnsi" w:hAnsiTheme="minorHAnsi" w:cstheme="minorHAnsi"/>
          <w:szCs w:val="22"/>
        </w:rPr>
        <w:tab/>
        <w:t>Australian National Subacute and Non-Acute Patient classification</w:t>
      </w:r>
    </w:p>
    <w:p w:rsidR="00F5180C" w:rsidRDefault="00AF5CBC" w:rsidP="00F5180C">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AR-DRG</w:t>
      </w:r>
      <w:r w:rsidRPr="008E76A7">
        <w:rPr>
          <w:rFonts w:asciiTheme="minorHAnsi" w:hAnsiTheme="minorHAnsi" w:cstheme="minorHAnsi"/>
          <w:szCs w:val="22"/>
        </w:rPr>
        <w:tab/>
        <w:t>Australian Refined Diagnosis Related Group</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COAG</w:t>
      </w:r>
      <w:r w:rsidRPr="008E76A7">
        <w:rPr>
          <w:rFonts w:asciiTheme="minorHAnsi" w:hAnsiTheme="minorHAnsi" w:cstheme="minorHAnsi"/>
          <w:szCs w:val="22"/>
        </w:rPr>
        <w:tab/>
        <w:t>Council of Australian Governments</w:t>
      </w:r>
    </w:p>
    <w:p w:rsidR="008924A4" w:rsidRPr="008E76A7" w:rsidRDefault="008924A4" w:rsidP="008E76A7">
      <w:pPr>
        <w:pStyle w:val="PortfolioBase"/>
        <w:tabs>
          <w:tab w:val="left" w:pos="2802"/>
        </w:tabs>
        <w:spacing w:before="120" w:after="120" w:line="360" w:lineRule="auto"/>
        <w:rPr>
          <w:rFonts w:asciiTheme="minorHAnsi" w:hAnsiTheme="minorHAnsi" w:cstheme="minorHAnsi"/>
          <w:szCs w:val="22"/>
        </w:rPr>
      </w:pPr>
      <w:r w:rsidRPr="00441CED">
        <w:rPr>
          <w:rFonts w:asciiTheme="minorHAnsi" w:hAnsiTheme="minorHAnsi" w:cstheme="minorHAnsi"/>
          <w:b/>
          <w:szCs w:val="22"/>
        </w:rPr>
        <w:t>HAC</w:t>
      </w:r>
      <w:r>
        <w:rPr>
          <w:rFonts w:asciiTheme="minorHAnsi" w:hAnsiTheme="minorHAnsi" w:cstheme="minorHAnsi"/>
          <w:szCs w:val="22"/>
        </w:rPr>
        <w:tab/>
        <w:t>Hospital Acquired Complication</w:t>
      </w:r>
    </w:p>
    <w:p w:rsidR="00AF5CBC" w:rsidRPr="008E76A7" w:rsidRDefault="00AF5CBC" w:rsidP="008E76A7">
      <w:pPr>
        <w:pStyle w:val="PortfolioBase"/>
        <w:tabs>
          <w:tab w:val="left" w:pos="2802"/>
        </w:tabs>
        <w:spacing w:before="120" w:after="120" w:line="360" w:lineRule="auto"/>
        <w:ind w:left="2801" w:hanging="2801"/>
        <w:rPr>
          <w:rFonts w:asciiTheme="minorHAnsi" w:hAnsiTheme="minorHAnsi" w:cstheme="minorHAnsi"/>
          <w:caps/>
          <w:szCs w:val="22"/>
        </w:rPr>
      </w:pPr>
      <w:r w:rsidRPr="008E76A7">
        <w:rPr>
          <w:rFonts w:asciiTheme="minorHAnsi" w:hAnsiTheme="minorHAnsi" w:cstheme="minorHAnsi"/>
          <w:b/>
          <w:szCs w:val="22"/>
        </w:rPr>
        <w:t>ICD</w:t>
      </w:r>
      <w:r w:rsidRPr="008E76A7">
        <w:rPr>
          <w:rFonts w:asciiTheme="minorHAnsi" w:hAnsiTheme="minorHAnsi" w:cstheme="minorHAnsi"/>
          <w:b/>
          <w:szCs w:val="22"/>
        </w:rPr>
        <w:noBreakHyphen/>
        <w:t>10</w:t>
      </w:r>
      <w:r w:rsidRPr="008E76A7">
        <w:rPr>
          <w:rFonts w:asciiTheme="minorHAnsi" w:hAnsiTheme="minorHAnsi" w:cstheme="minorHAnsi"/>
          <w:b/>
          <w:szCs w:val="22"/>
        </w:rPr>
        <w:noBreakHyphen/>
        <w:t>AM</w:t>
      </w:r>
      <w:r w:rsidRPr="008E76A7">
        <w:rPr>
          <w:rFonts w:asciiTheme="minorHAnsi" w:hAnsiTheme="minorHAnsi" w:cstheme="minorHAnsi"/>
          <w:szCs w:val="22"/>
        </w:rPr>
        <w:tab/>
        <w:t xml:space="preserve">Australian Modification of the International Statistical Classification of Diseases, </w:t>
      </w:r>
      <w:r w:rsidR="00367D7D" w:rsidRPr="008E76A7">
        <w:rPr>
          <w:rFonts w:asciiTheme="minorHAnsi" w:hAnsiTheme="minorHAnsi" w:cstheme="minorHAnsi"/>
          <w:szCs w:val="22"/>
        </w:rPr>
        <w:t>10</w:t>
      </w:r>
      <w:r w:rsidR="00367D7D" w:rsidRPr="00367D7D">
        <w:rPr>
          <w:rFonts w:asciiTheme="minorHAnsi" w:hAnsiTheme="minorHAnsi" w:cstheme="minorHAnsi"/>
          <w:szCs w:val="22"/>
          <w:vertAlign w:val="superscript"/>
        </w:rPr>
        <w:t>th</w:t>
      </w:r>
      <w:r w:rsidR="00367D7D">
        <w:rPr>
          <w:rFonts w:asciiTheme="minorHAnsi" w:hAnsiTheme="minorHAnsi" w:cstheme="minorHAnsi"/>
          <w:szCs w:val="22"/>
        </w:rPr>
        <w:t xml:space="preserve"> </w:t>
      </w:r>
      <w:r w:rsidRPr="008E76A7">
        <w:rPr>
          <w:rFonts w:asciiTheme="minorHAnsi" w:hAnsiTheme="minorHAnsi" w:cstheme="minorHAnsi"/>
          <w:szCs w:val="22"/>
        </w:rPr>
        <w:t>revision</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ICU</w:t>
      </w:r>
      <w:r w:rsidRPr="008E76A7">
        <w:rPr>
          <w:rFonts w:asciiTheme="minorHAnsi" w:hAnsiTheme="minorHAnsi" w:cstheme="minorHAnsi"/>
          <w:szCs w:val="22"/>
        </w:rPr>
        <w:tab/>
        <w:t>Intensive Care Unit</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IHPA</w:t>
      </w:r>
      <w:r w:rsidRPr="008E76A7">
        <w:rPr>
          <w:rFonts w:asciiTheme="minorHAnsi" w:hAnsiTheme="minorHAnsi" w:cstheme="minorHAnsi"/>
          <w:szCs w:val="22"/>
        </w:rPr>
        <w:tab/>
        <w:t>Independent Hospital Pricing Authority</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Jurisdictions</w:t>
      </w:r>
      <w:r w:rsidRPr="008E76A7">
        <w:rPr>
          <w:rFonts w:asciiTheme="minorHAnsi" w:hAnsiTheme="minorHAnsi" w:cstheme="minorHAnsi"/>
          <w:szCs w:val="22"/>
        </w:rPr>
        <w:tab/>
        <w:t>Commonwealth, states and territories</w:t>
      </w:r>
    </w:p>
    <w:p w:rsidR="00937665" w:rsidRDefault="00937665" w:rsidP="008E76A7">
      <w:pPr>
        <w:pStyle w:val="PortfolioBase"/>
        <w:tabs>
          <w:tab w:val="left" w:pos="2802"/>
        </w:tabs>
        <w:spacing w:before="120" w:after="120" w:line="360" w:lineRule="auto"/>
        <w:rPr>
          <w:rFonts w:asciiTheme="minorHAnsi" w:hAnsiTheme="minorHAnsi" w:cstheme="minorHAnsi"/>
          <w:szCs w:val="22"/>
        </w:rPr>
      </w:pPr>
      <w:r w:rsidRPr="00937665">
        <w:rPr>
          <w:rFonts w:asciiTheme="minorHAnsi" w:hAnsiTheme="minorHAnsi" w:cstheme="minorHAnsi"/>
          <w:b/>
          <w:szCs w:val="22"/>
        </w:rPr>
        <w:t>LHNs</w:t>
      </w:r>
      <w:r>
        <w:rPr>
          <w:rFonts w:asciiTheme="minorHAnsi" w:hAnsiTheme="minorHAnsi" w:cstheme="minorHAnsi"/>
          <w:szCs w:val="22"/>
        </w:rPr>
        <w:tab/>
        <w:t>Local Hospital Networks</w:t>
      </w:r>
    </w:p>
    <w:p w:rsidR="00352B92" w:rsidRPr="00352B92" w:rsidRDefault="00352B92" w:rsidP="008E76A7">
      <w:pPr>
        <w:pStyle w:val="PortfolioBase"/>
        <w:tabs>
          <w:tab w:val="left" w:pos="2802"/>
        </w:tabs>
        <w:spacing w:before="120" w:after="120" w:line="360" w:lineRule="auto"/>
        <w:rPr>
          <w:rFonts w:asciiTheme="minorHAnsi" w:hAnsiTheme="minorHAnsi" w:cstheme="minorHAnsi"/>
          <w:b/>
          <w:szCs w:val="22"/>
        </w:rPr>
      </w:pPr>
      <w:r w:rsidRPr="00352B92">
        <w:rPr>
          <w:rFonts w:asciiTheme="minorHAnsi" w:hAnsiTheme="minorHAnsi" w:cstheme="minorHAnsi"/>
          <w:b/>
          <w:szCs w:val="22"/>
        </w:rPr>
        <w:t>MDCC</w:t>
      </w:r>
      <w:r>
        <w:rPr>
          <w:rFonts w:asciiTheme="minorHAnsi" w:hAnsiTheme="minorHAnsi" w:cstheme="minorHAnsi"/>
          <w:b/>
          <w:szCs w:val="22"/>
        </w:rPr>
        <w:tab/>
      </w:r>
      <w:r>
        <w:rPr>
          <w:rFonts w:asciiTheme="minorHAnsi" w:hAnsiTheme="minorHAnsi" w:cstheme="minorHAnsi"/>
          <w:szCs w:val="22"/>
        </w:rPr>
        <w:t>M</w:t>
      </w:r>
      <w:r w:rsidRPr="00352B92">
        <w:rPr>
          <w:rFonts w:asciiTheme="minorHAnsi" w:hAnsiTheme="minorHAnsi" w:cstheme="minorHAnsi"/>
          <w:szCs w:val="22"/>
        </w:rPr>
        <w:t>u</w:t>
      </w:r>
      <w:r>
        <w:rPr>
          <w:rFonts w:asciiTheme="minorHAnsi" w:hAnsiTheme="minorHAnsi" w:cstheme="minorHAnsi"/>
          <w:szCs w:val="22"/>
        </w:rPr>
        <w:t>ltidisciplinary Case Conference</w:t>
      </w:r>
    </w:p>
    <w:p w:rsidR="002D614B" w:rsidRPr="002D614B" w:rsidRDefault="002D614B" w:rsidP="008E76A7">
      <w:pPr>
        <w:pStyle w:val="PortfolioBase"/>
        <w:tabs>
          <w:tab w:val="left" w:pos="2802"/>
        </w:tabs>
        <w:spacing w:before="120" w:after="120" w:line="360" w:lineRule="auto"/>
        <w:rPr>
          <w:rFonts w:asciiTheme="minorHAnsi" w:hAnsiTheme="minorHAnsi" w:cstheme="minorHAnsi"/>
          <w:b/>
          <w:szCs w:val="22"/>
        </w:rPr>
      </w:pPr>
      <w:r w:rsidRPr="002D614B">
        <w:rPr>
          <w:rFonts w:asciiTheme="minorHAnsi" w:hAnsiTheme="minorHAnsi" w:cstheme="minorHAnsi"/>
          <w:b/>
          <w:szCs w:val="22"/>
        </w:rPr>
        <w:t>NBP</w:t>
      </w:r>
      <w:r>
        <w:rPr>
          <w:rFonts w:asciiTheme="minorHAnsi" w:hAnsiTheme="minorHAnsi" w:cstheme="minorHAnsi"/>
          <w:b/>
          <w:szCs w:val="22"/>
        </w:rPr>
        <w:tab/>
      </w:r>
      <w:r w:rsidRPr="002D614B">
        <w:rPr>
          <w:rFonts w:asciiTheme="minorHAnsi" w:hAnsiTheme="minorHAnsi" w:cstheme="minorHAnsi"/>
          <w:szCs w:val="22"/>
        </w:rPr>
        <w:t>National Benchmarking Portal</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NEC</w:t>
      </w:r>
      <w:r w:rsidRPr="008E76A7">
        <w:rPr>
          <w:rFonts w:asciiTheme="minorHAnsi" w:hAnsiTheme="minorHAnsi" w:cstheme="minorHAnsi"/>
          <w:szCs w:val="22"/>
        </w:rPr>
        <w:tab/>
        <w:t>National Efficient Cost</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NEP</w:t>
      </w:r>
      <w:r w:rsidRPr="008E76A7">
        <w:rPr>
          <w:rFonts w:asciiTheme="minorHAnsi" w:hAnsiTheme="minorHAnsi" w:cstheme="minorHAnsi"/>
          <w:szCs w:val="22"/>
        </w:rPr>
        <w:tab/>
        <w:t>National Efficient Price</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NHCDC</w:t>
      </w:r>
      <w:r w:rsidRPr="008E76A7">
        <w:rPr>
          <w:rFonts w:asciiTheme="minorHAnsi" w:hAnsiTheme="minorHAnsi" w:cstheme="minorHAnsi"/>
          <w:szCs w:val="22"/>
        </w:rPr>
        <w:tab/>
        <w:t>National Hospital Cost Data Collection</w:t>
      </w:r>
    </w:p>
    <w:p w:rsidR="00AF5CBC" w:rsidRPr="008E76A7" w:rsidRDefault="00AF5CBC" w:rsidP="008E76A7">
      <w:pPr>
        <w:pStyle w:val="PortfolioBase"/>
        <w:tabs>
          <w:tab w:val="left" w:pos="2802"/>
        </w:tabs>
        <w:spacing w:before="120" w:after="120" w:line="360" w:lineRule="auto"/>
        <w:ind w:left="2801" w:hanging="2801"/>
        <w:rPr>
          <w:rFonts w:asciiTheme="minorHAnsi" w:hAnsiTheme="minorHAnsi" w:cstheme="minorHAnsi"/>
          <w:b/>
          <w:szCs w:val="22"/>
        </w:rPr>
      </w:pPr>
      <w:r w:rsidRPr="008E76A7">
        <w:rPr>
          <w:rFonts w:asciiTheme="minorHAnsi" w:hAnsiTheme="minorHAnsi" w:cstheme="minorHAnsi"/>
          <w:b/>
          <w:szCs w:val="22"/>
        </w:rPr>
        <w:t>NHISSC</w:t>
      </w:r>
      <w:r w:rsidRPr="008E76A7">
        <w:rPr>
          <w:rFonts w:asciiTheme="minorHAnsi" w:hAnsiTheme="minorHAnsi" w:cstheme="minorHAnsi"/>
          <w:b/>
          <w:szCs w:val="22"/>
        </w:rPr>
        <w:tab/>
      </w:r>
      <w:r w:rsidRPr="008E76A7">
        <w:rPr>
          <w:rFonts w:asciiTheme="minorHAnsi" w:hAnsiTheme="minorHAnsi" w:cstheme="minorHAnsi"/>
          <w:szCs w:val="22"/>
        </w:rPr>
        <w:t xml:space="preserve">National Health Information Standards and Statistics </w:t>
      </w:r>
      <w:r w:rsidR="008E76A7">
        <w:rPr>
          <w:rFonts w:asciiTheme="minorHAnsi" w:hAnsiTheme="minorHAnsi" w:cstheme="minorHAnsi"/>
          <w:szCs w:val="22"/>
        </w:rPr>
        <w:br/>
      </w:r>
      <w:r w:rsidRPr="008E76A7">
        <w:rPr>
          <w:rFonts w:asciiTheme="minorHAnsi" w:hAnsiTheme="minorHAnsi" w:cstheme="minorHAnsi"/>
          <w:szCs w:val="22"/>
        </w:rPr>
        <w:t>Committee</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NHRA</w:t>
      </w:r>
      <w:r w:rsidRPr="008E76A7">
        <w:rPr>
          <w:rFonts w:asciiTheme="minorHAnsi" w:hAnsiTheme="minorHAnsi" w:cstheme="minorHAnsi"/>
          <w:szCs w:val="22"/>
        </w:rPr>
        <w:tab/>
        <w:t xml:space="preserve">National Health Reform Agreement </w:t>
      </w:r>
    </w:p>
    <w:p w:rsidR="00834B60" w:rsidRDefault="00441CED" w:rsidP="008E76A7">
      <w:pPr>
        <w:pStyle w:val="PortfolioBase"/>
        <w:tabs>
          <w:tab w:val="left" w:pos="2802"/>
        </w:tabs>
        <w:spacing w:before="120" w:after="120" w:line="360" w:lineRule="auto"/>
        <w:ind w:left="2802" w:hanging="2802"/>
        <w:rPr>
          <w:rFonts w:asciiTheme="minorHAnsi" w:hAnsiTheme="minorHAnsi" w:cstheme="minorHAnsi"/>
          <w:szCs w:val="22"/>
        </w:rPr>
      </w:pPr>
      <w:r w:rsidRPr="00441CED">
        <w:rPr>
          <w:rFonts w:asciiTheme="minorHAnsi" w:hAnsiTheme="minorHAnsi" w:cstheme="minorHAnsi"/>
          <w:b/>
          <w:szCs w:val="22"/>
        </w:rPr>
        <w:t>NWAU</w:t>
      </w:r>
      <w:r>
        <w:rPr>
          <w:b/>
        </w:rPr>
        <w:tab/>
      </w:r>
      <w:r>
        <w:rPr>
          <w:rFonts w:asciiTheme="minorHAnsi" w:hAnsiTheme="minorHAnsi" w:cstheme="minorHAnsi"/>
          <w:szCs w:val="22"/>
        </w:rPr>
        <w:t xml:space="preserve">National Weighted Activity Unit </w:t>
      </w:r>
    </w:p>
    <w:p w:rsidR="00AF5CBC" w:rsidRPr="008E76A7" w:rsidRDefault="00AF5CBC" w:rsidP="008E76A7">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Pricing Framework</w:t>
      </w:r>
      <w:r w:rsidRPr="008E76A7">
        <w:rPr>
          <w:rFonts w:asciiTheme="minorHAnsi" w:hAnsiTheme="minorHAnsi" w:cstheme="minorHAnsi"/>
          <w:szCs w:val="22"/>
        </w:rPr>
        <w:tab/>
        <w:t xml:space="preserve">Pricing Framework for Australian Public Hospital </w:t>
      </w:r>
      <w:r w:rsidR="008E76A7">
        <w:rPr>
          <w:rFonts w:asciiTheme="minorHAnsi" w:hAnsiTheme="minorHAnsi" w:cstheme="minorHAnsi"/>
          <w:szCs w:val="22"/>
        </w:rPr>
        <w:br/>
      </w:r>
      <w:r w:rsidRPr="008E76A7">
        <w:rPr>
          <w:rFonts w:asciiTheme="minorHAnsi" w:hAnsiTheme="minorHAnsi" w:cstheme="minorHAnsi"/>
          <w:szCs w:val="22"/>
        </w:rPr>
        <w:t xml:space="preserve">Services </w:t>
      </w:r>
    </w:p>
    <w:p w:rsidR="00983E9C" w:rsidRDefault="00983E9C" w:rsidP="008E76A7">
      <w:pPr>
        <w:pStyle w:val="PortfolioBase"/>
        <w:tabs>
          <w:tab w:val="left" w:pos="2802"/>
        </w:tabs>
        <w:spacing w:before="120" w:after="120" w:line="360" w:lineRule="auto"/>
        <w:ind w:left="2802" w:hanging="2802"/>
        <w:rPr>
          <w:rFonts w:asciiTheme="minorHAnsi" w:hAnsiTheme="minorHAnsi" w:cstheme="minorHAnsi"/>
          <w:b/>
          <w:szCs w:val="22"/>
        </w:rPr>
      </w:pPr>
      <w:r>
        <w:rPr>
          <w:rFonts w:asciiTheme="minorHAnsi" w:hAnsiTheme="minorHAnsi" w:cstheme="minorHAnsi"/>
          <w:b/>
          <w:szCs w:val="22"/>
        </w:rPr>
        <w:t>SDMS</w:t>
      </w:r>
      <w:r>
        <w:rPr>
          <w:rFonts w:asciiTheme="minorHAnsi" w:hAnsiTheme="minorHAnsi" w:cstheme="minorHAnsi"/>
          <w:b/>
          <w:szCs w:val="22"/>
        </w:rPr>
        <w:tab/>
      </w:r>
      <w:r w:rsidRPr="00983E9C">
        <w:rPr>
          <w:rFonts w:asciiTheme="minorHAnsi" w:hAnsiTheme="minorHAnsi" w:cstheme="minorHAnsi"/>
          <w:szCs w:val="22"/>
        </w:rPr>
        <w:t>Secured Data Management System</w:t>
      </w:r>
      <w:r>
        <w:t xml:space="preserve"> </w:t>
      </w:r>
    </w:p>
    <w:p w:rsidR="00AF5CBC" w:rsidRPr="008E76A7" w:rsidRDefault="00AF5CBC" w:rsidP="008E76A7">
      <w:pPr>
        <w:pStyle w:val="PortfolioBase"/>
        <w:tabs>
          <w:tab w:val="left" w:pos="2802"/>
        </w:tabs>
        <w:spacing w:before="120" w:after="120" w:line="360" w:lineRule="auto"/>
        <w:ind w:left="2802" w:hanging="2802"/>
        <w:rPr>
          <w:rFonts w:asciiTheme="minorHAnsi" w:hAnsiTheme="minorHAnsi" w:cstheme="minorHAnsi"/>
          <w:i/>
          <w:szCs w:val="22"/>
        </w:rPr>
      </w:pPr>
      <w:r w:rsidRPr="008E76A7">
        <w:rPr>
          <w:rFonts w:asciiTheme="minorHAnsi" w:hAnsiTheme="minorHAnsi" w:cstheme="minorHAnsi"/>
          <w:b/>
          <w:szCs w:val="22"/>
        </w:rPr>
        <w:lastRenderedPageBreak/>
        <w:t>The Act</w:t>
      </w:r>
      <w:r w:rsidRPr="008E76A7">
        <w:rPr>
          <w:rFonts w:asciiTheme="minorHAnsi" w:hAnsiTheme="minorHAnsi" w:cstheme="minorHAnsi"/>
          <w:szCs w:val="22"/>
        </w:rPr>
        <w:tab/>
      </w:r>
      <w:r w:rsidRPr="008E76A7">
        <w:rPr>
          <w:rFonts w:asciiTheme="minorHAnsi" w:hAnsiTheme="minorHAnsi" w:cstheme="minorHAnsi"/>
          <w:i/>
          <w:szCs w:val="22"/>
        </w:rPr>
        <w:t>National Health Reform Act 2011</w:t>
      </w:r>
    </w:p>
    <w:p w:rsidR="00AF5CBC" w:rsidRPr="008E76A7" w:rsidRDefault="00AF5CBC" w:rsidP="008E76A7">
      <w:pPr>
        <w:pStyle w:val="PortfolioBase"/>
        <w:tabs>
          <w:tab w:val="left" w:pos="2802"/>
        </w:tabs>
        <w:spacing w:before="120" w:after="120" w:line="360" w:lineRule="auto"/>
        <w:ind w:left="2802" w:right="-144" w:hanging="2802"/>
        <w:rPr>
          <w:rFonts w:asciiTheme="minorHAnsi" w:hAnsiTheme="minorHAnsi" w:cstheme="minorHAnsi"/>
          <w:szCs w:val="22"/>
        </w:rPr>
      </w:pPr>
      <w:r w:rsidRPr="008E76A7">
        <w:rPr>
          <w:rFonts w:asciiTheme="minorHAnsi" w:hAnsiTheme="minorHAnsi" w:cstheme="minorHAnsi"/>
          <w:b/>
          <w:szCs w:val="22"/>
        </w:rPr>
        <w:t>The Commission</w:t>
      </w:r>
      <w:r w:rsidRPr="008E76A7">
        <w:rPr>
          <w:rFonts w:asciiTheme="minorHAnsi" w:hAnsiTheme="minorHAnsi" w:cstheme="minorHAnsi"/>
          <w:szCs w:val="22"/>
        </w:rPr>
        <w:tab/>
        <w:t xml:space="preserve">Australian Commission on Safety and Quality in </w:t>
      </w:r>
      <w:r w:rsidR="008E76A7">
        <w:rPr>
          <w:rFonts w:asciiTheme="minorHAnsi" w:hAnsiTheme="minorHAnsi" w:cstheme="minorHAnsi"/>
          <w:szCs w:val="22"/>
        </w:rPr>
        <w:br/>
      </w:r>
      <w:r w:rsidRPr="008E76A7">
        <w:rPr>
          <w:rFonts w:asciiTheme="minorHAnsi" w:hAnsiTheme="minorHAnsi" w:cstheme="minorHAnsi"/>
          <w:szCs w:val="22"/>
        </w:rPr>
        <w:t>Health Care</w:t>
      </w:r>
    </w:p>
    <w:p w:rsidR="00AF5CBC" w:rsidRPr="008E76A7" w:rsidRDefault="00AF5CBC" w:rsidP="008E76A7">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Tier 2</w:t>
      </w:r>
      <w:r w:rsidRPr="008E76A7">
        <w:rPr>
          <w:rFonts w:asciiTheme="minorHAnsi" w:hAnsiTheme="minorHAnsi" w:cstheme="minorHAnsi"/>
          <w:szCs w:val="22"/>
        </w:rPr>
        <w:tab/>
      </w:r>
      <w:r w:rsidRPr="008E76A7">
        <w:rPr>
          <w:rFonts w:ascii="Arial" w:hAnsi="Arial" w:cstheme="minorHAnsi"/>
          <w:color w:val="000000"/>
        </w:rPr>
        <w:t>Tier 2 Non-Admitted Services Classification</w:t>
      </w:r>
    </w:p>
    <w:p w:rsidR="009E2D1A" w:rsidRDefault="00AF5CBC" w:rsidP="008E76A7">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TTR</w:t>
      </w:r>
      <w:r w:rsidRPr="008E76A7">
        <w:rPr>
          <w:rFonts w:asciiTheme="minorHAnsi" w:hAnsiTheme="minorHAnsi" w:cstheme="minorHAnsi"/>
          <w:szCs w:val="22"/>
        </w:rPr>
        <w:tab/>
        <w:t>Teaching, Training and Research</w:t>
      </w:r>
    </w:p>
    <w:p w:rsidR="009E2D1A" w:rsidRDefault="009E2D1A">
      <w:pPr>
        <w:spacing w:after="0" w:line="240" w:lineRule="auto"/>
        <w:rPr>
          <w:rFonts w:asciiTheme="minorHAnsi" w:hAnsiTheme="minorHAnsi" w:cstheme="minorHAnsi"/>
          <w:szCs w:val="22"/>
          <w:lang w:eastAsia="en-US"/>
        </w:rPr>
      </w:pPr>
      <w:r>
        <w:rPr>
          <w:rFonts w:asciiTheme="minorHAnsi" w:hAnsiTheme="minorHAnsi" w:cstheme="minorHAnsi"/>
          <w:szCs w:val="22"/>
        </w:rPr>
        <w:br w:type="page"/>
      </w:r>
    </w:p>
    <w:p w:rsidR="00AF5CBC" w:rsidRPr="009C545E" w:rsidRDefault="00AF5CBC" w:rsidP="003C3C2E">
      <w:pPr>
        <w:pStyle w:val="Heading1"/>
        <w:keepLines w:val="0"/>
        <w:numPr>
          <w:ilvl w:val="0"/>
          <w:numId w:val="14"/>
        </w:numPr>
        <w:spacing w:before="240" w:after="60" w:line="264" w:lineRule="auto"/>
        <w:contextualSpacing w:val="0"/>
      </w:pPr>
      <w:bookmarkStart w:id="20" w:name="_Toc441672726"/>
      <w:bookmarkStart w:id="21" w:name="_Toc441672727"/>
      <w:bookmarkStart w:id="22" w:name="_Toc346716238"/>
      <w:bookmarkStart w:id="23" w:name="_Toc441672728"/>
      <w:bookmarkStart w:id="24" w:name="_Toc505336438"/>
      <w:bookmarkEnd w:id="20"/>
      <w:bookmarkEnd w:id="21"/>
      <w:r w:rsidRPr="009C545E">
        <w:lastRenderedPageBreak/>
        <w:t>Introduction</w:t>
      </w:r>
      <w:bookmarkEnd w:id="22"/>
      <w:bookmarkEnd w:id="23"/>
      <w:bookmarkEnd w:id="24"/>
    </w:p>
    <w:p w:rsidR="00AF5CBC" w:rsidRPr="009C545E" w:rsidRDefault="00AF5CBC" w:rsidP="003C3C2E">
      <w:pPr>
        <w:pStyle w:val="Heading2"/>
        <w:numPr>
          <w:ilvl w:val="1"/>
          <w:numId w:val="16"/>
        </w:numPr>
        <w:spacing w:before="200" w:line="264" w:lineRule="auto"/>
        <w:contextualSpacing w:val="0"/>
      </w:pPr>
      <w:bookmarkStart w:id="25" w:name="_Toc346716239"/>
      <w:bookmarkStart w:id="26" w:name="_Toc441672729"/>
      <w:bookmarkStart w:id="27" w:name="_Toc473552394"/>
      <w:bookmarkStart w:id="28" w:name="_Toc505336151"/>
      <w:bookmarkStart w:id="29" w:name="_Toc505336439"/>
      <w:r w:rsidRPr="009C545E">
        <w:t>Background</w:t>
      </w:r>
      <w:bookmarkEnd w:id="25"/>
      <w:bookmarkEnd w:id="26"/>
      <w:bookmarkEnd w:id="27"/>
      <w:bookmarkEnd w:id="28"/>
      <w:bookmarkEnd w:id="29"/>
    </w:p>
    <w:p w:rsidR="00AF5CBC" w:rsidRPr="009C545E" w:rsidRDefault="00AF5CBC" w:rsidP="00E55F31">
      <w:pPr>
        <w:spacing w:before="60" w:line="264" w:lineRule="auto"/>
      </w:pPr>
      <w:r w:rsidRPr="009C545E">
        <w:t xml:space="preserve">The Independent Hospital Pricing Authority (IHPA) is an independent Commonwealth authority established under Commonwealth legislation as part of the National Health </w:t>
      </w:r>
      <w:r w:rsidR="003F79C9">
        <w:br/>
      </w:r>
      <w:r w:rsidRPr="009C545E">
        <w:t xml:space="preserve">Reform Agreement (NHRA) reached by the Council of Australian Governments (COAG) </w:t>
      </w:r>
      <w:r w:rsidR="003F79C9">
        <w:br/>
      </w:r>
      <w:r w:rsidR="000501F5">
        <w:t xml:space="preserve">in August 2011. </w:t>
      </w:r>
      <w:r w:rsidRPr="009C545E">
        <w:t>The NHRA sets out the intention of the Commonwealth and state and territory governments to work in partnership to improve health outcomes for all Australians.</w:t>
      </w:r>
      <w:r w:rsidR="006665C9">
        <w:t xml:space="preserve"> </w:t>
      </w:r>
      <w:r w:rsidR="006665C9">
        <w:rPr>
          <w:rFonts w:eastAsia="Arial" w:cs="Arial"/>
          <w:szCs w:val="22"/>
          <w:lang w:eastAsia="en-US"/>
        </w:rPr>
        <w:t xml:space="preserve">In June 2017, Australian governments signed an </w:t>
      </w:r>
      <w:hyperlink r:id="rId20" w:history="1">
        <w:r w:rsidR="006665C9" w:rsidRPr="00FF7BFD">
          <w:rPr>
            <w:rStyle w:val="Hyperlink"/>
            <w:color w:val="008A00" w:themeColor="accent2"/>
          </w:rPr>
          <w:t xml:space="preserve">Addendum to the </w:t>
        </w:r>
        <w:r w:rsidR="000C6836">
          <w:rPr>
            <w:rStyle w:val="Hyperlink"/>
            <w:color w:val="008A00" w:themeColor="accent2"/>
          </w:rPr>
          <w:t>NHRA</w:t>
        </w:r>
      </w:hyperlink>
      <w:r w:rsidR="006665C9">
        <w:rPr>
          <w:rFonts w:eastAsia="Arial" w:cs="Arial"/>
          <w:szCs w:val="22"/>
          <w:lang w:eastAsia="en-US"/>
        </w:rPr>
        <w:t xml:space="preserve"> which sets out public hospital financing arrangements until 1 July 2020</w:t>
      </w:r>
      <w:r w:rsidR="000C6836">
        <w:rPr>
          <w:rFonts w:eastAsia="Arial" w:cs="Arial"/>
          <w:szCs w:val="22"/>
          <w:lang w:eastAsia="en-US"/>
        </w:rPr>
        <w:t>.</w:t>
      </w:r>
    </w:p>
    <w:p w:rsidR="00AF5CBC" w:rsidRPr="009C545E" w:rsidRDefault="00AF5CBC" w:rsidP="00E55F31">
      <w:pPr>
        <w:spacing w:before="60" w:line="264" w:lineRule="auto"/>
        <w:ind w:right="-144"/>
      </w:pPr>
      <w:r w:rsidRPr="009C545E">
        <w:t>IHPA is a key element of the NHRA and is charged with determining the National Efficient Price (NEP) and National Efficient Cost (NEC) for public hospital services, allowing for the national introduction of</w:t>
      </w:r>
      <w:r w:rsidR="000501F5">
        <w:t xml:space="preserve"> Activity Based Funding (ABF). </w:t>
      </w:r>
      <w:r w:rsidRPr="009C545E">
        <w:t>From 1 July 2012, the Commonwealth has used the NEP to determine Commonwealth funding to Local Hospital Networks</w:t>
      </w:r>
      <w:r w:rsidR="00F5180C">
        <w:t xml:space="preserve"> (LHNs)</w:t>
      </w:r>
      <w:r w:rsidRPr="009C545E">
        <w:t>. The implementation of ABF will improve transparency and strengthen incentives for efficiency in the delivery of public hospital services.</w:t>
      </w:r>
    </w:p>
    <w:p w:rsidR="00AF5CBC" w:rsidRPr="009C545E" w:rsidRDefault="00AF5CBC" w:rsidP="00E55F31">
      <w:pPr>
        <w:spacing w:before="60" w:line="264" w:lineRule="auto"/>
      </w:pPr>
      <w:r w:rsidRPr="009C545E">
        <w:t>In this document, ‘Pricing Authority’ refers to the governing members and ‘IHPA’ refers to the agency.</w:t>
      </w:r>
    </w:p>
    <w:p w:rsidR="00AF5CBC" w:rsidRPr="009C545E" w:rsidRDefault="00AF5CBC" w:rsidP="000D1788">
      <w:pPr>
        <w:pStyle w:val="Heading2"/>
        <w:spacing w:before="200" w:line="264" w:lineRule="auto"/>
        <w:contextualSpacing w:val="0"/>
      </w:pPr>
      <w:bookmarkStart w:id="30" w:name="_Toc346716240"/>
      <w:bookmarkStart w:id="31" w:name="_Toc441672730"/>
      <w:bookmarkStart w:id="32" w:name="_Toc473552395"/>
      <w:bookmarkStart w:id="33" w:name="_Toc505336152"/>
      <w:bookmarkStart w:id="34" w:name="_Toc505336440"/>
      <w:bookmarkStart w:id="35" w:name="OLE_LINK7"/>
      <w:bookmarkStart w:id="36" w:name="OLE_LINK8"/>
      <w:r w:rsidRPr="009C545E">
        <w:t>Purpose</w:t>
      </w:r>
      <w:bookmarkEnd w:id="30"/>
      <w:bookmarkEnd w:id="31"/>
      <w:bookmarkEnd w:id="32"/>
      <w:bookmarkEnd w:id="33"/>
      <w:bookmarkEnd w:id="34"/>
    </w:p>
    <w:p w:rsidR="00AF5CBC" w:rsidRPr="009C545E" w:rsidRDefault="00AF5CBC" w:rsidP="00E55F31">
      <w:pPr>
        <w:spacing w:before="60" w:after="60" w:line="264" w:lineRule="auto"/>
      </w:pPr>
      <w:r w:rsidRPr="009C545E">
        <w:t xml:space="preserve">As prescribed in Section 225 of the </w:t>
      </w:r>
      <w:hyperlink r:id="rId21" w:history="1">
        <w:r w:rsidRPr="004213AF">
          <w:rPr>
            <w:rStyle w:val="Hyperlink"/>
            <w:color w:val="008A00" w:themeColor="accent2"/>
          </w:rPr>
          <w:t>National Health Reform Act 2011</w:t>
        </w:r>
      </w:hyperlink>
      <w:r w:rsidRPr="004213AF">
        <w:rPr>
          <w:rStyle w:val="Emphasis"/>
          <w:rFonts w:eastAsiaTheme="majorEastAsia"/>
          <w:u w:val="none"/>
        </w:rPr>
        <w:t xml:space="preserve"> </w:t>
      </w:r>
      <w:r w:rsidRPr="009C545E">
        <w:t xml:space="preserve">(the Act), the </w:t>
      </w:r>
      <w:r w:rsidR="00613C7F">
        <w:br/>
      </w:r>
      <w:r w:rsidRPr="009C545E">
        <w:t>objectives of the IHPA Work Program are to:</w:t>
      </w:r>
    </w:p>
    <w:p w:rsidR="00AF5CBC" w:rsidRPr="009C545E" w:rsidRDefault="00AF5CBC" w:rsidP="001D416A">
      <w:pPr>
        <w:pStyle w:val="ListBullet"/>
        <w:tabs>
          <w:tab w:val="clear" w:pos="360"/>
          <w:tab w:val="num" w:pos="720"/>
        </w:tabs>
        <w:spacing w:before="120" w:after="120" w:line="264" w:lineRule="auto"/>
        <w:ind w:left="714"/>
      </w:pPr>
      <w:r w:rsidRPr="009C545E">
        <w:t>set out IHPA’s work program for the coming year; and</w:t>
      </w:r>
    </w:p>
    <w:p w:rsidR="00AF5CBC" w:rsidRPr="009C545E" w:rsidRDefault="00AF5CBC" w:rsidP="00E55F31">
      <w:pPr>
        <w:pStyle w:val="ListBullet"/>
        <w:tabs>
          <w:tab w:val="clear" w:pos="360"/>
          <w:tab w:val="num" w:pos="720"/>
        </w:tabs>
        <w:spacing w:before="0" w:after="200" w:line="264" w:lineRule="auto"/>
        <w:ind w:left="720"/>
      </w:pPr>
      <w:proofErr w:type="gramStart"/>
      <w:r w:rsidRPr="009C545E">
        <w:t>invite</w:t>
      </w:r>
      <w:proofErr w:type="gramEnd"/>
      <w:r w:rsidRPr="009C545E">
        <w:t xml:space="preserve"> interested persons (including states and territories) to make submissions to </w:t>
      </w:r>
      <w:r w:rsidR="00613C7F">
        <w:br/>
      </w:r>
      <w:r w:rsidRPr="009C545E">
        <w:t>the Pricing Authority about the work program up to 30 days after publication.</w:t>
      </w:r>
    </w:p>
    <w:p w:rsidR="00AF5CBC" w:rsidRPr="009C545E" w:rsidRDefault="00AF5CBC" w:rsidP="00E55F31">
      <w:pPr>
        <w:pStyle w:val="PortfolioBase"/>
        <w:spacing w:before="60" w:after="120" w:line="264" w:lineRule="auto"/>
        <w:rPr>
          <w:rFonts w:asciiTheme="minorHAnsi" w:eastAsiaTheme="minorHAnsi" w:hAnsiTheme="minorHAnsi" w:cstheme="minorBidi"/>
          <w:szCs w:val="22"/>
        </w:rPr>
      </w:pPr>
      <w:r w:rsidRPr="009C545E">
        <w:rPr>
          <w:rFonts w:asciiTheme="minorHAnsi" w:eastAsiaTheme="minorHAnsi" w:hAnsiTheme="minorHAnsi" w:cstheme="minorBidi"/>
          <w:szCs w:val="22"/>
        </w:rPr>
        <w:t xml:space="preserve">An extract of Section 225 of the Act is attached at </w:t>
      </w:r>
      <w:hyperlink w:anchor="_Appendix_1" w:history="1">
        <w:r w:rsidRPr="004213AF">
          <w:rPr>
            <w:rStyle w:val="Hyperlink"/>
            <w:rFonts w:ascii="Arial" w:hAnsi="Arial"/>
            <w:color w:val="008A00" w:themeColor="accent2"/>
            <w:szCs w:val="24"/>
            <w:lang w:eastAsia="en-AU"/>
          </w:rPr>
          <w:t>Appendix 1</w:t>
        </w:r>
      </w:hyperlink>
      <w:r w:rsidRPr="009C545E">
        <w:rPr>
          <w:rFonts w:asciiTheme="minorHAnsi" w:eastAsiaTheme="minorHAnsi" w:hAnsiTheme="minorHAnsi" w:cstheme="minorBidi"/>
          <w:szCs w:val="22"/>
        </w:rPr>
        <w:t>.</w:t>
      </w:r>
    </w:p>
    <w:p w:rsidR="00AF5CBC" w:rsidRPr="009C545E" w:rsidRDefault="00AF5CBC" w:rsidP="00E55F31">
      <w:pPr>
        <w:pStyle w:val="Heading2"/>
        <w:spacing w:before="200" w:line="264" w:lineRule="auto"/>
        <w:contextualSpacing w:val="0"/>
      </w:pPr>
      <w:bookmarkStart w:id="37" w:name="_Toc346716241"/>
      <w:bookmarkStart w:id="38" w:name="_Toc441672731"/>
      <w:bookmarkStart w:id="39" w:name="_Toc473552396"/>
      <w:bookmarkStart w:id="40" w:name="_Toc505336153"/>
      <w:bookmarkStart w:id="41" w:name="_Toc505336441"/>
      <w:r w:rsidRPr="009C545E">
        <w:t>Objectives</w:t>
      </w:r>
      <w:bookmarkEnd w:id="37"/>
      <w:bookmarkEnd w:id="38"/>
      <w:bookmarkEnd w:id="39"/>
      <w:bookmarkEnd w:id="40"/>
      <w:bookmarkEnd w:id="41"/>
    </w:p>
    <w:p w:rsidR="00AF5CBC" w:rsidRPr="009C545E" w:rsidRDefault="00AF5CBC" w:rsidP="00E55F31">
      <w:pPr>
        <w:pStyle w:val="PortfolioBase"/>
        <w:spacing w:before="60" w:after="60" w:line="264" w:lineRule="auto"/>
        <w:rPr>
          <w:rFonts w:asciiTheme="minorHAnsi" w:eastAsiaTheme="minorHAnsi" w:hAnsiTheme="minorHAnsi" w:cstheme="minorBidi"/>
          <w:szCs w:val="22"/>
        </w:rPr>
      </w:pPr>
      <w:r w:rsidRPr="009C545E">
        <w:rPr>
          <w:rFonts w:asciiTheme="minorHAnsi" w:eastAsiaTheme="minorHAnsi" w:hAnsiTheme="minorHAnsi" w:cstheme="minorBidi"/>
          <w:szCs w:val="22"/>
        </w:rPr>
        <w:t>The objectives of publishing and calling for public submissions on the Work Program are to:</w:t>
      </w:r>
    </w:p>
    <w:p w:rsidR="00AF5CBC" w:rsidRPr="009C545E" w:rsidRDefault="00AF5CBC" w:rsidP="001D416A">
      <w:pPr>
        <w:pStyle w:val="ListBullet"/>
        <w:tabs>
          <w:tab w:val="clear" w:pos="360"/>
          <w:tab w:val="num" w:pos="720"/>
        </w:tabs>
        <w:spacing w:before="120" w:after="120" w:line="264" w:lineRule="auto"/>
        <w:ind w:left="714"/>
      </w:pPr>
      <w:r w:rsidRPr="009C545E">
        <w:t>enhance focus on the equitable funding of public hospitals</w:t>
      </w:r>
      <w:r w:rsidR="00613C7F">
        <w:t>;</w:t>
      </w:r>
    </w:p>
    <w:p w:rsidR="00AF5CBC" w:rsidRPr="009C545E" w:rsidRDefault="00AF5CBC" w:rsidP="001D416A">
      <w:pPr>
        <w:pStyle w:val="ListBullet"/>
        <w:tabs>
          <w:tab w:val="clear" w:pos="360"/>
          <w:tab w:val="num" w:pos="720"/>
        </w:tabs>
        <w:spacing w:before="120" w:after="120" w:line="264" w:lineRule="auto"/>
        <w:ind w:left="714"/>
      </w:pPr>
      <w:r w:rsidRPr="009C545E">
        <w:t xml:space="preserve">improve efficiency, accountability and transparency across the public health </w:t>
      </w:r>
      <w:r w:rsidR="00E55F31">
        <w:br/>
      </w:r>
      <w:r w:rsidRPr="009C545E">
        <w:t>care system</w:t>
      </w:r>
      <w:r w:rsidR="00613C7F">
        <w:t>;</w:t>
      </w:r>
      <w:r w:rsidRPr="009C545E">
        <w:t xml:space="preserve"> and</w:t>
      </w:r>
    </w:p>
    <w:p w:rsidR="00AF5CBC" w:rsidRPr="009C545E" w:rsidRDefault="00AF5CBC" w:rsidP="00E55F31">
      <w:pPr>
        <w:pStyle w:val="ListBullet"/>
        <w:tabs>
          <w:tab w:val="clear" w:pos="360"/>
          <w:tab w:val="num" w:pos="720"/>
        </w:tabs>
        <w:spacing w:before="0" w:after="200" w:line="264" w:lineRule="auto"/>
        <w:ind w:left="720"/>
      </w:pPr>
      <w:proofErr w:type="gramStart"/>
      <w:r w:rsidRPr="009C545E">
        <w:t>drive</w:t>
      </w:r>
      <w:proofErr w:type="gramEnd"/>
      <w:r w:rsidRPr="009C545E">
        <w:t xml:space="preserve"> financial sustainability of public hospital services into the future.</w:t>
      </w:r>
    </w:p>
    <w:p w:rsidR="00AF5CBC" w:rsidRPr="009C545E" w:rsidRDefault="00AF5CBC" w:rsidP="00E55F31">
      <w:pPr>
        <w:pStyle w:val="Heading2"/>
        <w:spacing w:before="200" w:line="264" w:lineRule="auto"/>
        <w:contextualSpacing w:val="0"/>
      </w:pPr>
      <w:bookmarkStart w:id="42" w:name="_Toc346716242"/>
      <w:bookmarkStart w:id="43" w:name="_Toc441672732"/>
      <w:bookmarkStart w:id="44" w:name="_Toc473552397"/>
      <w:bookmarkStart w:id="45" w:name="_Toc505336154"/>
      <w:bookmarkStart w:id="46" w:name="_Toc505336442"/>
      <w:r w:rsidRPr="009C545E">
        <w:t>Review</w:t>
      </w:r>
      <w:bookmarkEnd w:id="42"/>
      <w:bookmarkEnd w:id="43"/>
      <w:bookmarkEnd w:id="44"/>
      <w:bookmarkEnd w:id="45"/>
      <w:bookmarkEnd w:id="46"/>
    </w:p>
    <w:p w:rsidR="00AF5CBC" w:rsidRPr="009C545E" w:rsidRDefault="00AF5CBC" w:rsidP="00E55F31">
      <w:pPr>
        <w:pStyle w:val="NormalArial"/>
        <w:spacing w:before="60" w:after="120" w:line="264" w:lineRule="auto"/>
        <w:ind w:left="0"/>
        <w:rPr>
          <w:rFonts w:asciiTheme="minorHAnsi" w:eastAsiaTheme="minorHAnsi" w:hAnsiTheme="minorHAnsi" w:cstheme="minorBidi"/>
          <w:lang w:eastAsia="en-US"/>
        </w:rPr>
      </w:pPr>
      <w:r w:rsidRPr="009C545E">
        <w:rPr>
          <w:rFonts w:asciiTheme="minorHAnsi" w:eastAsiaTheme="minorHAnsi" w:hAnsiTheme="minorHAnsi" w:cstheme="minorBidi"/>
          <w:lang w:eastAsia="en-US"/>
        </w:rPr>
        <w:t xml:space="preserve">The Work Program will be revised and published each financial year in accordance with </w:t>
      </w:r>
      <w:r w:rsidR="00613C7F">
        <w:rPr>
          <w:rFonts w:asciiTheme="minorHAnsi" w:eastAsiaTheme="minorHAnsi" w:hAnsiTheme="minorHAnsi" w:cstheme="minorBidi"/>
          <w:lang w:eastAsia="en-US"/>
        </w:rPr>
        <w:br/>
      </w:r>
      <w:r w:rsidRPr="009C545E">
        <w:rPr>
          <w:rFonts w:asciiTheme="minorHAnsi" w:eastAsiaTheme="minorHAnsi" w:hAnsiTheme="minorHAnsi" w:cstheme="minorBidi"/>
          <w:lang w:eastAsia="en-US"/>
        </w:rPr>
        <w:t>the Act. IHPA will report on the progress of its Work Program in its Annual Report.</w:t>
      </w:r>
    </w:p>
    <w:p w:rsidR="00367D7D" w:rsidRDefault="00AF5CBC" w:rsidP="00367D7D">
      <w:pPr>
        <w:pStyle w:val="NormalArial"/>
        <w:spacing w:before="60" w:after="120" w:line="264" w:lineRule="auto"/>
        <w:ind w:left="0"/>
        <w:rPr>
          <w:rFonts w:asciiTheme="minorHAnsi" w:eastAsiaTheme="minorHAnsi" w:hAnsiTheme="minorHAnsi" w:cstheme="minorBidi"/>
          <w:lang w:eastAsia="en-US"/>
        </w:rPr>
      </w:pPr>
      <w:r w:rsidRPr="009C545E">
        <w:rPr>
          <w:rFonts w:asciiTheme="minorHAnsi" w:eastAsiaTheme="minorHAnsi" w:hAnsiTheme="minorHAnsi" w:cstheme="minorBidi"/>
          <w:lang w:eastAsia="en-US"/>
        </w:rPr>
        <w:t>At the end of each period IHPA will evaluate its performance against the Work Program.</w:t>
      </w:r>
    </w:p>
    <w:p w:rsidR="000D1788" w:rsidRPr="000D1788" w:rsidRDefault="0099602E" w:rsidP="003C3C2E">
      <w:pPr>
        <w:pStyle w:val="Heading1"/>
        <w:keepLines w:val="0"/>
        <w:numPr>
          <w:ilvl w:val="0"/>
          <w:numId w:val="14"/>
        </w:numPr>
        <w:spacing w:before="240" w:after="60" w:line="264" w:lineRule="auto"/>
        <w:contextualSpacing w:val="0"/>
      </w:pPr>
      <w:bookmarkStart w:id="47" w:name="_Toc505336443"/>
      <w:bookmarkStart w:id="48" w:name="_Toc346716244"/>
      <w:bookmarkStart w:id="49" w:name="_Toc441672734"/>
      <w:bookmarkStart w:id="50" w:name="_Toc473552399"/>
      <w:bookmarkEnd w:id="35"/>
      <w:bookmarkEnd w:id="36"/>
      <w:r>
        <w:t xml:space="preserve">IHPA Work Program </w:t>
      </w:r>
      <w:r w:rsidR="000D1788">
        <w:t>2018</w:t>
      </w:r>
      <w:r w:rsidR="000D1788">
        <w:noBreakHyphen/>
        <w:t>19</w:t>
      </w:r>
      <w:bookmarkEnd w:id="47"/>
    </w:p>
    <w:p w:rsidR="00AF5CBC" w:rsidRPr="009C545E" w:rsidRDefault="00FE08F2" w:rsidP="000D1788">
      <w:pPr>
        <w:pStyle w:val="Heading2"/>
        <w:numPr>
          <w:ilvl w:val="0"/>
          <w:numId w:val="0"/>
        </w:numPr>
        <w:spacing w:before="200" w:line="264" w:lineRule="auto"/>
        <w:ind w:left="576" w:hanging="576"/>
        <w:contextualSpacing w:val="0"/>
      </w:pPr>
      <w:bookmarkStart w:id="51" w:name="_Toc505336156"/>
      <w:bookmarkStart w:id="52" w:name="_Toc505336444"/>
      <w:r>
        <w:t xml:space="preserve">2.1 </w:t>
      </w:r>
      <w:r w:rsidR="00AF5CBC" w:rsidRPr="009C545E">
        <w:t>Overview</w:t>
      </w:r>
      <w:bookmarkEnd w:id="48"/>
      <w:bookmarkEnd w:id="49"/>
      <w:bookmarkEnd w:id="50"/>
      <w:bookmarkEnd w:id="51"/>
      <w:bookmarkEnd w:id="52"/>
    </w:p>
    <w:p w:rsidR="00AF5CBC" w:rsidRPr="009C545E" w:rsidRDefault="00613C7F" w:rsidP="00E55F31">
      <w:pPr>
        <w:pStyle w:val="NormalArial"/>
        <w:spacing w:before="60" w:after="120" w:line="264" w:lineRule="auto"/>
        <w:ind w:left="0"/>
      </w:pPr>
      <w:r>
        <w:t xml:space="preserve">The IHPA Work Program for </w:t>
      </w:r>
      <w:r w:rsidR="00240339">
        <w:t>2018</w:t>
      </w:r>
      <w:r w:rsidR="00AF5CBC" w:rsidRPr="009C545E">
        <w:t>-</w:t>
      </w:r>
      <w:r w:rsidR="00240339" w:rsidRPr="009C545E">
        <w:t>1</w:t>
      </w:r>
      <w:r w:rsidR="00240339">
        <w:t>9</w:t>
      </w:r>
      <w:r w:rsidR="00240339" w:rsidRPr="009C545E">
        <w:t xml:space="preserve"> </w:t>
      </w:r>
      <w:r w:rsidR="00AF5CBC" w:rsidRPr="009C545E">
        <w:t>encompasses the following:</w:t>
      </w:r>
    </w:p>
    <w:p w:rsidR="00AF5CBC" w:rsidRPr="00613C7F" w:rsidRDefault="00CE5C14" w:rsidP="003C3C2E">
      <w:pPr>
        <w:pStyle w:val="PortfolioBase"/>
        <w:numPr>
          <w:ilvl w:val="0"/>
          <w:numId w:val="3"/>
        </w:numPr>
        <w:spacing w:before="60" w:after="120" w:line="264" w:lineRule="auto"/>
        <w:ind w:right="-144" w:hanging="540"/>
        <w:rPr>
          <w:rStyle w:val="Emphasis"/>
          <w:rFonts w:asciiTheme="majorHAnsi" w:eastAsiaTheme="majorEastAsia" w:hAnsiTheme="majorHAnsi" w:cstheme="majorHAnsi"/>
        </w:rPr>
      </w:pPr>
      <w:r>
        <w:rPr>
          <w:rFonts w:asciiTheme="majorHAnsi" w:hAnsiTheme="majorHAnsi" w:cstheme="majorHAnsi"/>
          <w:szCs w:val="22"/>
        </w:rPr>
        <w:t>Annual d</w:t>
      </w:r>
      <w:r w:rsidR="00AF5CBC" w:rsidRPr="00613C7F">
        <w:rPr>
          <w:rFonts w:asciiTheme="majorHAnsi" w:hAnsiTheme="majorHAnsi" w:cstheme="majorHAnsi"/>
          <w:szCs w:val="22"/>
        </w:rPr>
        <w:t xml:space="preserve">evelopment of the </w:t>
      </w:r>
      <w:hyperlink r:id="rId22" w:history="1">
        <w:r w:rsidR="00AF5CBC" w:rsidRPr="004213AF">
          <w:rPr>
            <w:rStyle w:val="Hyperlink"/>
            <w:rFonts w:ascii="Arial" w:hAnsi="Arial"/>
            <w:color w:val="008A00" w:themeColor="accent2"/>
            <w:szCs w:val="24"/>
            <w:lang w:eastAsia="en-AU"/>
          </w:rPr>
          <w:t xml:space="preserve">Pricing Framework for Australian Public Hospital </w:t>
        </w:r>
        <w:r w:rsidR="00A0399A" w:rsidRPr="004213AF">
          <w:rPr>
            <w:rStyle w:val="Hyperlink"/>
            <w:rFonts w:ascii="Arial" w:hAnsi="Arial"/>
            <w:color w:val="008A00" w:themeColor="accent2"/>
            <w:szCs w:val="24"/>
            <w:lang w:eastAsia="en-AU"/>
          </w:rPr>
          <w:br/>
        </w:r>
        <w:r w:rsidR="00AF5CBC" w:rsidRPr="004213AF">
          <w:rPr>
            <w:rStyle w:val="Hyperlink"/>
            <w:rFonts w:ascii="Arial" w:hAnsi="Arial"/>
            <w:color w:val="008A00" w:themeColor="accent2"/>
            <w:szCs w:val="24"/>
            <w:lang w:eastAsia="en-AU"/>
          </w:rPr>
          <w:t>Services</w:t>
        </w:r>
      </w:hyperlink>
      <w:r w:rsidR="00AF5CBC" w:rsidRPr="004213AF">
        <w:rPr>
          <w:rStyle w:val="Hyperlink"/>
          <w:rFonts w:ascii="Arial" w:hAnsi="Arial"/>
          <w:iCs/>
          <w:color w:val="008A00" w:themeColor="accent2"/>
          <w:szCs w:val="24"/>
          <w:lang w:eastAsia="en-AU"/>
        </w:rPr>
        <w:t xml:space="preserve"> </w:t>
      </w:r>
    </w:p>
    <w:p w:rsidR="00AF5CBC" w:rsidRPr="00613C7F" w:rsidRDefault="00CE5C14" w:rsidP="003C3C2E">
      <w:pPr>
        <w:pStyle w:val="PortfolioBase"/>
        <w:numPr>
          <w:ilvl w:val="0"/>
          <w:numId w:val="3"/>
        </w:numPr>
        <w:spacing w:before="60" w:after="120" w:line="264" w:lineRule="auto"/>
        <w:ind w:hanging="540"/>
        <w:rPr>
          <w:rFonts w:asciiTheme="majorHAnsi" w:hAnsiTheme="majorHAnsi" w:cstheme="majorHAnsi"/>
          <w:szCs w:val="22"/>
        </w:rPr>
      </w:pPr>
      <w:r>
        <w:rPr>
          <w:rFonts w:asciiTheme="majorHAnsi" w:hAnsiTheme="majorHAnsi" w:cstheme="majorHAnsi"/>
          <w:szCs w:val="22"/>
        </w:rPr>
        <w:t xml:space="preserve">Annual </w:t>
      </w:r>
      <w:r w:rsidR="00AF5CBC" w:rsidRPr="00613C7F">
        <w:rPr>
          <w:rFonts w:asciiTheme="majorHAnsi" w:hAnsiTheme="majorHAnsi" w:cstheme="majorHAnsi"/>
          <w:szCs w:val="22"/>
        </w:rPr>
        <w:t>Determination of the NEP and NEC for public hospital services</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ABF classification system development and revision</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Development of data requirements and standards</w:t>
      </w:r>
    </w:p>
    <w:p w:rsidR="00AF5CBC" w:rsidRPr="00613C7F" w:rsidRDefault="00345D3A" w:rsidP="003C3C2E">
      <w:pPr>
        <w:pStyle w:val="PortfolioBase"/>
        <w:numPr>
          <w:ilvl w:val="0"/>
          <w:numId w:val="3"/>
        </w:numPr>
        <w:spacing w:before="60" w:after="120" w:line="264" w:lineRule="auto"/>
        <w:ind w:hanging="540"/>
        <w:rPr>
          <w:rFonts w:asciiTheme="majorHAnsi" w:hAnsiTheme="majorHAnsi" w:cstheme="majorHAnsi"/>
          <w:szCs w:val="22"/>
        </w:rPr>
      </w:pPr>
      <w:r>
        <w:rPr>
          <w:rFonts w:asciiTheme="majorHAnsi" w:hAnsiTheme="majorHAnsi" w:cstheme="majorHAnsi"/>
          <w:szCs w:val="22"/>
        </w:rPr>
        <w:t>D</w:t>
      </w:r>
      <w:r w:rsidR="00EA192A">
        <w:rPr>
          <w:rFonts w:asciiTheme="majorHAnsi" w:hAnsiTheme="majorHAnsi" w:cstheme="majorHAnsi"/>
          <w:szCs w:val="22"/>
        </w:rPr>
        <w:t>ata collections</w:t>
      </w:r>
      <w:r w:rsidR="00AF5CBC" w:rsidRPr="00613C7F">
        <w:rPr>
          <w:rFonts w:asciiTheme="majorHAnsi" w:hAnsiTheme="majorHAnsi" w:cstheme="majorHAnsi"/>
          <w:szCs w:val="22"/>
        </w:rPr>
        <w:t xml:space="preserve"> development</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Support of ABF research and education</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 xml:space="preserve">Management of the international sales of the Australian Refined Diagnosis </w:t>
      </w:r>
      <w:r w:rsidR="00A0399A">
        <w:rPr>
          <w:rFonts w:asciiTheme="majorHAnsi" w:hAnsiTheme="majorHAnsi" w:cstheme="majorHAnsi"/>
          <w:szCs w:val="22"/>
        </w:rPr>
        <w:br/>
      </w:r>
      <w:r w:rsidRPr="00613C7F">
        <w:rPr>
          <w:rFonts w:asciiTheme="majorHAnsi" w:hAnsiTheme="majorHAnsi" w:cstheme="majorHAnsi"/>
          <w:szCs w:val="22"/>
        </w:rPr>
        <w:t>Related Group (AR-DRG) system</w:t>
      </w:r>
    </w:p>
    <w:p w:rsidR="00AF5CBC" w:rsidRPr="00613C7F" w:rsidRDefault="00AF5CBC" w:rsidP="003C3C2E">
      <w:pPr>
        <w:pStyle w:val="PortfolioBase"/>
        <w:numPr>
          <w:ilvl w:val="0"/>
          <w:numId w:val="3"/>
        </w:numPr>
        <w:spacing w:before="60" w:after="200" w:line="264" w:lineRule="auto"/>
        <w:rPr>
          <w:rFonts w:asciiTheme="majorHAnsi" w:hAnsiTheme="majorHAnsi" w:cstheme="majorHAnsi"/>
          <w:szCs w:val="22"/>
        </w:rPr>
      </w:pPr>
      <w:r w:rsidRPr="00613C7F">
        <w:rPr>
          <w:rFonts w:asciiTheme="majorHAnsi" w:hAnsiTheme="majorHAnsi" w:cstheme="majorHAnsi"/>
          <w:szCs w:val="22"/>
        </w:rPr>
        <w:t>Resolution of cross-border disputes and assessment of cost-shifting disputes between jurisdictions.</w:t>
      </w:r>
    </w:p>
    <w:p w:rsidR="00AF5CBC" w:rsidRPr="009C545E" w:rsidRDefault="00AF5CBC" w:rsidP="00E55F31">
      <w:pPr>
        <w:pStyle w:val="NormalArial"/>
        <w:spacing w:before="160" w:after="160" w:line="264" w:lineRule="auto"/>
        <w:ind w:left="0"/>
      </w:pPr>
      <w:r w:rsidRPr="009C545E">
        <w:t xml:space="preserve">A description of each of these program objectives, the deliverables and indicative </w:t>
      </w:r>
      <w:r w:rsidR="00A0399A">
        <w:br/>
      </w:r>
      <w:r w:rsidRPr="009C545E">
        <w:t>timeframes for completion are outlined in this document.</w:t>
      </w:r>
    </w:p>
    <w:p w:rsidR="009E2D1A" w:rsidRDefault="00AF5CBC" w:rsidP="00E55F31">
      <w:pPr>
        <w:pStyle w:val="NormalArial"/>
        <w:spacing w:before="160" w:after="160" w:line="264" w:lineRule="auto"/>
        <w:ind w:left="0"/>
        <w:rPr>
          <w:u w:val="single"/>
        </w:rPr>
      </w:pPr>
      <w:r w:rsidRPr="009C545E">
        <w:t xml:space="preserve">These program objectives have been aligned to the functions of IHPA, as prescribed in Section 131 of the Act. An extract of Section 131 of the Act is attached at </w:t>
      </w:r>
      <w:hyperlink w:anchor="_Appendix_2" w:history="1">
        <w:r w:rsidRPr="004213AF">
          <w:rPr>
            <w:rStyle w:val="Hyperlink"/>
            <w:rFonts w:cs="Times New Roman"/>
            <w:color w:val="008A00" w:themeColor="accent2"/>
            <w:szCs w:val="24"/>
            <w:lang w:eastAsia="en-AU"/>
          </w:rPr>
          <w:t>Appendix 2</w:t>
        </w:r>
      </w:hyperlink>
      <w:r w:rsidRPr="00BF5F57">
        <w:t>.</w:t>
      </w:r>
    </w:p>
    <w:p w:rsidR="009E2D1A" w:rsidRDefault="009E2D1A" w:rsidP="00E55F31">
      <w:pPr>
        <w:spacing w:after="0" w:line="264" w:lineRule="auto"/>
        <w:rPr>
          <w:rFonts w:cs="Arial"/>
          <w:szCs w:val="22"/>
          <w:u w:val="single"/>
          <w:lang w:eastAsia="zh-CN"/>
        </w:rPr>
      </w:pPr>
      <w:r>
        <w:rPr>
          <w:u w:val="single"/>
        </w:rPr>
        <w:br w:type="page"/>
      </w:r>
    </w:p>
    <w:p w:rsidR="00AF5CBC" w:rsidRPr="009C545E" w:rsidRDefault="00AF5CBC" w:rsidP="000D1788">
      <w:pPr>
        <w:pStyle w:val="Heading1"/>
        <w:keepLines w:val="0"/>
        <w:numPr>
          <w:ilvl w:val="0"/>
          <w:numId w:val="0"/>
        </w:numPr>
        <w:spacing w:before="120" w:after="200" w:line="264" w:lineRule="auto"/>
        <w:ind w:left="432" w:hanging="432"/>
        <w:contextualSpacing w:val="0"/>
      </w:pPr>
      <w:bookmarkStart w:id="53" w:name="_Toc346716245"/>
      <w:bookmarkStart w:id="54" w:name="_Toc441672735"/>
      <w:bookmarkStart w:id="55" w:name="_Toc505336445"/>
      <w:r w:rsidRPr="009C545E">
        <w:t>Program objective 1</w:t>
      </w:r>
      <w:bookmarkEnd w:id="53"/>
      <w:bookmarkEnd w:id="54"/>
      <w:bookmarkEnd w:id="55"/>
    </w:p>
    <w:p w:rsidR="00AF5CBC" w:rsidRPr="000D1788" w:rsidRDefault="00CE5C14" w:rsidP="009D0260">
      <w:pPr>
        <w:pStyle w:val="Heading2"/>
        <w:numPr>
          <w:ilvl w:val="0"/>
          <w:numId w:val="0"/>
        </w:numPr>
        <w:spacing w:before="200" w:line="264" w:lineRule="auto"/>
        <w:contextualSpacing w:val="0"/>
        <w:rPr>
          <w:i/>
        </w:rPr>
      </w:pPr>
      <w:bookmarkStart w:id="56" w:name="_Toc346716246"/>
      <w:bookmarkStart w:id="57" w:name="_Toc441672736"/>
      <w:bookmarkStart w:id="58" w:name="_Toc505336446"/>
      <w:r>
        <w:t>Annual d</w:t>
      </w:r>
      <w:r w:rsidR="009E2D1A">
        <w:t>evelopment of the</w:t>
      </w:r>
      <w:r w:rsidR="009E2D1A" w:rsidRPr="0002623C">
        <w:rPr>
          <w:i/>
        </w:rPr>
        <w:t xml:space="preserve"> </w:t>
      </w:r>
      <w:r w:rsidR="00AF5CBC" w:rsidRPr="0002623C">
        <w:rPr>
          <w:i/>
        </w:rPr>
        <w:t xml:space="preserve">Pricing Framework </w:t>
      </w:r>
      <w:bookmarkEnd w:id="56"/>
      <w:bookmarkEnd w:id="57"/>
      <w:r w:rsidR="000D1788">
        <w:rPr>
          <w:i/>
        </w:rPr>
        <w:t xml:space="preserve">for Australian Public </w:t>
      </w:r>
      <w:r w:rsidRPr="0002623C">
        <w:rPr>
          <w:i/>
        </w:rPr>
        <w:t>Hospital Services</w:t>
      </w:r>
      <w:bookmarkEnd w:id="58"/>
    </w:p>
    <w:p w:rsidR="00AF5CBC" w:rsidRPr="009C545E" w:rsidRDefault="00AF5CBC" w:rsidP="003C3C2E">
      <w:pPr>
        <w:pStyle w:val="Heading3"/>
        <w:keepLines w:val="0"/>
        <w:widowControl w:val="0"/>
        <w:numPr>
          <w:ilvl w:val="0"/>
          <w:numId w:val="4"/>
        </w:numPr>
        <w:snapToGrid w:val="0"/>
        <w:spacing w:before="200" w:line="264" w:lineRule="auto"/>
        <w:contextualSpacing w:val="0"/>
      </w:pPr>
      <w:bookmarkStart w:id="59" w:name="_Toc439861195"/>
      <w:bookmarkStart w:id="60" w:name="_Toc439861301"/>
      <w:bookmarkStart w:id="61" w:name="_Toc441672737"/>
      <w:r w:rsidRPr="009C545E">
        <w:t xml:space="preserve">Development of the </w:t>
      </w:r>
      <w:r w:rsidRPr="0002623C">
        <w:rPr>
          <w:i/>
        </w:rPr>
        <w:t xml:space="preserve">Pricing Framework for Australian Public Hospital Services </w:t>
      </w:r>
      <w:r w:rsidR="00240339" w:rsidRPr="0002623C">
        <w:rPr>
          <w:i/>
        </w:rPr>
        <w:t>2019</w:t>
      </w:r>
      <w:r w:rsidRPr="0002623C">
        <w:rPr>
          <w:i/>
        </w:rPr>
        <w:t>-</w:t>
      </w:r>
      <w:bookmarkEnd w:id="59"/>
      <w:bookmarkEnd w:id="60"/>
      <w:bookmarkEnd w:id="61"/>
      <w:r w:rsidR="00240339" w:rsidRPr="0002623C">
        <w:rPr>
          <w:i/>
        </w:rPr>
        <w:t>20</w:t>
      </w:r>
      <w:r w:rsidR="00CE5C14">
        <w:t xml:space="preserve"> </w:t>
      </w:r>
    </w:p>
    <w:p w:rsidR="00AF5CBC" w:rsidRDefault="00AF5CBC" w:rsidP="00E55F31">
      <w:pPr>
        <w:widowControl w:val="0"/>
        <w:tabs>
          <w:tab w:val="left" w:pos="7926"/>
        </w:tabs>
        <w:snapToGrid w:val="0"/>
        <w:spacing w:before="160" w:after="160" w:line="264" w:lineRule="auto"/>
        <w:ind w:right="-188"/>
        <w:rPr>
          <w:rFonts w:cs="Arial"/>
        </w:rPr>
      </w:pPr>
      <w:r w:rsidRPr="009C545E">
        <w:rPr>
          <w:rFonts w:cs="Arial"/>
        </w:rPr>
        <w:t xml:space="preserve">IHPA will develop the </w:t>
      </w:r>
      <w:r w:rsidRPr="0002623C">
        <w:rPr>
          <w:rFonts w:cs="Arial"/>
          <w:i/>
        </w:rPr>
        <w:t xml:space="preserve">Pricing Framework </w:t>
      </w:r>
      <w:r w:rsidR="00CE5C14" w:rsidRPr="0002623C">
        <w:rPr>
          <w:rFonts w:cs="Arial"/>
          <w:i/>
        </w:rPr>
        <w:t>for Australian Public Hospital Services 2019-</w:t>
      </w:r>
      <w:r w:rsidR="00CE5C14">
        <w:rPr>
          <w:rFonts w:cs="Arial"/>
        </w:rPr>
        <w:t xml:space="preserve">20 (the Pricing Framework) </w:t>
      </w:r>
      <w:r w:rsidRPr="009C545E">
        <w:rPr>
          <w:rFonts w:cs="Arial"/>
        </w:rPr>
        <w:t xml:space="preserve">outlining the principles, scope and methodology to be adopted by IHPA in the setting of the NEP and NEC for </w:t>
      </w:r>
      <w:r w:rsidR="009E2D1A">
        <w:rPr>
          <w:rFonts w:cs="Arial"/>
        </w:rPr>
        <w:t xml:space="preserve">public hospital services in </w:t>
      </w:r>
      <w:r w:rsidR="00572C18" w:rsidRPr="00572C18">
        <w:rPr>
          <w:rStyle w:val="Emphasis"/>
          <w:rFonts w:eastAsiaTheme="majorEastAsia"/>
          <w:i/>
        </w:rPr>
        <w:t>2019</w:t>
      </w:r>
      <w:r w:rsidR="00572C18" w:rsidRPr="00572C18">
        <w:rPr>
          <w:rStyle w:val="Emphasis"/>
          <w:rFonts w:eastAsiaTheme="majorEastAsia"/>
          <w:i/>
        </w:rPr>
        <w:noBreakHyphen/>
        <w:t>20</w:t>
      </w:r>
      <w:r w:rsidRPr="009C545E">
        <w:rPr>
          <w:rFonts w:cs="Arial"/>
        </w:rPr>
        <w:t>. The Pricing Framework forms the policy basis for the NEP and NEC determinations.</w:t>
      </w:r>
    </w:p>
    <w:p w:rsidR="00CE5C14" w:rsidRDefault="00CE5C14" w:rsidP="00E55F31">
      <w:pPr>
        <w:widowControl w:val="0"/>
        <w:tabs>
          <w:tab w:val="left" w:pos="7926"/>
        </w:tabs>
        <w:snapToGrid w:val="0"/>
        <w:spacing w:before="160" w:after="160" w:line="264" w:lineRule="auto"/>
        <w:ind w:right="-188"/>
        <w:rPr>
          <w:rFonts w:cs="Arial"/>
        </w:rPr>
      </w:pPr>
      <w:r>
        <w:rPr>
          <w:rFonts w:cs="Arial"/>
        </w:rPr>
        <w:t>Development comprises three processes:</w:t>
      </w:r>
    </w:p>
    <w:p w:rsidR="00CE5C14" w:rsidRPr="00CE5C14" w:rsidRDefault="00CE5C14" w:rsidP="003C3C2E">
      <w:pPr>
        <w:pStyle w:val="ListParagraph"/>
        <w:widowControl w:val="0"/>
        <w:numPr>
          <w:ilvl w:val="0"/>
          <w:numId w:val="13"/>
        </w:numPr>
        <w:tabs>
          <w:tab w:val="left" w:pos="7926"/>
        </w:tabs>
        <w:snapToGrid w:val="0"/>
        <w:spacing w:before="160" w:after="160" w:line="264" w:lineRule="auto"/>
        <w:ind w:right="-188"/>
        <w:rPr>
          <w:rFonts w:cs="Arial"/>
        </w:rPr>
      </w:pPr>
      <w:r w:rsidRPr="00CE5C14">
        <w:rPr>
          <w:rFonts w:cs="Arial"/>
        </w:rPr>
        <w:t xml:space="preserve">Publication of the </w:t>
      </w:r>
      <w:r w:rsidRPr="00CE5C14">
        <w:rPr>
          <w:rFonts w:cs="Arial"/>
          <w:i/>
        </w:rPr>
        <w:t>Consultation Paper on the Pricing Framework for Australian Public Hospital Services 2019-20</w:t>
      </w:r>
      <w:r>
        <w:rPr>
          <w:rFonts w:cs="Arial"/>
          <w:i/>
        </w:rPr>
        <w:t xml:space="preserve"> </w:t>
      </w:r>
      <w:r w:rsidRPr="00CE5C14">
        <w:rPr>
          <w:rFonts w:cs="Arial"/>
        </w:rPr>
        <w:t>and call for public submissions.</w:t>
      </w:r>
    </w:p>
    <w:p w:rsidR="00CE5C14" w:rsidRPr="00CE5C14" w:rsidRDefault="00CE5C14" w:rsidP="003C3C2E">
      <w:pPr>
        <w:pStyle w:val="ListParagraph"/>
        <w:widowControl w:val="0"/>
        <w:numPr>
          <w:ilvl w:val="0"/>
          <w:numId w:val="13"/>
        </w:numPr>
        <w:tabs>
          <w:tab w:val="left" w:pos="7926"/>
        </w:tabs>
        <w:snapToGrid w:val="0"/>
        <w:spacing w:before="160" w:after="160" w:line="264" w:lineRule="auto"/>
        <w:ind w:right="-188"/>
        <w:rPr>
          <w:rFonts w:cs="Arial"/>
          <w:i/>
        </w:rPr>
      </w:pPr>
      <w:r w:rsidRPr="00CE5C14">
        <w:rPr>
          <w:rFonts w:cs="Arial"/>
        </w:rPr>
        <w:t>Issue of the draft</w:t>
      </w:r>
      <w:r w:rsidRPr="00CE5C14">
        <w:rPr>
          <w:rFonts w:cs="Arial"/>
          <w:i/>
        </w:rPr>
        <w:t xml:space="preserve"> Pricing Framework for Australian Public Hospital Services 2019-20</w:t>
      </w:r>
      <w:r>
        <w:rPr>
          <w:rFonts w:cs="Arial"/>
          <w:i/>
        </w:rPr>
        <w:t xml:space="preserve"> </w:t>
      </w:r>
      <w:r w:rsidRPr="00CE5C14">
        <w:rPr>
          <w:rFonts w:cs="Arial"/>
        </w:rPr>
        <w:t>to health ministers for a statutory 45 day period.</w:t>
      </w:r>
    </w:p>
    <w:p w:rsidR="00AF5CBC" w:rsidRPr="00727EE1" w:rsidRDefault="00CE5C14" w:rsidP="003C3C2E">
      <w:pPr>
        <w:pStyle w:val="ListParagraph"/>
        <w:widowControl w:val="0"/>
        <w:numPr>
          <w:ilvl w:val="0"/>
          <w:numId w:val="13"/>
        </w:numPr>
        <w:tabs>
          <w:tab w:val="left" w:pos="7926"/>
        </w:tabs>
        <w:snapToGrid w:val="0"/>
        <w:spacing w:before="160" w:after="160" w:line="264" w:lineRule="auto"/>
        <w:ind w:right="-188"/>
        <w:rPr>
          <w:rFonts w:cs="Arial"/>
        </w:rPr>
      </w:pPr>
      <w:r w:rsidRPr="00CE5C14">
        <w:rPr>
          <w:rFonts w:cs="Arial"/>
        </w:rPr>
        <w:t>Publication of the final</w:t>
      </w:r>
      <w:r w:rsidRPr="00CE5C14">
        <w:rPr>
          <w:rFonts w:cs="Arial"/>
          <w:i/>
        </w:rPr>
        <w:t xml:space="preserve"> Pricing Framework for Australia</w:t>
      </w:r>
      <w:r w:rsidR="00834B60">
        <w:rPr>
          <w:rFonts w:cs="Arial"/>
          <w:i/>
        </w:rPr>
        <w:t>n Public Hospital Services 2019</w:t>
      </w:r>
      <w:r w:rsidR="00834B60">
        <w:rPr>
          <w:rFonts w:cs="Arial"/>
          <w:i/>
        </w:rPr>
        <w:noBreakHyphen/>
      </w:r>
      <w:r w:rsidRPr="00CE5C14">
        <w:rPr>
          <w:rFonts w:cs="Arial"/>
          <w:i/>
        </w:rPr>
        <w:t>20</w:t>
      </w:r>
      <w:r>
        <w:rPr>
          <w:rFonts w:cs="Arial"/>
          <w:i/>
        </w:rPr>
        <w:t xml:space="preserve"> </w:t>
      </w:r>
      <w:r w:rsidRPr="00CE5C14">
        <w:rPr>
          <w:rFonts w:cs="Arial"/>
        </w:rPr>
        <w:t>for adoption in the following financial year.</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consists of 2 column headings: column 1. lists the deliverables and column 2. lists the expected timeframes in which these deliveribles are completed."/>
      </w:tblPr>
      <w:tblGrid>
        <w:gridCol w:w="6629"/>
        <w:gridCol w:w="2575"/>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75"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02623C" w:rsidRPr="009C545E" w:rsidRDefault="0002623C" w:rsidP="00E55F31">
            <w:pPr>
              <w:widowControl w:val="0"/>
              <w:tabs>
                <w:tab w:val="left" w:pos="7926"/>
              </w:tabs>
              <w:snapToGrid w:val="0"/>
              <w:spacing w:line="264" w:lineRule="auto"/>
              <w:rPr>
                <w:rFonts w:cs="Arial"/>
              </w:rPr>
            </w:pPr>
            <w:r>
              <w:rPr>
                <w:rFonts w:cs="Arial"/>
              </w:rPr>
              <w:t xml:space="preserve">Completion of public submission process for the </w:t>
            </w:r>
            <w:r w:rsidRPr="00542FEB">
              <w:rPr>
                <w:rFonts w:cs="Arial"/>
                <w:i/>
              </w:rPr>
              <w:t>Pricing Framework for Australian Public Hospital Services 2019-20</w:t>
            </w:r>
          </w:p>
        </w:tc>
        <w:tc>
          <w:tcPr>
            <w:tcW w:w="2575" w:type="dxa"/>
            <w:shd w:val="clear" w:color="auto" w:fill="auto"/>
          </w:tcPr>
          <w:p w:rsidR="00AF5CBC" w:rsidRPr="00164BEB" w:rsidRDefault="00AF5CBC" w:rsidP="00AD38B4">
            <w:pPr>
              <w:pStyle w:val="Default"/>
              <w:spacing w:before="120" w:after="120" w:line="264" w:lineRule="auto"/>
              <w:rPr>
                <w:rFonts w:eastAsia="Times New Roman"/>
                <w:color w:val="auto"/>
                <w:sz w:val="22"/>
                <w:lang w:eastAsia="en-AU"/>
              </w:rPr>
            </w:pPr>
            <w:r w:rsidRPr="00164BEB">
              <w:rPr>
                <w:rFonts w:eastAsia="Times New Roman"/>
                <w:color w:val="auto"/>
                <w:sz w:val="22"/>
                <w:lang w:eastAsia="en-AU"/>
              </w:rPr>
              <w:t xml:space="preserve">30 </w:t>
            </w:r>
            <w:r w:rsidR="00342806" w:rsidRPr="00164BEB">
              <w:rPr>
                <w:rFonts w:eastAsia="Times New Roman"/>
                <w:color w:val="auto"/>
                <w:sz w:val="22"/>
                <w:lang w:eastAsia="en-AU"/>
              </w:rPr>
              <w:t>Ju</w:t>
            </w:r>
            <w:r w:rsidR="0002623C">
              <w:rPr>
                <w:rFonts w:eastAsia="Times New Roman"/>
                <w:color w:val="auto"/>
                <w:sz w:val="22"/>
                <w:lang w:eastAsia="en-AU"/>
              </w:rPr>
              <w:t>ly</w:t>
            </w:r>
            <w:r w:rsidR="00342806" w:rsidRPr="00164BEB">
              <w:rPr>
                <w:rFonts w:eastAsia="Times New Roman"/>
                <w:color w:val="auto"/>
                <w:sz w:val="22"/>
                <w:lang w:eastAsia="en-AU"/>
              </w:rPr>
              <w:t xml:space="preserve"> </w:t>
            </w:r>
            <w:r w:rsidR="00AD38B4" w:rsidRPr="00164BEB">
              <w:rPr>
                <w:rFonts w:eastAsia="Times New Roman"/>
                <w:color w:val="auto"/>
                <w:sz w:val="22"/>
                <w:lang w:eastAsia="en-AU"/>
              </w:rPr>
              <w:t>201</w:t>
            </w:r>
            <w:r w:rsidR="00AD38B4">
              <w:rPr>
                <w:rFonts w:eastAsia="Times New Roman"/>
                <w:color w:val="auto"/>
                <w:sz w:val="22"/>
                <w:lang w:eastAsia="en-AU"/>
              </w:rPr>
              <w:t>8</w:t>
            </w:r>
          </w:p>
        </w:tc>
      </w:tr>
      <w:tr w:rsidR="00AF5CBC" w:rsidRPr="009C545E" w:rsidTr="00AF5CBC">
        <w:tc>
          <w:tcPr>
            <w:tcW w:w="6629" w:type="dxa"/>
            <w:shd w:val="clear" w:color="auto" w:fill="auto"/>
          </w:tcPr>
          <w:p w:rsidR="00AF5CBC" w:rsidRPr="009C545E" w:rsidRDefault="00AF5CBC" w:rsidP="00E55F31">
            <w:pPr>
              <w:widowControl w:val="0"/>
              <w:tabs>
                <w:tab w:val="left" w:pos="7926"/>
              </w:tabs>
              <w:snapToGrid w:val="0"/>
              <w:spacing w:line="264" w:lineRule="auto"/>
              <w:rPr>
                <w:rFonts w:cs="Arial"/>
              </w:rPr>
            </w:pPr>
            <w:r w:rsidRPr="009C545E">
              <w:rPr>
                <w:rFonts w:cs="Arial"/>
              </w:rPr>
              <w:t xml:space="preserve">Provision of the draft </w:t>
            </w:r>
            <w:r w:rsidRPr="00164BEB">
              <w:rPr>
                <w:rFonts w:cs="Arial"/>
                <w:i/>
                <w:iCs/>
              </w:rPr>
              <w:t xml:space="preserve">Pricing Framework for Australian </w:t>
            </w:r>
            <w:r w:rsidR="00342806" w:rsidRPr="00164BEB">
              <w:rPr>
                <w:rFonts w:cs="Arial"/>
                <w:i/>
                <w:iCs/>
              </w:rPr>
              <w:t>Public Hospital Services</w:t>
            </w:r>
            <w:r w:rsidR="00342806" w:rsidRPr="008E2CC7">
              <w:rPr>
                <w:rFonts w:cs="Arial"/>
                <w:i/>
                <w:iCs/>
              </w:rPr>
              <w:t xml:space="preserve"> </w:t>
            </w:r>
            <w:r w:rsidR="00AD38B4" w:rsidRPr="008E2CC7">
              <w:rPr>
                <w:rStyle w:val="Emphasis"/>
                <w:rFonts w:eastAsiaTheme="majorEastAsia"/>
                <w:i/>
                <w:u w:val="none"/>
              </w:rPr>
              <w:t>2019-20</w:t>
            </w:r>
            <w:r w:rsidR="00AD38B4" w:rsidRPr="009C545E">
              <w:rPr>
                <w:rFonts w:cs="Arial"/>
                <w:i/>
              </w:rPr>
              <w:t xml:space="preserve"> </w:t>
            </w:r>
            <w:r w:rsidRPr="009C545E">
              <w:rPr>
                <w:rFonts w:cs="Arial"/>
              </w:rPr>
              <w:t>to health ministers for 45 day comment period</w:t>
            </w:r>
            <w:r w:rsidR="00263CD8">
              <w:rPr>
                <w:rFonts w:cs="Arial"/>
              </w:rPr>
              <w:t>.</w:t>
            </w:r>
          </w:p>
        </w:tc>
        <w:tc>
          <w:tcPr>
            <w:tcW w:w="2575" w:type="dxa"/>
            <w:shd w:val="clear" w:color="auto" w:fill="auto"/>
          </w:tcPr>
          <w:p w:rsidR="00AF5CBC" w:rsidRPr="009C545E" w:rsidRDefault="00AF5CBC" w:rsidP="00AD38B4">
            <w:pPr>
              <w:widowControl w:val="0"/>
              <w:tabs>
                <w:tab w:val="left" w:pos="7926"/>
              </w:tabs>
              <w:snapToGrid w:val="0"/>
              <w:spacing w:line="264" w:lineRule="auto"/>
              <w:rPr>
                <w:rFonts w:cs="Arial"/>
              </w:rPr>
            </w:pPr>
            <w:r w:rsidRPr="009C545E">
              <w:rPr>
                <w:rFonts w:cs="Arial"/>
              </w:rPr>
              <w:t xml:space="preserve">30 </w:t>
            </w:r>
            <w:r w:rsidR="0005677C">
              <w:rPr>
                <w:rFonts w:cs="Arial"/>
              </w:rPr>
              <w:t xml:space="preserve">August </w:t>
            </w:r>
            <w:r w:rsidR="00AD38B4" w:rsidRPr="009C545E">
              <w:rPr>
                <w:rFonts w:cs="Arial"/>
              </w:rPr>
              <w:t>201</w:t>
            </w:r>
            <w:r w:rsidR="00AD38B4">
              <w:rPr>
                <w:rFonts w:cs="Arial"/>
              </w:rPr>
              <w:t>8</w:t>
            </w:r>
          </w:p>
        </w:tc>
      </w:tr>
      <w:tr w:rsidR="00AF5CBC" w:rsidRPr="009C545E" w:rsidTr="00AF5CBC">
        <w:tc>
          <w:tcPr>
            <w:tcW w:w="6629" w:type="dxa"/>
            <w:shd w:val="clear" w:color="auto" w:fill="auto"/>
          </w:tcPr>
          <w:p w:rsidR="00AF5CBC" w:rsidRPr="009C545E" w:rsidRDefault="00AF5CBC" w:rsidP="00E55F31">
            <w:pPr>
              <w:widowControl w:val="0"/>
              <w:tabs>
                <w:tab w:val="left" w:pos="7926"/>
              </w:tabs>
              <w:snapToGrid w:val="0"/>
              <w:spacing w:line="264" w:lineRule="auto"/>
              <w:rPr>
                <w:rFonts w:cs="Arial"/>
              </w:rPr>
            </w:pPr>
            <w:r w:rsidRPr="009C545E">
              <w:rPr>
                <w:rFonts w:cs="Arial"/>
              </w:rPr>
              <w:t xml:space="preserve">Publication of the final </w:t>
            </w:r>
            <w:r w:rsidRPr="00164BEB">
              <w:rPr>
                <w:rFonts w:cs="Arial"/>
                <w:i/>
                <w:iCs/>
              </w:rPr>
              <w:t>Pricing Framework for Australi</w:t>
            </w:r>
            <w:r w:rsidR="00342806" w:rsidRPr="00164BEB">
              <w:rPr>
                <w:rFonts w:cs="Arial"/>
                <w:i/>
                <w:iCs/>
              </w:rPr>
              <w:t>an Public Hospital Services</w:t>
            </w:r>
            <w:r w:rsidR="00342806" w:rsidRPr="008E2CC7">
              <w:rPr>
                <w:rFonts w:cs="Arial"/>
                <w:i/>
                <w:iCs/>
              </w:rPr>
              <w:t xml:space="preserve"> </w:t>
            </w:r>
            <w:r w:rsidR="00AD38B4" w:rsidRPr="008E2CC7">
              <w:rPr>
                <w:rStyle w:val="Emphasis"/>
                <w:rFonts w:eastAsiaTheme="majorEastAsia"/>
                <w:i/>
                <w:u w:val="none"/>
              </w:rPr>
              <w:t>2019-20</w:t>
            </w:r>
            <w:r w:rsidR="00AD38B4" w:rsidRPr="009C545E">
              <w:rPr>
                <w:rFonts w:cs="Arial"/>
                <w:i/>
              </w:rPr>
              <w:t xml:space="preserve"> </w:t>
            </w:r>
            <w:r w:rsidRPr="009C545E">
              <w:rPr>
                <w:rFonts w:cs="Arial"/>
              </w:rPr>
              <w:t>on IHPA website</w:t>
            </w:r>
            <w:r w:rsidR="00263CD8">
              <w:rPr>
                <w:rFonts w:cs="Arial"/>
              </w:rPr>
              <w:t>.</w:t>
            </w:r>
          </w:p>
        </w:tc>
        <w:tc>
          <w:tcPr>
            <w:tcW w:w="2575" w:type="dxa"/>
            <w:shd w:val="clear" w:color="auto" w:fill="auto"/>
          </w:tcPr>
          <w:p w:rsidR="00AF5CBC" w:rsidRPr="009C545E" w:rsidRDefault="00342806" w:rsidP="00AD38B4">
            <w:pPr>
              <w:widowControl w:val="0"/>
              <w:tabs>
                <w:tab w:val="left" w:pos="7926"/>
              </w:tabs>
              <w:snapToGrid w:val="0"/>
              <w:spacing w:line="264" w:lineRule="auto"/>
              <w:rPr>
                <w:rFonts w:cs="Arial"/>
              </w:rPr>
            </w:pPr>
            <w:r>
              <w:rPr>
                <w:rFonts w:cs="Arial"/>
              </w:rPr>
              <w:t xml:space="preserve">30 November </w:t>
            </w:r>
            <w:r w:rsidR="00AD38B4">
              <w:rPr>
                <w:rFonts w:cs="Arial"/>
              </w:rPr>
              <w:t>2018</w:t>
            </w:r>
          </w:p>
        </w:tc>
      </w:tr>
    </w:tbl>
    <w:p w:rsidR="00F12CB9" w:rsidRDefault="00AF5CBC" w:rsidP="003C3C2E">
      <w:pPr>
        <w:pStyle w:val="Heading3"/>
        <w:keepLines w:val="0"/>
        <w:widowControl w:val="0"/>
        <w:numPr>
          <w:ilvl w:val="0"/>
          <w:numId w:val="4"/>
        </w:numPr>
        <w:snapToGrid w:val="0"/>
        <w:spacing w:before="200" w:line="264" w:lineRule="auto"/>
        <w:contextualSpacing w:val="0"/>
      </w:pPr>
      <w:bookmarkStart w:id="62" w:name="_Toc439861196"/>
      <w:bookmarkStart w:id="63" w:name="_Toc439861302"/>
      <w:bookmarkStart w:id="64" w:name="_Toc441672738"/>
      <w:r w:rsidRPr="00CA1C1C">
        <w:t>Pricing</w:t>
      </w:r>
      <w:r w:rsidR="00F56679">
        <w:t xml:space="preserve"> and funding</w:t>
      </w:r>
      <w:r w:rsidRPr="00CA1C1C">
        <w:t xml:space="preserve"> safety </w:t>
      </w:r>
      <w:r w:rsidR="00B10796" w:rsidRPr="00CA1C1C">
        <w:t xml:space="preserve">and quality </w:t>
      </w:r>
      <w:r w:rsidRPr="00CA1C1C">
        <w:t>in the delivery of public hospital services</w:t>
      </w:r>
      <w:bookmarkEnd w:id="62"/>
      <w:bookmarkEnd w:id="63"/>
      <w:bookmarkEnd w:id="64"/>
    </w:p>
    <w:p w:rsidR="00F56679" w:rsidRDefault="00F56679" w:rsidP="00F56679">
      <w:pPr>
        <w:spacing w:before="240" w:line="264" w:lineRule="auto"/>
      </w:pPr>
      <w:r w:rsidRPr="00236691">
        <w:t xml:space="preserve">At the 1 April 2016 </w:t>
      </w:r>
      <w:r>
        <w:t>C</w:t>
      </w:r>
      <w:r w:rsidRPr="00236691">
        <w:t xml:space="preserve">OAG meeting, the Commonwealth and the </w:t>
      </w:r>
      <w:r>
        <w:t>s</w:t>
      </w:r>
      <w:r w:rsidRPr="00236691">
        <w:t xml:space="preserve">tates and </w:t>
      </w:r>
      <w:r>
        <w:t>t</w:t>
      </w:r>
      <w:r w:rsidRPr="00236691">
        <w:t>erritories signed a Heads of Agreement (the Agreement) in respect of public hospital funding which outlined reforms to improve health outcomes and decrease avoidable demand for public hospital services.</w:t>
      </w:r>
    </w:p>
    <w:p w:rsidR="006665C9" w:rsidRPr="00236691" w:rsidRDefault="006665C9" w:rsidP="00F56679">
      <w:pPr>
        <w:spacing w:before="240" w:line="264" w:lineRule="auto"/>
      </w:pPr>
      <w:r>
        <w:rPr>
          <w:rFonts w:eastAsia="Arial" w:cs="Arial"/>
          <w:szCs w:val="22"/>
          <w:lang w:eastAsia="en-US"/>
        </w:rPr>
        <w:t xml:space="preserve">In June 2017, Australian governments signed an </w:t>
      </w:r>
      <w:hyperlink r:id="rId23" w:history="1">
        <w:r w:rsidR="000C6836" w:rsidRPr="00FF7BFD">
          <w:rPr>
            <w:rStyle w:val="Hyperlink"/>
            <w:color w:val="008A00" w:themeColor="accent2"/>
          </w:rPr>
          <w:t xml:space="preserve">Addendum to the </w:t>
        </w:r>
        <w:r w:rsidR="000C6836">
          <w:rPr>
            <w:rStyle w:val="Hyperlink"/>
            <w:color w:val="008A00" w:themeColor="accent2"/>
          </w:rPr>
          <w:t>NHRA</w:t>
        </w:r>
      </w:hyperlink>
      <w:r>
        <w:rPr>
          <w:rFonts w:eastAsia="Arial" w:cs="Arial"/>
          <w:szCs w:val="22"/>
          <w:lang w:eastAsia="en-US"/>
        </w:rPr>
        <w:t xml:space="preserve"> which sets out public hospital financing arrangements until 1 July 2020 and </w:t>
      </w:r>
      <w:r w:rsidRPr="009E2B11">
        <w:rPr>
          <w:rFonts w:eastAsia="Arial" w:cs="Arial"/>
          <w:szCs w:val="22"/>
          <w:lang w:eastAsia="en-US"/>
        </w:rPr>
        <w:t xml:space="preserve">requires </w:t>
      </w:r>
      <w:r w:rsidRPr="009E2B11">
        <w:t>implementation of pricing and funding approaches for sentinel events and hospital acquired complications (HACs) and the development of an approach for avoidable readmissions.</w:t>
      </w:r>
    </w:p>
    <w:p w:rsidR="00AB471A" w:rsidRPr="00236691" w:rsidRDefault="0037767C" w:rsidP="00F56679">
      <w:pPr>
        <w:spacing w:line="264" w:lineRule="auto"/>
      </w:pPr>
      <w:r>
        <w:t>The Addendum requires that IHPA</w:t>
      </w:r>
      <w:r w:rsidR="00F41F2D">
        <w:t xml:space="preserve"> work with all jurisdictions, national bodies and other related stakeholders to</w:t>
      </w:r>
      <w:r>
        <w:t xml:space="preserve"> develop a framework for the evaluation of pricing and funding for safety and quality</w:t>
      </w:r>
      <w:r w:rsidR="00F41F2D">
        <w:t xml:space="preserve"> against the four principles stated in the Addendum</w:t>
      </w:r>
      <w:r>
        <w:t xml:space="preserve"> to be provided to </w:t>
      </w:r>
      <w:r w:rsidR="00DC4B82">
        <w:t xml:space="preserve">the </w:t>
      </w:r>
      <w:r>
        <w:t>COAG Health Council by December 2018.</w:t>
      </w:r>
    </w:p>
    <w:p w:rsidR="00F56679" w:rsidRPr="00236691" w:rsidRDefault="00F56679" w:rsidP="00F56679">
      <w:pPr>
        <w:spacing w:before="200" w:line="264" w:lineRule="auto"/>
        <w:rPr>
          <w:u w:val="single"/>
        </w:rPr>
      </w:pPr>
      <w:r w:rsidRPr="00236691">
        <w:rPr>
          <w:u w:val="single"/>
        </w:rPr>
        <w:t>Senti</w:t>
      </w:r>
      <w:r w:rsidR="00EE13BD">
        <w:rPr>
          <w:u w:val="single"/>
        </w:rPr>
        <w:t>nel e</w:t>
      </w:r>
      <w:r w:rsidRPr="00236691">
        <w:rPr>
          <w:u w:val="single"/>
        </w:rPr>
        <w:t>vents</w:t>
      </w:r>
    </w:p>
    <w:p w:rsidR="00B5509F" w:rsidRDefault="00B5509F" w:rsidP="00B5509F">
      <w:r>
        <w:t xml:space="preserve">Health ministers agreed on </w:t>
      </w:r>
      <w:r w:rsidR="00DC4B82">
        <w:t xml:space="preserve">a </w:t>
      </w:r>
      <w:r>
        <w:t xml:space="preserve">national set of eight sentinel events in 2002. Sentinel events are defined as “...adverse events that occur because of hospital system and process deficiencies, and which result in the death of, or serious harm to, a patient”. </w:t>
      </w:r>
    </w:p>
    <w:p w:rsidR="00B5509F" w:rsidRDefault="00B5509F" w:rsidP="00B5509F">
      <w:r>
        <w:t xml:space="preserve">As detailed in the </w:t>
      </w:r>
      <w:r w:rsidRPr="006F1F14">
        <w:rPr>
          <w:i/>
        </w:rPr>
        <w:t>Pricing Framework 201</w:t>
      </w:r>
      <w:r>
        <w:rPr>
          <w:i/>
        </w:rPr>
        <w:t>8</w:t>
      </w:r>
      <w:r w:rsidRPr="006F1F14">
        <w:rPr>
          <w:i/>
        </w:rPr>
        <w:t>-1</w:t>
      </w:r>
      <w:r>
        <w:rPr>
          <w:i/>
        </w:rPr>
        <w:t>9</w:t>
      </w:r>
      <w:r>
        <w:t xml:space="preserve">, no funding will be provided for a public hospital episode including a sentinel event which occurs on or after 1 July 2017, applying to all relevant episodes of care (being admitted and other episodes) in hospitals where the services are funded on an activity basis and hospitals where services are block funded. </w:t>
      </w:r>
    </w:p>
    <w:p w:rsidR="00B5509F" w:rsidRDefault="00B5509F" w:rsidP="00F56679">
      <w:pPr>
        <w:spacing w:line="264" w:lineRule="auto"/>
      </w:pPr>
      <w:r>
        <w:t xml:space="preserve">The Australian Commission on Safety and Quality in Health Care (the Commission) has undertaken a review of the national list of sentinel events, with a revised list </w:t>
      </w:r>
      <w:r w:rsidR="0037767C">
        <w:t xml:space="preserve">expected to be confirmed </w:t>
      </w:r>
      <w:r>
        <w:t>in 2018. Revision</w:t>
      </w:r>
      <w:r w:rsidR="0037767C">
        <w:t>s to the list will be implemented</w:t>
      </w:r>
      <w:r>
        <w:t xml:space="preserve"> as part of IHPA’s funding approach for 2019-20. </w:t>
      </w:r>
    </w:p>
    <w:p w:rsidR="00F56679" w:rsidRPr="00236691" w:rsidRDefault="008B43EE" w:rsidP="00F56679">
      <w:pPr>
        <w:spacing w:before="200" w:line="264" w:lineRule="auto"/>
        <w:rPr>
          <w:u w:val="single"/>
        </w:rPr>
      </w:pPr>
      <w:r>
        <w:rPr>
          <w:u w:val="single"/>
        </w:rPr>
        <w:t>Hospital acquired c</w:t>
      </w:r>
      <w:r w:rsidR="00F56679" w:rsidRPr="00236691">
        <w:rPr>
          <w:u w:val="single"/>
        </w:rPr>
        <w:t>omplications</w:t>
      </w:r>
      <w:r>
        <w:rPr>
          <w:u w:val="single"/>
        </w:rPr>
        <w:t xml:space="preserve"> (HACs)</w:t>
      </w:r>
    </w:p>
    <w:p w:rsidR="00F56679" w:rsidRDefault="00F56679" w:rsidP="00F56679">
      <w:pPr>
        <w:spacing w:line="264" w:lineRule="auto"/>
      </w:pPr>
      <w:r w:rsidRPr="00236691">
        <w:t xml:space="preserve">HACs are complications which occur during a hospital stay and for which clinical risk mitigation strategies may reduce (but not necessarily eliminate) the risk of that complication occurring. A set of preventable HACs was developed by a Joint Working Party of </w:t>
      </w:r>
      <w:r>
        <w:t xml:space="preserve">the Commission </w:t>
      </w:r>
      <w:r w:rsidRPr="00236691">
        <w:t xml:space="preserve">and IHPA and are published on the </w:t>
      </w:r>
      <w:hyperlink r:id="rId24" w:history="1">
        <w:r w:rsidRPr="004213AF">
          <w:rPr>
            <w:rStyle w:val="Hyperlink"/>
            <w:color w:val="008A00" w:themeColor="accent2"/>
          </w:rPr>
          <w:t>Commission’s website</w:t>
        </w:r>
      </w:hyperlink>
      <w:r w:rsidRPr="004213AF">
        <w:rPr>
          <w:rStyle w:val="Hyperlink"/>
          <w:color w:val="008A00" w:themeColor="accent2"/>
        </w:rPr>
        <w:t>.</w:t>
      </w:r>
    </w:p>
    <w:p w:rsidR="00B91263" w:rsidRDefault="00B91263" w:rsidP="00B91263">
      <w:r>
        <w:t xml:space="preserve">IHPA submitted a report to the COAG Health Council </w:t>
      </w:r>
      <w:r w:rsidR="0037767C">
        <w:t xml:space="preserve">in </w:t>
      </w:r>
      <w:r>
        <w:t xml:space="preserve">November 2017 which modelled the impact on public hospital funding of the proposed HAC funding model. The report summarises the impact of the model at the </w:t>
      </w:r>
      <w:r w:rsidR="00F5180C">
        <w:t>LHN</w:t>
      </w:r>
      <w:r>
        <w:t xml:space="preserve"> level, examines differences by hospital peer groups, highlights key findings of shadow implementation and makes recommendations regarding the implementation of the funding model for HACs in 2018-19. </w:t>
      </w:r>
    </w:p>
    <w:p w:rsidR="00B91263" w:rsidRDefault="0037767C" w:rsidP="00B91263">
      <w:r>
        <w:t>D</w:t>
      </w:r>
      <w:r w:rsidR="00B91263">
        <w:t xml:space="preserve">etails on </w:t>
      </w:r>
      <w:r>
        <w:t>HAC a</w:t>
      </w:r>
      <w:r w:rsidR="00B91263">
        <w:t>djustment</w:t>
      </w:r>
      <w:r>
        <w:t>s</w:t>
      </w:r>
      <w:r w:rsidR="00B91263">
        <w:t>, including an approach to risk adjustment</w:t>
      </w:r>
      <w:r>
        <w:t xml:space="preserve"> are included</w:t>
      </w:r>
      <w:r w:rsidR="00B91263">
        <w:t xml:space="preserve"> in the </w:t>
      </w:r>
      <w:r w:rsidR="00937665">
        <w:t>NEP</w:t>
      </w:r>
      <w:r w:rsidR="00B91263">
        <w:t xml:space="preserve"> Determination for 2018-19 and </w:t>
      </w:r>
      <w:r>
        <w:t xml:space="preserve">are further detailed in the accompanying </w:t>
      </w:r>
      <w:r w:rsidR="00B91263" w:rsidRPr="0037767C">
        <w:rPr>
          <w:i/>
        </w:rPr>
        <w:t>National Pricing Model Technical Specification</w:t>
      </w:r>
      <w:r w:rsidRPr="0037767C">
        <w:rPr>
          <w:i/>
        </w:rPr>
        <w:t>s</w:t>
      </w:r>
      <w:r w:rsidR="00B91263">
        <w:t>.</w:t>
      </w:r>
    </w:p>
    <w:p w:rsidR="00D43693" w:rsidRPr="00834B60" w:rsidRDefault="0037767C" w:rsidP="00834B60">
      <w:r>
        <w:t>The</w:t>
      </w:r>
      <w:r w:rsidR="00B91263">
        <w:t xml:space="preserve"> evaluation framework</w:t>
      </w:r>
      <w:r>
        <w:t xml:space="preserve"> to</w:t>
      </w:r>
      <w:r w:rsidR="00221965">
        <w:t xml:space="preserve"> be developed in 2018 </w:t>
      </w:r>
      <w:r>
        <w:t>will</w:t>
      </w:r>
      <w:r w:rsidR="00221965">
        <w:t xml:space="preserve"> </w:t>
      </w:r>
      <w:r>
        <w:t xml:space="preserve">propose options to </w:t>
      </w:r>
      <w:r w:rsidR="00221965">
        <w:t xml:space="preserve">assess the impact of the HACs model as part of an overall assessment of the measures to implement and </w:t>
      </w:r>
      <w:r w:rsidR="005E6990">
        <w:t xml:space="preserve">the </w:t>
      </w:r>
      <w:r w:rsidR="00221965">
        <w:t>pricing and funding ap</w:t>
      </w:r>
      <w:r w:rsidR="002E75D9">
        <w:t xml:space="preserve">proach for safety and quality. </w:t>
      </w:r>
      <w:r w:rsidR="00B91263">
        <w:t xml:space="preserve"> </w:t>
      </w:r>
      <w:r w:rsidR="00D43693">
        <w:t>IHPA will continue to work with the Commission to further refine the list of preventable HACs during 2018.</w:t>
      </w:r>
    </w:p>
    <w:p w:rsidR="00F56679" w:rsidRPr="00236691" w:rsidRDefault="00EE13BD" w:rsidP="00F56679">
      <w:pPr>
        <w:spacing w:line="264" w:lineRule="auto"/>
        <w:rPr>
          <w:u w:val="single"/>
        </w:rPr>
      </w:pPr>
      <w:r>
        <w:rPr>
          <w:u w:val="single"/>
        </w:rPr>
        <w:t>Avoidable r</w:t>
      </w:r>
      <w:r w:rsidR="00F56679" w:rsidRPr="00236691">
        <w:rPr>
          <w:u w:val="single"/>
        </w:rPr>
        <w:t>eadmissions</w:t>
      </w:r>
    </w:p>
    <w:p w:rsidR="00F56679" w:rsidRDefault="00F56679" w:rsidP="00F56679">
      <w:pPr>
        <w:spacing w:line="264" w:lineRule="auto"/>
      </w:pPr>
      <w:r>
        <w:t>The</w:t>
      </w:r>
      <w:r w:rsidR="0037767C">
        <w:t xml:space="preserve"> </w:t>
      </w:r>
      <w:r w:rsidR="00D43693">
        <w:t xml:space="preserve">2017 Addendum </w:t>
      </w:r>
      <w:r>
        <w:t>requires that IHPA develop</w:t>
      </w:r>
      <w:r w:rsidRPr="00EE0A3F">
        <w:t xml:space="preserve"> pricing </w:t>
      </w:r>
      <w:r w:rsidR="00221965">
        <w:t>and</w:t>
      </w:r>
      <w:r w:rsidRPr="00EE0A3F">
        <w:t xml:space="preserve"> funding adjustments to target avoidable hospital readmissions which arise from complications of the management of the original condition that was the reason for the patients original hospital stay.</w:t>
      </w:r>
    </w:p>
    <w:p w:rsidR="00F56679" w:rsidRPr="00236691" w:rsidRDefault="00F56679" w:rsidP="00F56679">
      <w:pPr>
        <w:spacing w:after="240" w:line="264" w:lineRule="auto"/>
      </w:pPr>
      <w:r w:rsidRPr="00236691">
        <w:t xml:space="preserve">There is no nationally agreed or accepted definition of avoidable hospital readmissions which has led to variation in the way jurisdictions define and report these readmissions. </w:t>
      </w:r>
      <w:r w:rsidRPr="00236691">
        <w:br/>
        <w:t xml:space="preserve">The COAG Health Council has requested that the Commission develop a list of clinical </w:t>
      </w:r>
      <w:r w:rsidRPr="00236691">
        <w:br/>
        <w:t xml:space="preserve">conditions that should be considered to be avoidable readmissions, including an </w:t>
      </w:r>
      <w:r w:rsidRPr="00236691">
        <w:br/>
        <w:t xml:space="preserve">examination of the appropriate timeframes for avoidable readmission for each of the conditions selected.  </w:t>
      </w:r>
    </w:p>
    <w:p w:rsidR="00221965" w:rsidRDefault="00221965" w:rsidP="00221965">
      <w:pPr>
        <w:spacing w:line="264" w:lineRule="auto"/>
      </w:pPr>
      <w:r>
        <w:t xml:space="preserve">Following the finalisation of an agreed list of avoidable hospital readmissions by the Commission, IHPA </w:t>
      </w:r>
      <w:r w:rsidR="00EE13BD">
        <w:t>has begun</w:t>
      </w:r>
      <w:r>
        <w:t xml:space="preserve"> a detailed program of work to formulate pricing and funding options for avoidable hospital readmissions. </w:t>
      </w:r>
    </w:p>
    <w:p w:rsidR="00BE388D" w:rsidRDefault="00221965" w:rsidP="00F16C14">
      <w:pPr>
        <w:spacing w:after="240"/>
      </w:pPr>
      <w:r>
        <w:t xml:space="preserve">IHPA proposes to release a consultation paper </w:t>
      </w:r>
      <w:r w:rsidR="00EE13BD">
        <w:t xml:space="preserve">as part of the Pricing Framework consultation process </w:t>
      </w:r>
      <w:r>
        <w:t xml:space="preserve">on this work prior to the development of the </w:t>
      </w:r>
      <w:r w:rsidR="00937665">
        <w:t>NEP</w:t>
      </w:r>
      <w:r w:rsidR="00DB5366">
        <w:t xml:space="preserve"> Determination for</w:t>
      </w:r>
      <w:r>
        <w:t xml:space="preserve"> 2019-20 to inform future advice to the COAG Health Council.</w:t>
      </w:r>
    </w:p>
    <w:p w:rsidR="00BE388D" w:rsidRDefault="006A4C37" w:rsidP="00F16C14">
      <w:pPr>
        <w:spacing w:after="240"/>
      </w:pPr>
      <w:r>
        <w:t>A</w:t>
      </w:r>
      <w:r w:rsidR="00BE388D">
        <w:t xml:space="preserve"> request for tender will be </w:t>
      </w:r>
      <w:r w:rsidR="00D43693">
        <w:t>issued</w:t>
      </w:r>
      <w:r w:rsidR="00BE388D">
        <w:t xml:space="preserve"> for a suitable IT provider to develop </w:t>
      </w:r>
      <w:r>
        <w:t xml:space="preserve">a clinically based classification </w:t>
      </w:r>
      <w:r w:rsidR="00BE388D">
        <w:t>software t</w:t>
      </w:r>
      <w:r>
        <w:t xml:space="preserve">ool that </w:t>
      </w:r>
      <w:r w:rsidR="00BE388D">
        <w:t xml:space="preserve">can </w:t>
      </w:r>
      <w:r>
        <w:t>identify acute care</w:t>
      </w:r>
      <w:r w:rsidR="0080435E">
        <w:t xml:space="preserve"> public</w:t>
      </w:r>
      <w:r>
        <w:t xml:space="preserve"> hospital readmissions that are potentially preventable</w:t>
      </w:r>
      <w:r w:rsidR="00EF6C28">
        <w:t>.</w:t>
      </w:r>
      <w: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7054"/>
        <w:gridCol w:w="2126"/>
      </w:tblGrid>
      <w:tr w:rsidR="004A6F55" w:rsidRPr="00236691" w:rsidTr="00F16C14">
        <w:trPr>
          <w:cantSplit/>
          <w:tblHeader/>
        </w:trPr>
        <w:tc>
          <w:tcPr>
            <w:tcW w:w="7054" w:type="dxa"/>
            <w:shd w:val="clear" w:color="auto" w:fill="004200"/>
          </w:tcPr>
          <w:p w:rsidR="004A6F55" w:rsidRPr="00A566C1" w:rsidRDefault="004A6F55" w:rsidP="00126449">
            <w:pPr>
              <w:pStyle w:val="Default"/>
              <w:spacing w:before="120" w:after="120" w:line="264" w:lineRule="auto"/>
              <w:rPr>
                <w:b/>
                <w:color w:val="FFFFFF" w:themeColor="background1"/>
                <w:sz w:val="22"/>
                <w:szCs w:val="22"/>
              </w:rPr>
            </w:pPr>
            <w:r w:rsidRPr="00A566C1">
              <w:rPr>
                <w:b/>
                <w:color w:val="FFFFFF" w:themeColor="background1"/>
                <w:sz w:val="22"/>
                <w:szCs w:val="22"/>
              </w:rPr>
              <w:t>Deliverables</w:t>
            </w:r>
          </w:p>
        </w:tc>
        <w:tc>
          <w:tcPr>
            <w:tcW w:w="2126" w:type="dxa"/>
            <w:shd w:val="clear" w:color="auto" w:fill="004200"/>
          </w:tcPr>
          <w:p w:rsidR="004A6F55" w:rsidRPr="00A566C1" w:rsidRDefault="004A6F55" w:rsidP="00126449">
            <w:pPr>
              <w:pStyle w:val="Default"/>
              <w:spacing w:before="120" w:after="120" w:line="264" w:lineRule="auto"/>
              <w:rPr>
                <w:b/>
                <w:color w:val="FFFFFF" w:themeColor="background1"/>
                <w:sz w:val="22"/>
                <w:szCs w:val="22"/>
              </w:rPr>
            </w:pPr>
            <w:r w:rsidRPr="00A566C1">
              <w:rPr>
                <w:b/>
                <w:color w:val="FFFFFF" w:themeColor="background1"/>
                <w:sz w:val="22"/>
                <w:szCs w:val="22"/>
              </w:rPr>
              <w:t>Timeframes</w:t>
            </w:r>
          </w:p>
        </w:tc>
      </w:tr>
      <w:tr w:rsidR="00D92B6D" w:rsidRPr="00236691" w:rsidDel="000509AE" w:rsidTr="00F16C14">
        <w:trPr>
          <w:cantSplit/>
          <w:trHeight w:val="371"/>
        </w:trPr>
        <w:tc>
          <w:tcPr>
            <w:tcW w:w="7054" w:type="dxa"/>
            <w:shd w:val="clear" w:color="auto" w:fill="auto"/>
          </w:tcPr>
          <w:p w:rsidR="00D92B6D" w:rsidRPr="00236691" w:rsidRDefault="00DB5366" w:rsidP="00BD44C7">
            <w:pPr>
              <w:widowControl w:val="0"/>
              <w:tabs>
                <w:tab w:val="left" w:pos="7926"/>
              </w:tabs>
              <w:snapToGrid w:val="0"/>
              <w:spacing w:line="264" w:lineRule="auto"/>
            </w:pPr>
            <w:r>
              <w:t>Refine a</w:t>
            </w:r>
            <w:r w:rsidR="00834B60">
              <w:t xml:space="preserve"> </w:t>
            </w:r>
            <w:r w:rsidR="00B92B9A" w:rsidRPr="00236691">
              <w:t>risk adjusted</w:t>
            </w:r>
            <w:r w:rsidR="00552704" w:rsidRPr="00236691">
              <w:t xml:space="preserve"> funding </w:t>
            </w:r>
            <w:r w:rsidR="00D92B6D" w:rsidRPr="00236691">
              <w:t xml:space="preserve">approach to </w:t>
            </w:r>
            <w:r w:rsidR="00552704" w:rsidRPr="00236691">
              <w:t>reduce the rate of preventable</w:t>
            </w:r>
            <w:r w:rsidR="00D92B6D" w:rsidRPr="00236691">
              <w:t xml:space="preserve"> Hospital Acquired Complications</w:t>
            </w:r>
            <w:r w:rsidR="009706EF" w:rsidRPr="00236691">
              <w:t xml:space="preserve"> in public hospitals</w:t>
            </w:r>
            <w:r w:rsidR="00D92B6D" w:rsidRPr="00236691">
              <w:t>.</w:t>
            </w:r>
          </w:p>
        </w:tc>
        <w:tc>
          <w:tcPr>
            <w:tcW w:w="2126" w:type="dxa"/>
            <w:shd w:val="clear" w:color="auto" w:fill="auto"/>
          </w:tcPr>
          <w:p w:rsidR="00D92B6D" w:rsidRPr="00236691" w:rsidRDefault="00DB5366" w:rsidP="00126449">
            <w:pPr>
              <w:pStyle w:val="Default"/>
              <w:spacing w:before="120" w:after="120" w:line="264" w:lineRule="auto"/>
              <w:rPr>
                <w:color w:val="auto"/>
                <w:sz w:val="22"/>
                <w:szCs w:val="22"/>
                <w:lang w:eastAsia="zh-CN"/>
              </w:rPr>
            </w:pPr>
            <w:r>
              <w:rPr>
                <w:color w:val="auto"/>
                <w:sz w:val="22"/>
                <w:szCs w:val="22"/>
                <w:lang w:eastAsia="zh-CN"/>
              </w:rPr>
              <w:t xml:space="preserve">Ongoing </w:t>
            </w:r>
          </w:p>
        </w:tc>
      </w:tr>
      <w:tr w:rsidR="00C0561A" w:rsidRPr="009C545E" w:rsidDel="000509AE" w:rsidTr="00F16C14">
        <w:trPr>
          <w:cantSplit/>
        </w:trPr>
        <w:tc>
          <w:tcPr>
            <w:tcW w:w="7054" w:type="dxa"/>
            <w:shd w:val="clear" w:color="auto" w:fill="auto"/>
          </w:tcPr>
          <w:p w:rsidR="00C0561A" w:rsidRPr="00236691" w:rsidRDefault="00EE13BD" w:rsidP="005B1104">
            <w:pPr>
              <w:widowControl w:val="0"/>
              <w:tabs>
                <w:tab w:val="left" w:pos="7926"/>
              </w:tabs>
              <w:snapToGrid w:val="0"/>
              <w:spacing w:line="264" w:lineRule="auto"/>
            </w:pPr>
            <w:r>
              <w:t xml:space="preserve">Undertake </w:t>
            </w:r>
            <w:r w:rsidR="00221965">
              <w:t xml:space="preserve">a </w:t>
            </w:r>
            <w:r w:rsidR="005B1104">
              <w:t>p</w:t>
            </w:r>
            <w:r w:rsidR="00C0561A">
              <w:t xml:space="preserve">ublic consultation </w:t>
            </w:r>
            <w:r w:rsidR="00221965">
              <w:t xml:space="preserve">process </w:t>
            </w:r>
            <w:r w:rsidR="00BD44C7">
              <w:t>to canvass option</w:t>
            </w:r>
            <w:r w:rsidR="005B1104">
              <w:t>s</w:t>
            </w:r>
            <w:r w:rsidR="00BD44C7">
              <w:t xml:space="preserve"> </w:t>
            </w:r>
            <w:r w:rsidR="00C0561A">
              <w:t xml:space="preserve">on </w:t>
            </w:r>
            <w:r w:rsidR="00221965">
              <w:t xml:space="preserve">an approach to </w:t>
            </w:r>
            <w:r w:rsidR="00C0561A">
              <w:t>pricing and funding for avoidable readmissions</w:t>
            </w:r>
            <w:r w:rsidR="0014349B">
              <w:t>.</w:t>
            </w:r>
            <w:r w:rsidR="00C0561A">
              <w:t xml:space="preserve"> </w:t>
            </w:r>
          </w:p>
        </w:tc>
        <w:tc>
          <w:tcPr>
            <w:tcW w:w="2126" w:type="dxa"/>
            <w:shd w:val="clear" w:color="auto" w:fill="auto"/>
          </w:tcPr>
          <w:p w:rsidR="00C0561A" w:rsidRPr="0014349B" w:rsidRDefault="00DB5366" w:rsidP="0014349B">
            <w:pPr>
              <w:pStyle w:val="Default"/>
              <w:spacing w:before="120" w:after="120" w:line="264" w:lineRule="auto"/>
              <w:rPr>
                <w:rFonts w:eastAsia="Times New Roman" w:cs="Times New Roman"/>
                <w:color w:val="auto"/>
                <w:sz w:val="22"/>
                <w:lang w:eastAsia="en-AU"/>
              </w:rPr>
            </w:pPr>
            <w:r>
              <w:rPr>
                <w:rFonts w:eastAsia="Times New Roman" w:cs="Times New Roman"/>
                <w:color w:val="auto"/>
                <w:sz w:val="22"/>
                <w:lang w:eastAsia="en-AU"/>
              </w:rPr>
              <w:t xml:space="preserve">30 </w:t>
            </w:r>
            <w:r w:rsidR="00C0561A" w:rsidRPr="0014349B">
              <w:rPr>
                <w:rFonts w:eastAsia="Times New Roman" w:cs="Times New Roman"/>
                <w:color w:val="auto"/>
                <w:sz w:val="22"/>
                <w:lang w:eastAsia="en-AU"/>
              </w:rPr>
              <w:t>Ju</w:t>
            </w:r>
            <w:r w:rsidR="00221965">
              <w:rPr>
                <w:rFonts w:eastAsia="Times New Roman" w:cs="Times New Roman"/>
                <w:color w:val="auto"/>
                <w:sz w:val="22"/>
                <w:lang w:eastAsia="en-AU"/>
              </w:rPr>
              <w:t>ly</w:t>
            </w:r>
            <w:r w:rsidR="00C0561A" w:rsidRPr="0014349B">
              <w:rPr>
                <w:rFonts w:eastAsia="Times New Roman" w:cs="Times New Roman"/>
                <w:color w:val="auto"/>
                <w:sz w:val="22"/>
                <w:lang w:eastAsia="en-AU"/>
              </w:rPr>
              <w:t xml:space="preserve"> 2018</w:t>
            </w:r>
          </w:p>
        </w:tc>
      </w:tr>
      <w:tr w:rsidR="007018B7" w:rsidRPr="009C545E" w:rsidDel="000509AE" w:rsidTr="00F16C14">
        <w:trPr>
          <w:cantSplit/>
        </w:trPr>
        <w:tc>
          <w:tcPr>
            <w:tcW w:w="7054" w:type="dxa"/>
            <w:shd w:val="clear" w:color="auto" w:fill="auto"/>
          </w:tcPr>
          <w:p w:rsidR="007018B7" w:rsidRDefault="00221965" w:rsidP="00403AD0">
            <w:pPr>
              <w:widowControl w:val="0"/>
              <w:tabs>
                <w:tab w:val="left" w:pos="7926"/>
              </w:tabs>
              <w:snapToGrid w:val="0"/>
              <w:spacing w:line="264" w:lineRule="auto"/>
            </w:pPr>
            <w:r>
              <w:t>Develop a f</w:t>
            </w:r>
            <w:r w:rsidR="007018B7">
              <w:t>ramework for</w:t>
            </w:r>
            <w:r>
              <w:t xml:space="preserve"> the</w:t>
            </w:r>
            <w:r w:rsidR="007018B7">
              <w:t xml:space="preserve"> proposed evaluation of pricing and funding for safety and quality</w:t>
            </w:r>
            <w:r w:rsidR="00F41F2D">
              <w:t xml:space="preserve"> as set out in the Addendum</w:t>
            </w:r>
            <w:r w:rsidR="007018B7">
              <w:t xml:space="preserve"> to be provided to COAG Health Council</w:t>
            </w:r>
            <w:r w:rsidR="0014349B">
              <w:t>.</w:t>
            </w:r>
            <w:r w:rsidR="007018B7">
              <w:t xml:space="preserve"> </w:t>
            </w:r>
          </w:p>
        </w:tc>
        <w:tc>
          <w:tcPr>
            <w:tcW w:w="2126" w:type="dxa"/>
            <w:shd w:val="clear" w:color="auto" w:fill="auto"/>
          </w:tcPr>
          <w:p w:rsidR="007018B7" w:rsidRDefault="007018B7" w:rsidP="007018B7">
            <w:pPr>
              <w:pStyle w:val="Default"/>
              <w:spacing w:before="120" w:after="120" w:line="264" w:lineRule="auto"/>
              <w:rPr>
                <w:color w:val="auto"/>
                <w:sz w:val="22"/>
                <w:szCs w:val="22"/>
                <w:lang w:eastAsia="zh-CN"/>
              </w:rPr>
            </w:pPr>
            <w:r>
              <w:rPr>
                <w:color w:val="auto"/>
                <w:sz w:val="22"/>
                <w:szCs w:val="22"/>
                <w:lang w:eastAsia="zh-CN"/>
              </w:rPr>
              <w:t>December 2018</w:t>
            </w:r>
          </w:p>
        </w:tc>
      </w:tr>
      <w:tr w:rsidR="0080435E" w:rsidRPr="009C545E" w:rsidDel="000509AE" w:rsidTr="00F16C14">
        <w:trPr>
          <w:cantSplit/>
        </w:trPr>
        <w:tc>
          <w:tcPr>
            <w:tcW w:w="7054" w:type="dxa"/>
            <w:shd w:val="clear" w:color="auto" w:fill="auto"/>
          </w:tcPr>
          <w:p w:rsidR="0080435E" w:rsidRDefault="0080435E" w:rsidP="00403AD0">
            <w:pPr>
              <w:widowControl w:val="0"/>
              <w:tabs>
                <w:tab w:val="left" w:pos="7926"/>
              </w:tabs>
              <w:snapToGrid w:val="0"/>
              <w:spacing w:line="264" w:lineRule="auto"/>
            </w:pPr>
            <w:r>
              <w:t>Complete request for tender process for provider of software tool that can identify public hospital readmissions that are potentially preventable</w:t>
            </w:r>
          </w:p>
        </w:tc>
        <w:tc>
          <w:tcPr>
            <w:tcW w:w="2126" w:type="dxa"/>
            <w:shd w:val="clear" w:color="auto" w:fill="auto"/>
          </w:tcPr>
          <w:p w:rsidR="0080435E" w:rsidRDefault="0080435E" w:rsidP="007018B7">
            <w:pPr>
              <w:pStyle w:val="Default"/>
              <w:spacing w:before="120" w:after="120" w:line="264" w:lineRule="auto"/>
              <w:rPr>
                <w:color w:val="auto"/>
                <w:sz w:val="22"/>
                <w:szCs w:val="22"/>
                <w:lang w:eastAsia="zh-CN"/>
              </w:rPr>
            </w:pPr>
            <w:r>
              <w:rPr>
                <w:color w:val="auto"/>
                <w:sz w:val="22"/>
                <w:szCs w:val="22"/>
                <w:lang w:eastAsia="zh-CN"/>
              </w:rPr>
              <w:t>30 July 2018</w:t>
            </w:r>
          </w:p>
        </w:tc>
      </w:tr>
    </w:tbl>
    <w:p w:rsidR="00AF5CBC" w:rsidRPr="009C545E" w:rsidRDefault="00AF5CBC" w:rsidP="003C3C2E">
      <w:pPr>
        <w:pStyle w:val="Heading3"/>
        <w:keepLines w:val="0"/>
        <w:widowControl w:val="0"/>
        <w:numPr>
          <w:ilvl w:val="0"/>
          <w:numId w:val="4"/>
        </w:numPr>
        <w:snapToGrid w:val="0"/>
        <w:spacing w:before="200" w:line="264" w:lineRule="auto"/>
        <w:contextualSpacing w:val="0"/>
      </w:pPr>
      <w:r w:rsidRPr="009C545E">
        <w:t>Determination of in-scope public hospital services for the purposes of Commonwealth funding under the NHRA</w:t>
      </w:r>
    </w:p>
    <w:p w:rsidR="00AF5CBC" w:rsidRPr="009C545E" w:rsidRDefault="00AF5CBC" w:rsidP="00E55F31">
      <w:pPr>
        <w:widowControl w:val="0"/>
        <w:snapToGrid w:val="0"/>
        <w:spacing w:line="264" w:lineRule="auto"/>
        <w:rPr>
          <w:rFonts w:cs="Arial"/>
        </w:rPr>
      </w:pPr>
      <w:r w:rsidRPr="009C545E">
        <w:rPr>
          <w:rFonts w:cs="Arial"/>
        </w:rPr>
        <w:t xml:space="preserve">IHPA has developed the </w:t>
      </w:r>
      <w:r w:rsidRPr="009C545E">
        <w:rPr>
          <w:rFonts w:cs="Arial"/>
          <w:i/>
        </w:rPr>
        <w:t xml:space="preserve">Annual Review of the General List of In-Scope Public Hospital Services </w:t>
      </w:r>
      <w:r w:rsidR="001D416A">
        <w:rPr>
          <w:rFonts w:cs="Arial"/>
        </w:rPr>
        <w:t>framework</w:t>
      </w:r>
      <w:r w:rsidRPr="009C545E">
        <w:rPr>
          <w:rFonts w:cs="Arial"/>
        </w:rPr>
        <w:t xml:space="preserve"> which outlines the process by which jurisdictions can make submissions to IHPA </w:t>
      </w:r>
      <w:r w:rsidR="001D416A">
        <w:rPr>
          <w:rFonts w:cs="Arial"/>
        </w:rPr>
        <w:t>for</w:t>
      </w:r>
      <w:r w:rsidRPr="009C545E">
        <w:rPr>
          <w:rFonts w:cs="Arial"/>
        </w:rPr>
        <w:t xml:space="preserve"> public hospital services to be determined as in-scope public hospital services eligible to receive Commonwealth funding. This document is available on </w:t>
      </w:r>
      <w:hyperlink r:id="rId25" w:history="1">
        <w:r w:rsidRPr="004213AF">
          <w:rPr>
            <w:rStyle w:val="Hyperlink"/>
            <w:color w:val="008A00" w:themeColor="accent2"/>
          </w:rPr>
          <w:t>IHPA’s website</w:t>
        </w:r>
      </w:hyperlink>
      <w:r w:rsidRPr="009C545E">
        <w:rPr>
          <w:rFonts w:cs="Arial"/>
        </w:rPr>
        <w:t>.</w:t>
      </w:r>
    </w:p>
    <w:p w:rsidR="008E5385" w:rsidRDefault="00AF5CBC" w:rsidP="001A70DF">
      <w:pPr>
        <w:widowControl w:val="0"/>
        <w:snapToGrid w:val="0"/>
        <w:spacing w:line="264" w:lineRule="auto"/>
        <w:rPr>
          <w:rFonts w:cs="Arial"/>
        </w:rPr>
      </w:pPr>
      <w:r w:rsidRPr="009C545E">
        <w:rPr>
          <w:rFonts w:cs="Arial"/>
        </w:rPr>
        <w:t>Full details of the public hospit</w:t>
      </w:r>
      <w:r w:rsidR="001D416A">
        <w:rPr>
          <w:rFonts w:cs="Arial"/>
        </w:rPr>
        <w:t>al services determined to be in-</w:t>
      </w:r>
      <w:r w:rsidRPr="009C545E">
        <w:rPr>
          <w:rFonts w:cs="Arial"/>
        </w:rPr>
        <w:t>scope for Commonwealth f</w:t>
      </w:r>
      <w:r w:rsidR="001D416A">
        <w:rPr>
          <w:rFonts w:cs="Arial"/>
        </w:rPr>
        <w:t xml:space="preserve">unding were provided in the </w:t>
      </w:r>
      <w:r w:rsidRPr="009C545E">
        <w:rPr>
          <w:rFonts w:cs="Arial"/>
        </w:rPr>
        <w:t>NEP Determination</w:t>
      </w:r>
      <w:r w:rsidR="0014349B">
        <w:rPr>
          <w:rFonts w:cs="Arial"/>
        </w:rPr>
        <w:t xml:space="preserve"> 2018-19</w:t>
      </w:r>
      <w:r w:rsidRPr="009C545E">
        <w:rPr>
          <w:rFonts w:cs="Arial"/>
        </w:rPr>
        <w:t xml:space="preserve">. In </w:t>
      </w:r>
      <w:r w:rsidR="00C61978">
        <w:rPr>
          <w:rFonts w:cs="Arial"/>
        </w:rPr>
        <w:t>2018-19</w:t>
      </w:r>
      <w:r w:rsidRPr="009C545E">
        <w:rPr>
          <w:rFonts w:cs="Arial"/>
        </w:rPr>
        <w:t>, IHPA will assess jurisdictions’ submissions for additional or altered in</w:t>
      </w:r>
      <w:r w:rsidRPr="009C545E">
        <w:rPr>
          <w:rFonts w:cs="Arial"/>
        </w:rPr>
        <w:noBreakHyphen/>
        <w:t xml:space="preserve">scope services for </w:t>
      </w:r>
      <w:r w:rsidR="000D17F4">
        <w:rPr>
          <w:rFonts w:cs="Arial"/>
        </w:rPr>
        <w:t xml:space="preserve">the </w:t>
      </w:r>
      <w:r w:rsidR="00C61978">
        <w:rPr>
          <w:rFonts w:cs="Arial"/>
        </w:rPr>
        <w:t>2019-20</w:t>
      </w:r>
      <w:r w:rsidR="000D17F4">
        <w:rPr>
          <w:rFonts w:cs="Arial"/>
        </w:rPr>
        <w:t xml:space="preserve"> Determination.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771"/>
        <w:gridCol w:w="2409"/>
      </w:tblGrid>
      <w:tr w:rsidR="00AF5CBC" w:rsidRPr="009C545E" w:rsidTr="00A566C1">
        <w:trPr>
          <w:tblHeader/>
        </w:trPr>
        <w:tc>
          <w:tcPr>
            <w:tcW w:w="677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40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771" w:type="dxa"/>
            <w:shd w:val="clear" w:color="auto" w:fill="auto"/>
          </w:tcPr>
          <w:p w:rsidR="00AF5CBC" w:rsidRPr="009C545E" w:rsidDel="000509AE" w:rsidRDefault="00746718" w:rsidP="00746718">
            <w:pPr>
              <w:widowControl w:val="0"/>
              <w:tabs>
                <w:tab w:val="left" w:pos="7926"/>
              </w:tabs>
              <w:snapToGrid w:val="0"/>
              <w:spacing w:line="264" w:lineRule="auto"/>
              <w:rPr>
                <w:rFonts w:cs="Arial"/>
              </w:rPr>
            </w:pPr>
            <w:r>
              <w:rPr>
                <w:rFonts w:cs="Arial"/>
              </w:rPr>
              <w:t>Assessment of j</w:t>
            </w:r>
            <w:r w:rsidR="00AF5CBC" w:rsidRPr="009C545E">
              <w:rPr>
                <w:rFonts w:cs="Arial"/>
              </w:rPr>
              <w:t>urisdictions’ submissions against the General List Framework for additional or altered in</w:t>
            </w:r>
            <w:r w:rsidR="00AF5CBC" w:rsidRPr="009C545E">
              <w:rPr>
                <w:rFonts w:cs="Arial"/>
              </w:rPr>
              <w:noBreakHyphen/>
              <w:t xml:space="preserve">scope services for </w:t>
            </w:r>
            <w:r w:rsidR="00AD38B4">
              <w:rPr>
                <w:rFonts w:cs="Arial"/>
              </w:rPr>
              <w:t>2019-20</w:t>
            </w:r>
            <w:r w:rsidR="00263CD8">
              <w:rPr>
                <w:rFonts w:cs="Arial"/>
              </w:rPr>
              <w:t>.</w:t>
            </w:r>
          </w:p>
        </w:tc>
        <w:tc>
          <w:tcPr>
            <w:tcW w:w="2409" w:type="dxa"/>
            <w:shd w:val="clear" w:color="auto" w:fill="auto"/>
          </w:tcPr>
          <w:p w:rsidR="00AF5CBC" w:rsidRPr="00164BEB" w:rsidDel="000509AE" w:rsidRDefault="001D416A" w:rsidP="00AD38B4">
            <w:pPr>
              <w:pStyle w:val="Default"/>
              <w:spacing w:before="120" w:after="120" w:line="264" w:lineRule="auto"/>
              <w:rPr>
                <w:rFonts w:eastAsia="Times New Roman"/>
                <w:color w:val="auto"/>
                <w:sz w:val="22"/>
                <w:lang w:eastAsia="en-AU"/>
              </w:rPr>
            </w:pPr>
            <w:r w:rsidRPr="00164BEB">
              <w:rPr>
                <w:rFonts w:eastAsia="Times New Roman"/>
                <w:color w:val="auto"/>
                <w:sz w:val="22"/>
                <w:lang w:eastAsia="en-AU"/>
              </w:rPr>
              <w:t xml:space="preserve">30 September </w:t>
            </w:r>
            <w:r w:rsidR="00AD38B4" w:rsidRPr="00164BEB">
              <w:rPr>
                <w:rFonts w:eastAsia="Times New Roman"/>
                <w:color w:val="auto"/>
                <w:sz w:val="22"/>
                <w:lang w:eastAsia="en-AU"/>
              </w:rPr>
              <w:t>201</w:t>
            </w:r>
            <w:r w:rsidR="00AD38B4">
              <w:rPr>
                <w:rFonts w:eastAsia="Times New Roman"/>
                <w:color w:val="auto"/>
                <w:sz w:val="22"/>
                <w:lang w:eastAsia="en-AU"/>
              </w:rPr>
              <w:t>8</w:t>
            </w:r>
          </w:p>
        </w:tc>
      </w:tr>
    </w:tbl>
    <w:p w:rsidR="00AF5CBC" w:rsidRPr="009C545E" w:rsidRDefault="00AF5CBC" w:rsidP="000D1788">
      <w:pPr>
        <w:pStyle w:val="Heading1"/>
        <w:keepLines w:val="0"/>
        <w:numPr>
          <w:ilvl w:val="0"/>
          <w:numId w:val="0"/>
        </w:numPr>
        <w:spacing w:before="120" w:after="200" w:line="264" w:lineRule="auto"/>
        <w:ind w:left="432" w:hanging="432"/>
        <w:contextualSpacing w:val="0"/>
      </w:pPr>
      <w:r w:rsidRPr="009C545E">
        <w:br w:type="page"/>
      </w:r>
      <w:bookmarkStart w:id="65" w:name="_Toc346716247"/>
      <w:bookmarkStart w:id="66" w:name="_Toc441672740"/>
      <w:bookmarkStart w:id="67" w:name="_Toc505336447"/>
      <w:r w:rsidRPr="009C545E">
        <w:t>Program objective 2</w:t>
      </w:r>
      <w:bookmarkEnd w:id="65"/>
      <w:bookmarkEnd w:id="66"/>
      <w:bookmarkEnd w:id="67"/>
    </w:p>
    <w:p w:rsidR="00AF5CBC" w:rsidRPr="009C545E" w:rsidRDefault="00AF5CBC" w:rsidP="000D1788">
      <w:pPr>
        <w:pStyle w:val="Heading2"/>
        <w:numPr>
          <w:ilvl w:val="0"/>
          <w:numId w:val="0"/>
        </w:numPr>
        <w:spacing w:before="200" w:line="264" w:lineRule="auto"/>
        <w:ind w:left="576" w:hanging="576"/>
        <w:contextualSpacing w:val="0"/>
      </w:pPr>
      <w:bookmarkStart w:id="68" w:name="_Toc346716248"/>
      <w:bookmarkStart w:id="69" w:name="_Toc441672741"/>
      <w:bookmarkStart w:id="70" w:name="_Toc505336448"/>
      <w:r w:rsidRPr="009C545E">
        <w:t>Determination of the NEP and NEC for public hospital services</w:t>
      </w:r>
      <w:bookmarkEnd w:id="68"/>
      <w:bookmarkEnd w:id="69"/>
      <w:bookmarkEnd w:id="70"/>
    </w:p>
    <w:p w:rsidR="00AF5CBC" w:rsidRPr="009C545E" w:rsidRDefault="00AF5CBC" w:rsidP="000C0104">
      <w:pPr>
        <w:pStyle w:val="Heading3"/>
        <w:keepLines w:val="0"/>
        <w:widowControl w:val="0"/>
        <w:numPr>
          <w:ilvl w:val="0"/>
          <w:numId w:val="9"/>
        </w:numPr>
        <w:snapToGrid w:val="0"/>
        <w:spacing w:before="200" w:line="264" w:lineRule="auto"/>
        <w:contextualSpacing w:val="0"/>
      </w:pPr>
      <w:bookmarkStart w:id="71" w:name="_Toc439861200"/>
      <w:bookmarkStart w:id="72" w:name="_Toc439861306"/>
      <w:bookmarkStart w:id="73" w:name="_Toc441672742"/>
      <w:r w:rsidRPr="009C545E">
        <w:t>NEP and NEC</w:t>
      </w:r>
      <w:r w:rsidR="003F4E8E">
        <w:t xml:space="preserve"> </w:t>
      </w:r>
      <w:r w:rsidRPr="009C545E">
        <w:t>Determinations</w:t>
      </w:r>
      <w:bookmarkEnd w:id="71"/>
      <w:bookmarkEnd w:id="72"/>
      <w:bookmarkEnd w:id="73"/>
      <w:r w:rsidR="00732BE4">
        <w:t xml:space="preserve"> 2019-20</w:t>
      </w:r>
    </w:p>
    <w:p w:rsidR="00AF5CBC" w:rsidRPr="009C545E" w:rsidRDefault="00AF5CBC" w:rsidP="00E55F31">
      <w:pPr>
        <w:pStyle w:val="Default"/>
        <w:spacing w:before="120" w:after="120" w:line="264" w:lineRule="auto"/>
        <w:rPr>
          <w:sz w:val="22"/>
          <w:szCs w:val="22"/>
        </w:rPr>
      </w:pPr>
      <w:r w:rsidRPr="009C545E">
        <w:rPr>
          <w:sz w:val="22"/>
          <w:szCs w:val="22"/>
        </w:rPr>
        <w:t>IHPA’s primary function is to produce the NEP and the NEC each year.</w:t>
      </w:r>
    </w:p>
    <w:p w:rsidR="00AF5CBC" w:rsidRDefault="00AF5CBC" w:rsidP="009B2D0A">
      <w:pPr>
        <w:pStyle w:val="Default"/>
        <w:tabs>
          <w:tab w:val="left" w:pos="426"/>
        </w:tabs>
        <w:spacing w:before="120" w:after="120" w:line="264" w:lineRule="auto"/>
        <w:rPr>
          <w:sz w:val="22"/>
          <w:szCs w:val="22"/>
        </w:rPr>
      </w:pPr>
      <w:r w:rsidRPr="009C545E">
        <w:rPr>
          <w:sz w:val="22"/>
          <w:szCs w:val="22"/>
        </w:rPr>
        <w:t xml:space="preserve">The NEP represents the price that will form the basis for Commonwealth payments to </w:t>
      </w:r>
      <w:r w:rsidR="008E76A7">
        <w:rPr>
          <w:sz w:val="22"/>
          <w:szCs w:val="22"/>
        </w:rPr>
        <w:br/>
      </w:r>
      <w:r w:rsidR="00F5180C">
        <w:rPr>
          <w:sz w:val="22"/>
          <w:szCs w:val="22"/>
        </w:rPr>
        <w:t>LHNs</w:t>
      </w:r>
      <w:r w:rsidR="007B5BAE">
        <w:rPr>
          <w:sz w:val="22"/>
          <w:szCs w:val="22"/>
        </w:rPr>
        <w:t xml:space="preserve"> </w:t>
      </w:r>
      <w:r w:rsidRPr="009C545E">
        <w:rPr>
          <w:sz w:val="22"/>
          <w:szCs w:val="22"/>
        </w:rPr>
        <w:t xml:space="preserve">for each episode of care under the ABF system. In accordance with the NHRA, IHPA will consider the actual cost of delivery of public hospital services in as wide a range of hospitals as practicable. It will also take into account any legitimate and unavoidable variations in costs due to hospital characteristics (e.g. size, type and location) and patient complexity (e.g. </w:t>
      </w:r>
      <w:proofErr w:type="gramStart"/>
      <w:r w:rsidRPr="009C545E">
        <w:rPr>
          <w:sz w:val="22"/>
          <w:szCs w:val="22"/>
        </w:rPr>
        <w:t>Indigenous</w:t>
      </w:r>
      <w:proofErr w:type="gramEnd"/>
      <w:r w:rsidRPr="009C545E">
        <w:rPr>
          <w:sz w:val="22"/>
          <w:szCs w:val="22"/>
        </w:rPr>
        <w:t xml:space="preserve"> status, location of residence and demographic profile). Health ministers will be requested to identify any unavoidable variations in costs and other factors in their jurisdiction that should be considered by IHPA.</w:t>
      </w:r>
    </w:p>
    <w:p w:rsidR="00F22F08" w:rsidRDefault="00F22F08" w:rsidP="00727EE1">
      <w:pPr>
        <w:pStyle w:val="Default"/>
        <w:spacing w:before="120" w:after="120" w:line="264" w:lineRule="auto"/>
        <w:rPr>
          <w:sz w:val="22"/>
          <w:szCs w:val="22"/>
        </w:rPr>
      </w:pPr>
      <w:r w:rsidRPr="009C545E">
        <w:rPr>
          <w:sz w:val="22"/>
          <w:szCs w:val="22"/>
        </w:rPr>
        <w:t>IHPA will provide the draft NEP and NEC Determinations to heal</w:t>
      </w:r>
      <w:r>
        <w:rPr>
          <w:sz w:val="22"/>
          <w:szCs w:val="22"/>
        </w:rPr>
        <w:t>th ministers by 30 November 2018</w:t>
      </w:r>
      <w:r w:rsidRPr="009C545E">
        <w:rPr>
          <w:sz w:val="22"/>
          <w:szCs w:val="22"/>
        </w:rPr>
        <w:t>, with health ministers having a statutory 45 days to provide comments to IHPA. After consideration of comments from health ministers, IHPA will publish the final Determinations by 1 March 201</w:t>
      </w:r>
      <w:r>
        <w:rPr>
          <w:sz w:val="22"/>
          <w:szCs w:val="22"/>
        </w:rPr>
        <w:t>9</w:t>
      </w:r>
      <w:r w:rsidRPr="009C545E">
        <w:rPr>
          <w:sz w:val="22"/>
          <w:szCs w:val="22"/>
        </w:rPr>
        <w:t xml:space="preserve"> (for adoption in the following </w:t>
      </w:r>
      <w:r>
        <w:rPr>
          <w:sz w:val="22"/>
          <w:szCs w:val="22"/>
        </w:rPr>
        <w:t>financial year, i.e. 1 July 2019</w:t>
      </w:r>
      <w:r w:rsidRPr="009C545E">
        <w:rPr>
          <w:sz w:val="22"/>
          <w:szCs w:val="22"/>
        </w:rPr>
        <w:t>).</w:t>
      </w:r>
    </w:p>
    <w:p w:rsidR="00F22F08" w:rsidRPr="009C545E" w:rsidRDefault="00F22F08" w:rsidP="00727EE1">
      <w:pPr>
        <w:pStyle w:val="Default"/>
        <w:spacing w:before="120" w:after="120" w:line="264" w:lineRule="auto"/>
        <w:rPr>
          <w:sz w:val="22"/>
          <w:szCs w:val="22"/>
        </w:rPr>
      </w:pPr>
      <w:r>
        <w:rPr>
          <w:sz w:val="22"/>
          <w:szCs w:val="22"/>
        </w:rPr>
        <w:t>As noted in program objective 1, from 2017-18 the NEP and NEC include adjustments for pricing and funding safety and quality.</w:t>
      </w:r>
    </w:p>
    <w:p w:rsidR="00F22F08" w:rsidRPr="00F22F08" w:rsidRDefault="00D43693" w:rsidP="00394B18">
      <w:pPr>
        <w:pStyle w:val="Default"/>
        <w:tabs>
          <w:tab w:val="left" w:pos="426"/>
        </w:tabs>
        <w:spacing w:before="120" w:after="120" w:line="264" w:lineRule="auto"/>
        <w:rPr>
          <w:sz w:val="22"/>
          <w:szCs w:val="22"/>
          <w:u w:val="single"/>
        </w:rPr>
      </w:pPr>
      <w:r>
        <w:rPr>
          <w:sz w:val="22"/>
          <w:szCs w:val="22"/>
          <w:u w:val="single"/>
        </w:rPr>
        <w:t xml:space="preserve">Block funded services </w:t>
      </w:r>
    </w:p>
    <w:p w:rsidR="00394B18" w:rsidRPr="00394B18" w:rsidRDefault="00AF5CBC" w:rsidP="00394B18">
      <w:pPr>
        <w:pStyle w:val="Default"/>
        <w:tabs>
          <w:tab w:val="left" w:pos="426"/>
        </w:tabs>
        <w:spacing w:before="120" w:after="120" w:line="264" w:lineRule="auto"/>
        <w:rPr>
          <w:sz w:val="22"/>
          <w:szCs w:val="22"/>
        </w:rPr>
      </w:pPr>
      <w:r w:rsidRPr="009C545E">
        <w:rPr>
          <w:sz w:val="22"/>
          <w:szCs w:val="22"/>
        </w:rPr>
        <w:t>Generally, public hospitals or public hospital services will be eligible for block grant funding</w:t>
      </w:r>
      <w:r w:rsidR="00394B18">
        <w:rPr>
          <w:sz w:val="22"/>
          <w:szCs w:val="22"/>
        </w:rPr>
        <w:t xml:space="preserve"> </w:t>
      </w:r>
      <w:r w:rsidR="00116ADA">
        <w:rPr>
          <w:rFonts w:eastAsia="Arial"/>
          <w:sz w:val="22"/>
          <w:szCs w:val="22"/>
        </w:rPr>
        <w:t>if</w:t>
      </w:r>
      <w:r w:rsidR="00394B18" w:rsidRPr="00394B18">
        <w:rPr>
          <w:rFonts w:eastAsia="Arial"/>
          <w:sz w:val="22"/>
          <w:szCs w:val="22"/>
        </w:rPr>
        <w:t xml:space="preserve"> there is either no acceptable classification system available, or activity and cost data collections are not in place in jurisdictions to allow for the pricing and funding of these services on an activity basis. </w:t>
      </w:r>
      <w:r w:rsidRPr="009C545E">
        <w:rPr>
          <w:sz w:val="22"/>
          <w:szCs w:val="22"/>
        </w:rPr>
        <w:t xml:space="preserve"> </w:t>
      </w:r>
      <w:r w:rsidR="00394B18" w:rsidRPr="00394B18">
        <w:rPr>
          <w:rFonts w:eastAsia="Arial"/>
          <w:sz w:val="22"/>
          <w:szCs w:val="22"/>
        </w:rPr>
        <w:t xml:space="preserve">Block funded amounts are included in the NEC Determination each year, and updated as part of the Supplementary NEC. </w:t>
      </w:r>
    </w:p>
    <w:p w:rsidR="00394B18" w:rsidRPr="00394B18" w:rsidRDefault="00394B18" w:rsidP="00394B18">
      <w:pPr>
        <w:pStyle w:val="Default"/>
        <w:tabs>
          <w:tab w:val="left" w:pos="426"/>
        </w:tabs>
        <w:spacing w:before="120" w:after="120" w:line="264" w:lineRule="auto"/>
        <w:rPr>
          <w:rFonts w:eastAsia="Arial"/>
          <w:sz w:val="22"/>
          <w:szCs w:val="22"/>
        </w:rPr>
      </w:pPr>
      <w:r w:rsidRPr="00394B18">
        <w:rPr>
          <w:rFonts w:eastAsia="Arial"/>
          <w:sz w:val="22"/>
          <w:szCs w:val="22"/>
        </w:rPr>
        <w:t>Clauses A27-A31 of the National Health Reform Agreement require</w:t>
      </w:r>
      <w:r w:rsidR="00116ADA">
        <w:rPr>
          <w:rFonts w:eastAsia="Arial"/>
          <w:sz w:val="22"/>
          <w:szCs w:val="22"/>
        </w:rPr>
        <w:t>s</w:t>
      </w:r>
      <w:r w:rsidRPr="00394B18">
        <w:rPr>
          <w:rFonts w:eastAsia="Arial"/>
          <w:sz w:val="22"/>
          <w:szCs w:val="22"/>
        </w:rPr>
        <w:t xml:space="preserve"> that IHPA develop Block Funding Criteria in consultation with states and territories, and that states</w:t>
      </w:r>
      <w:r w:rsidR="008A21BC">
        <w:rPr>
          <w:rFonts w:eastAsia="Arial"/>
          <w:sz w:val="22"/>
          <w:szCs w:val="22"/>
        </w:rPr>
        <w:t xml:space="preserve"> and territories</w:t>
      </w:r>
      <w:r w:rsidRPr="00394B18">
        <w:rPr>
          <w:rFonts w:eastAsia="Arial"/>
          <w:sz w:val="22"/>
          <w:szCs w:val="22"/>
        </w:rPr>
        <w:t xml:space="preserve"> provide advice to IHPA on how their services meet these criteria. On the basis of this advice IHPA determines which hospital services and functions are eligible for block funding. The Administrator of the National Health Funding Pool then calculates the Commonwealth contribution.</w:t>
      </w:r>
    </w:p>
    <w:p w:rsidR="00DD1E53" w:rsidRDefault="008A3EFA" w:rsidP="000C0104">
      <w:pPr>
        <w:pStyle w:val="Default"/>
        <w:tabs>
          <w:tab w:val="left" w:pos="426"/>
        </w:tabs>
        <w:spacing w:before="120" w:after="120" w:line="264" w:lineRule="auto"/>
        <w:rPr>
          <w:sz w:val="22"/>
          <w:szCs w:val="22"/>
        </w:rPr>
      </w:pPr>
      <w:r>
        <w:rPr>
          <w:sz w:val="22"/>
          <w:szCs w:val="22"/>
        </w:rPr>
        <w:t>In 2018-19</w:t>
      </w:r>
      <w:r w:rsidR="009D327A">
        <w:rPr>
          <w:sz w:val="22"/>
          <w:szCs w:val="22"/>
        </w:rPr>
        <w:t>,</w:t>
      </w:r>
      <w:r>
        <w:rPr>
          <w:sz w:val="22"/>
          <w:szCs w:val="22"/>
        </w:rPr>
        <w:t xml:space="preserve"> </w:t>
      </w:r>
      <w:r w:rsidR="00114A21">
        <w:rPr>
          <w:sz w:val="22"/>
          <w:szCs w:val="22"/>
        </w:rPr>
        <w:t>IHPA w</w:t>
      </w:r>
      <w:r>
        <w:rPr>
          <w:sz w:val="22"/>
          <w:szCs w:val="22"/>
        </w:rPr>
        <w:t xml:space="preserve">ill undertake a </w:t>
      </w:r>
      <w:r w:rsidR="00114A21">
        <w:rPr>
          <w:sz w:val="22"/>
          <w:szCs w:val="22"/>
        </w:rPr>
        <w:t xml:space="preserve">review of block funding services </w:t>
      </w:r>
      <w:r>
        <w:rPr>
          <w:sz w:val="22"/>
          <w:szCs w:val="22"/>
        </w:rPr>
        <w:t>as listed</w:t>
      </w:r>
      <w:r w:rsidR="00714DEC">
        <w:rPr>
          <w:sz w:val="22"/>
          <w:szCs w:val="22"/>
        </w:rPr>
        <w:t xml:space="preserve"> </w:t>
      </w:r>
      <w:r w:rsidR="00F22F08">
        <w:rPr>
          <w:sz w:val="22"/>
          <w:szCs w:val="22"/>
        </w:rPr>
        <w:t xml:space="preserve">in </w:t>
      </w:r>
      <w:r w:rsidR="00714DEC">
        <w:rPr>
          <w:sz w:val="22"/>
          <w:szCs w:val="22"/>
        </w:rPr>
        <w:t xml:space="preserve">the </w:t>
      </w:r>
      <w:r w:rsidR="00937665">
        <w:rPr>
          <w:sz w:val="22"/>
          <w:szCs w:val="22"/>
        </w:rPr>
        <w:t>NEC</w:t>
      </w:r>
      <w:r w:rsidR="00714DEC">
        <w:rPr>
          <w:sz w:val="22"/>
          <w:szCs w:val="22"/>
        </w:rPr>
        <w:t xml:space="preserve"> Determination </w:t>
      </w:r>
      <w:r>
        <w:rPr>
          <w:sz w:val="22"/>
          <w:szCs w:val="22"/>
        </w:rPr>
        <w:t>to ensure that block funded amounts included in the determination a</w:t>
      </w:r>
      <w:r w:rsidR="00394B18">
        <w:rPr>
          <w:sz w:val="22"/>
          <w:szCs w:val="22"/>
        </w:rPr>
        <w:t>ccurately reflect</w:t>
      </w:r>
      <w:r w:rsidR="0025389B">
        <w:rPr>
          <w:sz w:val="22"/>
          <w:szCs w:val="22"/>
        </w:rPr>
        <w:t>s</w:t>
      </w:r>
      <w:r w:rsidR="00394B18">
        <w:rPr>
          <w:sz w:val="22"/>
          <w:szCs w:val="22"/>
        </w:rPr>
        <w:t xml:space="preserve"> actual costs. </w:t>
      </w:r>
      <w:r>
        <w:rPr>
          <w:sz w:val="22"/>
          <w:szCs w:val="22"/>
        </w:rPr>
        <w:t xml:space="preserve">The review will be undertaken in collaboration with all jurisdictions and the Administrator of the National Health Funding Pool. </w:t>
      </w:r>
    </w:p>
    <w:p w:rsidR="00DD1E53" w:rsidRDefault="00DD1E53">
      <w:pPr>
        <w:spacing w:before="0" w:after="0" w:line="240" w:lineRule="auto"/>
        <w:rPr>
          <w:rFonts w:eastAsiaTheme="minorHAnsi" w:cs="Arial"/>
          <w:color w:val="000000"/>
          <w:szCs w:val="22"/>
          <w:lang w:eastAsia="en-US"/>
        </w:rPr>
      </w:pPr>
      <w:r>
        <w:rPr>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693"/>
      </w:tblGrid>
      <w:tr w:rsidR="00AF5CBC" w:rsidRPr="009C545E" w:rsidTr="00834B60">
        <w:trPr>
          <w:cantSplit/>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693"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8A3EFA" w:rsidRPr="009C545E" w:rsidTr="00AF5CBC">
        <w:tc>
          <w:tcPr>
            <w:tcW w:w="6629" w:type="dxa"/>
            <w:shd w:val="clear" w:color="auto" w:fill="auto"/>
          </w:tcPr>
          <w:p w:rsidR="008A3EFA" w:rsidRPr="009C545E" w:rsidRDefault="0077392B" w:rsidP="00BE7E7C">
            <w:pPr>
              <w:widowControl w:val="0"/>
              <w:tabs>
                <w:tab w:val="left" w:pos="7926"/>
              </w:tabs>
              <w:snapToGrid w:val="0"/>
              <w:spacing w:line="264" w:lineRule="auto"/>
              <w:rPr>
                <w:rFonts w:cs="Arial"/>
              </w:rPr>
            </w:pPr>
            <w:r>
              <w:rPr>
                <w:rFonts w:cs="Arial"/>
              </w:rPr>
              <w:t>Complete e</w:t>
            </w:r>
            <w:r w:rsidR="008A3EFA">
              <w:rPr>
                <w:rFonts w:cs="Arial"/>
              </w:rPr>
              <w:t>xternal review of block funding amounts</w:t>
            </w:r>
            <w:r w:rsidR="008A21BC">
              <w:rPr>
                <w:rFonts w:cs="Arial"/>
              </w:rPr>
              <w:t>.</w:t>
            </w:r>
          </w:p>
        </w:tc>
        <w:tc>
          <w:tcPr>
            <w:tcW w:w="2693" w:type="dxa"/>
            <w:shd w:val="clear" w:color="auto" w:fill="auto"/>
          </w:tcPr>
          <w:p w:rsidR="008A3EFA" w:rsidRDefault="008A3EFA" w:rsidP="00E55F31">
            <w:pPr>
              <w:widowControl w:val="0"/>
              <w:tabs>
                <w:tab w:val="left" w:pos="7926"/>
              </w:tabs>
              <w:snapToGrid w:val="0"/>
              <w:spacing w:line="264" w:lineRule="auto"/>
              <w:rPr>
                <w:rFonts w:cs="Arial"/>
              </w:rPr>
            </w:pPr>
            <w:r>
              <w:rPr>
                <w:rFonts w:cs="Arial"/>
              </w:rPr>
              <w:t>30 September 2018</w:t>
            </w:r>
          </w:p>
        </w:tc>
      </w:tr>
    </w:tbl>
    <w:p w:rsidR="00AF5CBC" w:rsidRPr="009C545E" w:rsidRDefault="00AF5CBC" w:rsidP="000C0104">
      <w:pPr>
        <w:pStyle w:val="Heading3"/>
        <w:keepLines w:val="0"/>
        <w:widowControl w:val="0"/>
        <w:numPr>
          <w:ilvl w:val="0"/>
          <w:numId w:val="4"/>
        </w:numPr>
        <w:snapToGrid w:val="0"/>
        <w:spacing w:before="200" w:line="264" w:lineRule="auto"/>
        <w:contextualSpacing w:val="0"/>
      </w:pPr>
      <w:bookmarkStart w:id="74" w:name="_Toc439861201"/>
      <w:bookmarkStart w:id="75" w:name="_Toc439861307"/>
      <w:bookmarkStart w:id="76" w:name="_Toc441672743"/>
      <w:r w:rsidRPr="009C545E">
        <w:t>NEP and NEC model refinement</w:t>
      </w:r>
      <w:bookmarkEnd w:id="74"/>
      <w:bookmarkEnd w:id="75"/>
      <w:bookmarkEnd w:id="76"/>
    </w:p>
    <w:p w:rsidR="00AF5CBC" w:rsidRPr="009C545E" w:rsidRDefault="0005677C" w:rsidP="00E55F31">
      <w:pPr>
        <w:widowControl w:val="0"/>
        <w:snapToGrid w:val="0"/>
        <w:spacing w:line="264" w:lineRule="auto"/>
        <w:rPr>
          <w:rFonts w:cs="Arial"/>
        </w:rPr>
      </w:pPr>
      <w:r>
        <w:rPr>
          <w:rFonts w:cs="Arial"/>
        </w:rPr>
        <w:t xml:space="preserve">In </w:t>
      </w:r>
      <w:r w:rsidR="00DD3533">
        <w:rPr>
          <w:rFonts w:cs="Arial"/>
        </w:rPr>
        <w:t>2018-19</w:t>
      </w:r>
      <w:r w:rsidR="00AF5CBC" w:rsidRPr="009C545E">
        <w:rPr>
          <w:rFonts w:cs="Arial"/>
        </w:rPr>
        <w:t>, IHPA will continue to refine the models which are used to determine the NEP and NEC. This will incorporate the current work and research being undertaken by IHPA and any refinements to the Pricing Framework, specifically:</w:t>
      </w:r>
    </w:p>
    <w:p w:rsidR="00AF5CBC" w:rsidRPr="00F479FD" w:rsidRDefault="00AF5CBC" w:rsidP="00253833">
      <w:pPr>
        <w:widowControl w:val="0"/>
        <w:snapToGrid w:val="0"/>
        <w:spacing w:before="240" w:line="264" w:lineRule="auto"/>
        <w:rPr>
          <w:rStyle w:val="Emphasis"/>
          <w:rFonts w:eastAsiaTheme="majorEastAsia"/>
          <w:i/>
        </w:rPr>
      </w:pPr>
      <w:r w:rsidRPr="00F479FD">
        <w:rPr>
          <w:rStyle w:val="Emphasis"/>
          <w:rFonts w:eastAsiaTheme="majorEastAsia"/>
          <w:i/>
        </w:rPr>
        <w:t>NEP Determination</w:t>
      </w:r>
    </w:p>
    <w:p w:rsidR="00310A6D" w:rsidRPr="008E5385" w:rsidRDefault="00310A6D" w:rsidP="008E5385">
      <w:pPr>
        <w:widowControl w:val="0"/>
        <w:snapToGrid w:val="0"/>
        <w:spacing w:after="200" w:line="264" w:lineRule="auto"/>
        <w:rPr>
          <w:rFonts w:cs="Arial"/>
        </w:rPr>
      </w:pPr>
      <w:r>
        <w:t>In 2018-19 IHPA will undertake a review of the national pricing model to ensure that the assumptions and methodology underpinning the NEP remain robust and relevant.</w:t>
      </w:r>
    </w:p>
    <w:p w:rsidR="00AF5CBC" w:rsidRPr="008B43EE" w:rsidRDefault="00AF5CBC" w:rsidP="008B43EE">
      <w:pPr>
        <w:widowControl w:val="0"/>
        <w:snapToGrid w:val="0"/>
        <w:spacing w:before="240" w:line="264" w:lineRule="auto"/>
        <w:rPr>
          <w:i/>
        </w:rPr>
      </w:pPr>
      <w:r w:rsidRPr="008B43EE">
        <w:rPr>
          <w:i/>
        </w:rPr>
        <w:t>Incorporating new technology in patient classification systems</w:t>
      </w:r>
    </w:p>
    <w:p w:rsidR="0025389B" w:rsidRDefault="00F479FD" w:rsidP="0025389B">
      <w:pPr>
        <w:spacing w:line="264" w:lineRule="auto"/>
      </w:pPr>
      <w:r>
        <w:t>In 201</w:t>
      </w:r>
      <w:r w:rsidR="001E10C5">
        <w:t>8</w:t>
      </w:r>
      <w:r w:rsidR="00AF5CBC" w:rsidRPr="009C545E">
        <w:t>-1</w:t>
      </w:r>
      <w:r w:rsidR="001E10C5">
        <w:t>9</w:t>
      </w:r>
      <w:r w:rsidR="009D2CD4">
        <w:t xml:space="preserve"> IHPA, in consultation with</w:t>
      </w:r>
      <w:r w:rsidR="001E10C5">
        <w:t xml:space="preserve"> its</w:t>
      </w:r>
      <w:r w:rsidR="00AF5CBC" w:rsidRPr="009C545E">
        <w:t xml:space="preserve"> C</w:t>
      </w:r>
      <w:r w:rsidR="001653EE">
        <w:t xml:space="preserve">linical </w:t>
      </w:r>
      <w:r w:rsidR="00AF5CBC" w:rsidRPr="009C545E">
        <w:t>A</w:t>
      </w:r>
      <w:r w:rsidR="001653EE">
        <w:t xml:space="preserve">dvisory </w:t>
      </w:r>
      <w:r w:rsidR="00AF5CBC" w:rsidRPr="009C545E">
        <w:t>C</w:t>
      </w:r>
      <w:r w:rsidR="001653EE">
        <w:t>ommittee</w:t>
      </w:r>
      <w:r w:rsidR="00AF5CBC" w:rsidRPr="009C545E">
        <w:t xml:space="preserve"> and using the </w:t>
      </w:r>
      <w:r w:rsidR="001653EE">
        <w:br/>
      </w:r>
      <w:r w:rsidR="00AF5CBC" w:rsidRPr="009D2CD4">
        <w:rPr>
          <w:i/>
        </w:rPr>
        <w:t>Impact of New Health Technology Framework</w:t>
      </w:r>
      <w:r w:rsidR="00AF5CBC" w:rsidRPr="009C545E">
        <w:t xml:space="preserve">, will continue to monitor and review the </w:t>
      </w:r>
      <w:r w:rsidR="001653EE">
        <w:br/>
      </w:r>
      <w:r w:rsidR="00AF5CBC" w:rsidRPr="009C545E">
        <w:t>impact of new health technologies on the existing classifications based on reports from government agencies and advisory bodies, and will determine whether and how the classification systems should be ad</w:t>
      </w:r>
      <w:r w:rsidR="003F5CE7">
        <w:t>justed in response</w:t>
      </w:r>
      <w:r w:rsidR="0025389B">
        <w:t>.</w:t>
      </w:r>
    </w:p>
    <w:p w:rsidR="00AF5CBC" w:rsidRPr="00B10796" w:rsidRDefault="00AF5CBC" w:rsidP="00253833">
      <w:pPr>
        <w:spacing w:before="240" w:line="264" w:lineRule="auto"/>
        <w:rPr>
          <w:rStyle w:val="Emphasis"/>
          <w:rFonts w:eastAsiaTheme="majorEastAsia"/>
          <w:i/>
        </w:rPr>
      </w:pPr>
      <w:r w:rsidRPr="00B10796">
        <w:rPr>
          <w:rStyle w:val="Emphasis"/>
          <w:rFonts w:eastAsiaTheme="majorEastAsia"/>
          <w:i/>
        </w:rPr>
        <w:t>NEC Determination</w:t>
      </w:r>
    </w:p>
    <w:p w:rsidR="00253833" w:rsidRDefault="004F2C62" w:rsidP="00C655CE">
      <w:pPr>
        <w:pStyle w:val="Default"/>
        <w:spacing w:before="120" w:after="240" w:line="264" w:lineRule="auto"/>
        <w:rPr>
          <w:sz w:val="22"/>
          <w:szCs w:val="22"/>
        </w:rPr>
      </w:pPr>
      <w:r>
        <w:rPr>
          <w:sz w:val="22"/>
          <w:szCs w:val="22"/>
        </w:rPr>
        <w:t>F</w:t>
      </w:r>
      <w:r w:rsidR="00AF5CBC" w:rsidRPr="00B10796">
        <w:rPr>
          <w:sz w:val="22"/>
          <w:szCs w:val="22"/>
        </w:rPr>
        <w:t>urther work will be under</w:t>
      </w:r>
      <w:r>
        <w:rPr>
          <w:sz w:val="22"/>
          <w:szCs w:val="22"/>
        </w:rPr>
        <w:t>taken in 201</w:t>
      </w:r>
      <w:r w:rsidR="008C0632">
        <w:rPr>
          <w:sz w:val="22"/>
          <w:szCs w:val="22"/>
        </w:rPr>
        <w:t>8</w:t>
      </w:r>
      <w:r>
        <w:rPr>
          <w:sz w:val="22"/>
          <w:szCs w:val="22"/>
        </w:rPr>
        <w:t>-1</w:t>
      </w:r>
      <w:r w:rsidR="008C0632">
        <w:rPr>
          <w:sz w:val="22"/>
          <w:szCs w:val="22"/>
        </w:rPr>
        <w:t>9</w:t>
      </w:r>
      <w:r>
        <w:rPr>
          <w:sz w:val="22"/>
          <w:szCs w:val="22"/>
        </w:rPr>
        <w:t xml:space="preserve"> on</w:t>
      </w:r>
      <w:r w:rsidR="00900A82">
        <w:rPr>
          <w:sz w:val="22"/>
          <w:szCs w:val="22"/>
        </w:rPr>
        <w:t xml:space="preserve"> the</w:t>
      </w:r>
      <w:r>
        <w:rPr>
          <w:sz w:val="22"/>
          <w:szCs w:val="22"/>
        </w:rPr>
        <w:t xml:space="preserve"> block funding</w:t>
      </w:r>
      <w:r w:rsidR="00900A82">
        <w:rPr>
          <w:sz w:val="22"/>
          <w:szCs w:val="22"/>
        </w:rPr>
        <w:t xml:space="preserve"> model for small rural hospitals</w:t>
      </w:r>
      <w:r w:rsidRPr="004F2C62">
        <w:rPr>
          <w:sz w:val="22"/>
          <w:szCs w:val="22"/>
        </w:rPr>
        <w:t xml:space="preserve"> with the intention of further improving the model’s stability and </w:t>
      </w:r>
      <w:r w:rsidR="00900A82">
        <w:rPr>
          <w:sz w:val="22"/>
          <w:szCs w:val="22"/>
        </w:rPr>
        <w:t xml:space="preserve">predictive power </w:t>
      </w:r>
      <w:r w:rsidRPr="004F2C62">
        <w:rPr>
          <w:sz w:val="22"/>
          <w:szCs w:val="22"/>
        </w:rPr>
        <w:t>within and between hospital groupings.</w:t>
      </w:r>
      <w:r w:rsidR="00A04733">
        <w:rPr>
          <w:sz w:val="22"/>
          <w:szCs w:val="22"/>
        </w:rPr>
        <w:t xml:space="preserve"> In particular IHPA will investigate the option of a fixed plus variable </w:t>
      </w:r>
      <w:r w:rsidR="00900A82">
        <w:rPr>
          <w:sz w:val="22"/>
          <w:szCs w:val="22"/>
        </w:rPr>
        <w:t xml:space="preserve">cost </w:t>
      </w:r>
      <w:r w:rsidR="00A04733">
        <w:rPr>
          <w:sz w:val="22"/>
          <w:szCs w:val="22"/>
        </w:rPr>
        <w:t>model for small rural hospitals as an alternative</w:t>
      </w:r>
      <w:r w:rsidR="00900A82">
        <w:rPr>
          <w:sz w:val="22"/>
          <w:szCs w:val="22"/>
        </w:rPr>
        <w:t xml:space="preserve"> to the current</w:t>
      </w:r>
      <w:r w:rsidR="00A04733">
        <w:rPr>
          <w:sz w:val="22"/>
          <w:szCs w:val="22"/>
        </w:rPr>
        <w:t xml:space="preserve"> block funding model.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146"/>
        <w:gridCol w:w="3176"/>
      </w:tblGrid>
      <w:tr w:rsidR="008C0632" w:rsidRPr="009C545E" w:rsidTr="0002623C">
        <w:trPr>
          <w:tblHeader/>
        </w:trPr>
        <w:tc>
          <w:tcPr>
            <w:tcW w:w="6146" w:type="dxa"/>
            <w:shd w:val="clear" w:color="auto" w:fill="004200"/>
            <w:vAlign w:val="center"/>
          </w:tcPr>
          <w:p w:rsidR="008C0632" w:rsidRPr="00A566C1" w:rsidRDefault="008C0632" w:rsidP="0002623C">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Deliverables</w:t>
            </w:r>
          </w:p>
        </w:tc>
        <w:tc>
          <w:tcPr>
            <w:tcW w:w="3176" w:type="dxa"/>
            <w:shd w:val="clear" w:color="auto" w:fill="004200"/>
            <w:vAlign w:val="center"/>
          </w:tcPr>
          <w:p w:rsidR="008C0632" w:rsidRPr="00A566C1" w:rsidRDefault="008C0632" w:rsidP="0002623C">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Timeframes</w:t>
            </w:r>
          </w:p>
        </w:tc>
      </w:tr>
      <w:tr w:rsidR="000C0104" w:rsidRPr="009C545E" w:rsidTr="0002623C">
        <w:trPr>
          <w:trHeight w:val="694"/>
        </w:trPr>
        <w:tc>
          <w:tcPr>
            <w:tcW w:w="6146" w:type="dxa"/>
            <w:shd w:val="clear" w:color="auto" w:fill="auto"/>
          </w:tcPr>
          <w:p w:rsidR="000C0104" w:rsidRPr="00164BEB" w:rsidRDefault="000C0104" w:rsidP="0002623C">
            <w:pPr>
              <w:widowControl w:val="0"/>
              <w:tabs>
                <w:tab w:val="left" w:pos="7926"/>
              </w:tabs>
              <w:snapToGrid w:val="0"/>
              <w:spacing w:line="264" w:lineRule="auto"/>
              <w:rPr>
                <w:rFonts w:cs="Arial"/>
              </w:rPr>
            </w:pPr>
            <w:r w:rsidRPr="009C545E">
              <w:rPr>
                <w:rFonts w:cs="Arial"/>
              </w:rPr>
              <w:t xml:space="preserve">Provision of the draft </w:t>
            </w:r>
            <w:r w:rsidRPr="00164BEB">
              <w:rPr>
                <w:rFonts w:cs="Arial"/>
                <w:i/>
                <w:iCs/>
              </w:rPr>
              <w:t>National Efficient Price and National Efficient Cost Determinations</w:t>
            </w:r>
            <w:r w:rsidRPr="009C545E">
              <w:rPr>
                <w:rFonts w:cs="Arial"/>
              </w:rPr>
              <w:t xml:space="preserve"> </w:t>
            </w:r>
            <w:r w:rsidRPr="003A2A69">
              <w:rPr>
                <w:rFonts w:cs="Arial"/>
                <w:i/>
              </w:rPr>
              <w:t>2019-20</w:t>
            </w:r>
            <w:r>
              <w:rPr>
                <w:rFonts w:cs="Arial"/>
              </w:rPr>
              <w:t xml:space="preserve"> </w:t>
            </w:r>
            <w:r w:rsidRPr="009C545E">
              <w:rPr>
                <w:rFonts w:cs="Arial"/>
              </w:rPr>
              <w:t>to health ministers for 45 day comment period</w:t>
            </w:r>
            <w:r>
              <w:rPr>
                <w:rFonts w:cs="Arial"/>
              </w:rPr>
              <w:t>.</w:t>
            </w:r>
          </w:p>
        </w:tc>
        <w:tc>
          <w:tcPr>
            <w:tcW w:w="3176" w:type="dxa"/>
            <w:shd w:val="clear" w:color="auto" w:fill="auto"/>
          </w:tcPr>
          <w:p w:rsidR="000C0104" w:rsidRPr="00164BEB" w:rsidRDefault="000C0104" w:rsidP="00746823">
            <w:pPr>
              <w:widowControl w:val="0"/>
              <w:tabs>
                <w:tab w:val="left" w:pos="7926"/>
              </w:tabs>
              <w:snapToGrid w:val="0"/>
              <w:spacing w:line="264" w:lineRule="auto"/>
              <w:rPr>
                <w:rFonts w:cs="Arial"/>
              </w:rPr>
            </w:pPr>
            <w:r>
              <w:rPr>
                <w:rFonts w:cs="Arial"/>
              </w:rPr>
              <w:t>30 November 2018</w:t>
            </w:r>
          </w:p>
          <w:p w:rsidR="000C0104" w:rsidRPr="00164BEB" w:rsidRDefault="000C0104" w:rsidP="0002623C">
            <w:pPr>
              <w:widowControl w:val="0"/>
              <w:tabs>
                <w:tab w:val="left" w:pos="7926"/>
              </w:tabs>
              <w:snapToGrid w:val="0"/>
              <w:spacing w:line="264" w:lineRule="auto"/>
              <w:rPr>
                <w:rFonts w:cs="Arial"/>
              </w:rPr>
            </w:pPr>
          </w:p>
        </w:tc>
      </w:tr>
      <w:tr w:rsidR="000C0104" w:rsidRPr="009C545E" w:rsidTr="0002623C">
        <w:trPr>
          <w:trHeight w:val="694"/>
        </w:trPr>
        <w:tc>
          <w:tcPr>
            <w:tcW w:w="6146" w:type="dxa"/>
            <w:shd w:val="clear" w:color="auto" w:fill="auto"/>
          </w:tcPr>
          <w:p w:rsidR="000C0104" w:rsidRPr="00164BEB" w:rsidRDefault="000C0104" w:rsidP="0002623C">
            <w:pPr>
              <w:widowControl w:val="0"/>
              <w:tabs>
                <w:tab w:val="left" w:pos="7926"/>
              </w:tabs>
              <w:snapToGrid w:val="0"/>
              <w:spacing w:line="264" w:lineRule="auto"/>
              <w:rPr>
                <w:rFonts w:cs="Arial"/>
              </w:rPr>
            </w:pPr>
            <w:r w:rsidRPr="009C545E">
              <w:rPr>
                <w:rFonts w:cs="Arial"/>
              </w:rPr>
              <w:t xml:space="preserve">Publication of the </w:t>
            </w:r>
            <w:r w:rsidRPr="00164BEB">
              <w:rPr>
                <w:rFonts w:cs="Arial"/>
                <w:i/>
                <w:iCs/>
              </w:rPr>
              <w:t>National Efficient Price and National Efficient Cost Determinations</w:t>
            </w:r>
            <w:r w:rsidRPr="009C545E">
              <w:rPr>
                <w:rFonts w:cs="Arial"/>
              </w:rPr>
              <w:t xml:space="preserve"> </w:t>
            </w:r>
            <w:r w:rsidRPr="003A2A69">
              <w:rPr>
                <w:rFonts w:cs="Arial"/>
                <w:i/>
              </w:rPr>
              <w:t>2019-20</w:t>
            </w:r>
            <w:r>
              <w:rPr>
                <w:rFonts w:cs="Arial"/>
                <w:i/>
              </w:rPr>
              <w:t xml:space="preserve"> </w:t>
            </w:r>
            <w:r w:rsidRPr="009C545E">
              <w:rPr>
                <w:rFonts w:cs="Arial"/>
              </w:rPr>
              <w:t>on the IHPA website</w:t>
            </w:r>
            <w:r>
              <w:rPr>
                <w:rFonts w:cs="Arial"/>
              </w:rPr>
              <w:t>.</w:t>
            </w:r>
          </w:p>
        </w:tc>
        <w:tc>
          <w:tcPr>
            <w:tcW w:w="3176" w:type="dxa"/>
            <w:shd w:val="clear" w:color="auto" w:fill="auto"/>
          </w:tcPr>
          <w:p w:rsidR="000C0104" w:rsidRPr="00164BEB" w:rsidRDefault="000C0104" w:rsidP="0002623C">
            <w:pPr>
              <w:widowControl w:val="0"/>
              <w:tabs>
                <w:tab w:val="left" w:pos="7926"/>
              </w:tabs>
              <w:snapToGrid w:val="0"/>
              <w:spacing w:line="264" w:lineRule="auto"/>
              <w:rPr>
                <w:rFonts w:cs="Arial"/>
              </w:rPr>
            </w:pPr>
            <w:r w:rsidRPr="009C545E">
              <w:rPr>
                <w:rFonts w:cs="Arial"/>
              </w:rPr>
              <w:t xml:space="preserve">1 </w:t>
            </w:r>
            <w:r>
              <w:rPr>
                <w:rFonts w:cs="Arial"/>
              </w:rPr>
              <w:t>March 2019</w:t>
            </w:r>
          </w:p>
        </w:tc>
      </w:tr>
      <w:tr w:rsidR="00AC38CC" w:rsidRPr="009C545E" w:rsidTr="0002623C">
        <w:trPr>
          <w:trHeight w:val="694"/>
        </w:trPr>
        <w:tc>
          <w:tcPr>
            <w:tcW w:w="6146" w:type="dxa"/>
            <w:shd w:val="clear" w:color="auto" w:fill="auto"/>
          </w:tcPr>
          <w:p w:rsidR="00AC38CC" w:rsidRPr="009C545E" w:rsidRDefault="00AC38CC" w:rsidP="0002623C">
            <w:pPr>
              <w:widowControl w:val="0"/>
              <w:tabs>
                <w:tab w:val="left" w:pos="7926"/>
              </w:tabs>
              <w:snapToGrid w:val="0"/>
              <w:spacing w:line="264" w:lineRule="auto"/>
              <w:rPr>
                <w:rFonts w:cs="Arial"/>
              </w:rPr>
            </w:pPr>
            <w:r>
              <w:rPr>
                <w:rFonts w:cs="Arial"/>
              </w:rPr>
              <w:t>Review of the national pricing model</w:t>
            </w:r>
          </w:p>
        </w:tc>
        <w:tc>
          <w:tcPr>
            <w:tcW w:w="3176" w:type="dxa"/>
            <w:shd w:val="clear" w:color="auto" w:fill="auto"/>
          </w:tcPr>
          <w:p w:rsidR="00AC38CC" w:rsidRPr="009C545E" w:rsidRDefault="00AC38CC" w:rsidP="0002623C">
            <w:pPr>
              <w:widowControl w:val="0"/>
              <w:tabs>
                <w:tab w:val="left" w:pos="7926"/>
              </w:tabs>
              <w:snapToGrid w:val="0"/>
              <w:spacing w:line="264" w:lineRule="auto"/>
              <w:rPr>
                <w:rFonts w:cs="Arial"/>
              </w:rPr>
            </w:pPr>
            <w:r>
              <w:rPr>
                <w:rFonts w:cs="Arial"/>
              </w:rPr>
              <w:t>30 January 2019</w:t>
            </w:r>
          </w:p>
        </w:tc>
      </w:tr>
      <w:tr w:rsidR="008C0632" w:rsidRPr="009C545E" w:rsidTr="0002623C">
        <w:trPr>
          <w:trHeight w:val="694"/>
        </w:trPr>
        <w:tc>
          <w:tcPr>
            <w:tcW w:w="6146" w:type="dxa"/>
            <w:shd w:val="clear" w:color="auto" w:fill="auto"/>
          </w:tcPr>
          <w:p w:rsidR="008C0632" w:rsidRPr="00164BEB" w:rsidRDefault="008C0632" w:rsidP="0002623C">
            <w:pPr>
              <w:widowControl w:val="0"/>
              <w:tabs>
                <w:tab w:val="left" w:pos="7926"/>
              </w:tabs>
              <w:snapToGrid w:val="0"/>
              <w:spacing w:line="264" w:lineRule="auto"/>
              <w:rPr>
                <w:rFonts w:cs="Arial"/>
              </w:rPr>
            </w:pPr>
            <w:r w:rsidRPr="00164BEB">
              <w:rPr>
                <w:rFonts w:cs="Arial"/>
              </w:rPr>
              <w:t>Monitor and review new technologies based on reports received from governme</w:t>
            </w:r>
            <w:r>
              <w:rPr>
                <w:rFonts w:cs="Arial"/>
              </w:rPr>
              <w:t>nt agencies and advisory bodies.</w:t>
            </w:r>
          </w:p>
        </w:tc>
        <w:tc>
          <w:tcPr>
            <w:tcW w:w="3176" w:type="dxa"/>
            <w:shd w:val="clear" w:color="auto" w:fill="auto"/>
          </w:tcPr>
          <w:p w:rsidR="008C0632" w:rsidRPr="00164BEB" w:rsidRDefault="008C0632" w:rsidP="0002623C">
            <w:pPr>
              <w:widowControl w:val="0"/>
              <w:tabs>
                <w:tab w:val="left" w:pos="7926"/>
              </w:tabs>
              <w:snapToGrid w:val="0"/>
              <w:spacing w:line="264" w:lineRule="auto"/>
              <w:rPr>
                <w:rFonts w:cs="Arial"/>
              </w:rPr>
            </w:pPr>
            <w:r w:rsidRPr="00164BEB">
              <w:rPr>
                <w:rFonts w:cs="Arial"/>
              </w:rPr>
              <w:t>30 September 201</w:t>
            </w:r>
            <w:r>
              <w:rPr>
                <w:rFonts w:cs="Arial"/>
              </w:rPr>
              <w:t>8</w:t>
            </w:r>
          </w:p>
        </w:tc>
      </w:tr>
      <w:tr w:rsidR="00510ECC" w:rsidRPr="009C545E" w:rsidTr="0002623C">
        <w:trPr>
          <w:trHeight w:val="694"/>
        </w:trPr>
        <w:tc>
          <w:tcPr>
            <w:tcW w:w="6146" w:type="dxa"/>
            <w:shd w:val="clear" w:color="auto" w:fill="auto"/>
          </w:tcPr>
          <w:p w:rsidR="00510ECC" w:rsidRDefault="00A04733" w:rsidP="00900A82">
            <w:pPr>
              <w:widowControl w:val="0"/>
              <w:tabs>
                <w:tab w:val="left" w:pos="7926"/>
              </w:tabs>
              <w:snapToGrid w:val="0"/>
              <w:spacing w:line="264" w:lineRule="auto"/>
              <w:rPr>
                <w:rFonts w:cs="Arial"/>
              </w:rPr>
            </w:pPr>
            <w:r>
              <w:rPr>
                <w:rFonts w:cs="Arial"/>
              </w:rPr>
              <w:t>Complete i</w:t>
            </w:r>
            <w:r w:rsidR="00510ECC">
              <w:rPr>
                <w:rFonts w:cs="Arial"/>
              </w:rPr>
              <w:t>nvestigation of alternative block funding model</w:t>
            </w:r>
            <w:r w:rsidR="00900A82">
              <w:rPr>
                <w:rFonts w:cs="Arial"/>
              </w:rPr>
              <w:t>s for small rural hospitals.</w:t>
            </w:r>
          </w:p>
        </w:tc>
        <w:tc>
          <w:tcPr>
            <w:tcW w:w="3176" w:type="dxa"/>
            <w:shd w:val="clear" w:color="auto" w:fill="auto"/>
          </w:tcPr>
          <w:p w:rsidR="00510ECC" w:rsidRDefault="00A04733" w:rsidP="0002623C">
            <w:pPr>
              <w:widowControl w:val="0"/>
              <w:tabs>
                <w:tab w:val="left" w:pos="7926"/>
              </w:tabs>
              <w:snapToGrid w:val="0"/>
              <w:spacing w:line="264" w:lineRule="auto"/>
              <w:rPr>
                <w:rFonts w:cs="Arial"/>
              </w:rPr>
            </w:pPr>
            <w:r>
              <w:rPr>
                <w:rFonts w:cs="Arial"/>
              </w:rPr>
              <w:t xml:space="preserve">30 September 2018 </w:t>
            </w:r>
          </w:p>
        </w:tc>
      </w:tr>
    </w:tbl>
    <w:p w:rsidR="00AF5CBC" w:rsidRPr="009C545E" w:rsidRDefault="00AF5CBC" w:rsidP="00BB1F66">
      <w:pPr>
        <w:pStyle w:val="Heading3"/>
        <w:keepLines w:val="0"/>
        <w:widowControl w:val="0"/>
        <w:numPr>
          <w:ilvl w:val="0"/>
          <w:numId w:val="4"/>
        </w:numPr>
        <w:snapToGrid w:val="0"/>
        <w:spacing w:before="200" w:line="264" w:lineRule="auto"/>
        <w:contextualSpacing w:val="0"/>
        <w:rPr>
          <w:bCs/>
        </w:rPr>
      </w:pPr>
      <w:bookmarkStart w:id="77" w:name="_Toc439861202"/>
      <w:bookmarkStart w:id="78" w:name="_Toc439861308"/>
      <w:bookmarkStart w:id="79" w:name="_Toc441672744"/>
      <w:r w:rsidRPr="009C545E">
        <w:rPr>
          <w:bCs/>
        </w:rPr>
        <w:t>Forecast of the NEP for future years</w:t>
      </w:r>
      <w:bookmarkEnd w:id="77"/>
      <w:bookmarkEnd w:id="78"/>
      <w:bookmarkEnd w:id="79"/>
    </w:p>
    <w:p w:rsidR="00A06EF0" w:rsidRDefault="00AF5CBC" w:rsidP="008B43EE">
      <w:pPr>
        <w:spacing w:after="240" w:line="264" w:lineRule="auto"/>
      </w:pPr>
      <w:r w:rsidRPr="009C545E">
        <w:t xml:space="preserve">Clause </w:t>
      </w:r>
      <w:proofErr w:type="gramStart"/>
      <w:r w:rsidRPr="009C545E">
        <w:t>B3(</w:t>
      </w:r>
      <w:proofErr w:type="gramEnd"/>
      <w:r w:rsidRPr="009C545E">
        <w:t>h) of the NHRA requires IHPA to develop projections of the NEP for a four year period. These will be updated annually and confidential reports on these projections will be provided to the Commonwealth, states and territories.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146"/>
        <w:gridCol w:w="3176"/>
      </w:tblGrid>
      <w:tr w:rsidR="00AF5CBC" w:rsidRPr="009C545E" w:rsidTr="00A566C1">
        <w:trPr>
          <w:tblHeader/>
        </w:trPr>
        <w:tc>
          <w:tcPr>
            <w:tcW w:w="6146" w:type="dxa"/>
            <w:shd w:val="clear" w:color="auto" w:fill="004200"/>
            <w:vAlign w:val="center"/>
          </w:tcPr>
          <w:p w:rsidR="00AF5CBC" w:rsidRPr="00A566C1" w:rsidRDefault="00AF5CBC" w:rsidP="0096706B">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Deliverables</w:t>
            </w:r>
          </w:p>
        </w:tc>
        <w:tc>
          <w:tcPr>
            <w:tcW w:w="3176" w:type="dxa"/>
            <w:shd w:val="clear" w:color="auto" w:fill="004200"/>
            <w:vAlign w:val="center"/>
          </w:tcPr>
          <w:p w:rsidR="00AF5CBC" w:rsidRPr="00A566C1" w:rsidRDefault="00AF5CBC" w:rsidP="0096706B">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Timeframes</w:t>
            </w:r>
          </w:p>
        </w:tc>
      </w:tr>
      <w:tr w:rsidR="00AF5CBC" w:rsidRPr="009C545E" w:rsidTr="00164BEB">
        <w:trPr>
          <w:trHeight w:val="811"/>
        </w:trPr>
        <w:tc>
          <w:tcPr>
            <w:tcW w:w="6146" w:type="dxa"/>
            <w:shd w:val="clear" w:color="auto" w:fill="auto"/>
            <w:vAlign w:val="center"/>
          </w:tcPr>
          <w:p w:rsidR="00AF5CBC" w:rsidRPr="00164BEB" w:rsidRDefault="00AF5CBC" w:rsidP="00164BEB">
            <w:pPr>
              <w:widowControl w:val="0"/>
              <w:tabs>
                <w:tab w:val="left" w:pos="7926"/>
              </w:tabs>
              <w:snapToGrid w:val="0"/>
              <w:spacing w:line="264" w:lineRule="auto"/>
              <w:rPr>
                <w:rFonts w:cs="Arial"/>
              </w:rPr>
            </w:pPr>
            <w:r w:rsidRPr="00164BEB">
              <w:rPr>
                <w:rFonts w:cs="Arial"/>
              </w:rPr>
              <w:t>Provision of confidential National Efficient Price forecast for future years to jurisdictions</w:t>
            </w:r>
            <w:r w:rsidR="00263CD8">
              <w:rPr>
                <w:rFonts w:cs="Arial"/>
              </w:rPr>
              <w:t>.</w:t>
            </w:r>
          </w:p>
        </w:tc>
        <w:tc>
          <w:tcPr>
            <w:tcW w:w="3176" w:type="dxa"/>
            <w:shd w:val="clear" w:color="auto" w:fill="auto"/>
          </w:tcPr>
          <w:p w:rsidR="00AF5CBC" w:rsidRPr="00164BEB" w:rsidRDefault="00402E2B" w:rsidP="003E3E04">
            <w:pPr>
              <w:widowControl w:val="0"/>
              <w:tabs>
                <w:tab w:val="left" w:pos="7926"/>
              </w:tabs>
              <w:snapToGrid w:val="0"/>
              <w:spacing w:line="264" w:lineRule="auto"/>
              <w:rPr>
                <w:rFonts w:cs="Arial"/>
              </w:rPr>
            </w:pPr>
            <w:r>
              <w:rPr>
                <w:rFonts w:cs="Arial"/>
              </w:rPr>
              <w:t xml:space="preserve">1 September </w:t>
            </w:r>
            <w:r w:rsidR="003E3E04">
              <w:rPr>
                <w:rFonts w:cs="Arial"/>
              </w:rPr>
              <w:t>2018</w:t>
            </w:r>
          </w:p>
        </w:tc>
      </w:tr>
    </w:tbl>
    <w:p w:rsidR="00394B18" w:rsidRPr="00394B18" w:rsidRDefault="00C655CE" w:rsidP="00BB1F66">
      <w:pPr>
        <w:pStyle w:val="Heading3"/>
        <w:keepLines w:val="0"/>
        <w:widowControl w:val="0"/>
        <w:numPr>
          <w:ilvl w:val="0"/>
          <w:numId w:val="4"/>
        </w:numPr>
        <w:snapToGrid w:val="0"/>
        <w:spacing w:before="200" w:line="264" w:lineRule="auto"/>
        <w:ind w:left="499" w:hanging="357"/>
        <w:contextualSpacing w:val="0"/>
      </w:pPr>
      <w:r>
        <w:t>NEC Supplementary Determinations</w:t>
      </w:r>
    </w:p>
    <w:p w:rsidR="008233BB" w:rsidRPr="00F22F08" w:rsidRDefault="00394B18" w:rsidP="00F22F08">
      <w:pPr>
        <w:pStyle w:val="Default"/>
        <w:tabs>
          <w:tab w:val="left" w:pos="0"/>
        </w:tabs>
        <w:spacing w:before="120" w:after="120" w:line="264" w:lineRule="auto"/>
        <w:rPr>
          <w:rFonts w:eastAsia="Arial"/>
          <w:sz w:val="22"/>
          <w:szCs w:val="22"/>
        </w:rPr>
      </w:pPr>
      <w:r w:rsidRPr="00394B18">
        <w:rPr>
          <w:rFonts w:eastAsia="Arial"/>
          <w:sz w:val="22"/>
          <w:szCs w:val="22"/>
        </w:rPr>
        <w:t>As the release of the Determinations in March each year does not align with all states’ budget cycles, IHPA issues a Supplementary NEC in late November</w:t>
      </w:r>
      <w:r w:rsidR="0025389B">
        <w:rPr>
          <w:rFonts w:eastAsia="Arial"/>
          <w:sz w:val="22"/>
          <w:szCs w:val="22"/>
        </w:rPr>
        <w:t xml:space="preserve"> </w:t>
      </w:r>
      <w:r w:rsidRPr="00394B18">
        <w:rPr>
          <w:rFonts w:eastAsia="Arial"/>
          <w:sz w:val="22"/>
          <w:szCs w:val="22"/>
        </w:rPr>
        <w:t>which provides an opportunit</w:t>
      </w:r>
      <w:r w:rsidR="0025389B">
        <w:rPr>
          <w:rFonts w:eastAsia="Arial"/>
          <w:sz w:val="22"/>
          <w:szCs w:val="22"/>
        </w:rPr>
        <w:t>y</w:t>
      </w:r>
      <w:r w:rsidRPr="00394B18">
        <w:rPr>
          <w:rFonts w:eastAsia="Arial"/>
          <w:sz w:val="22"/>
          <w:szCs w:val="22"/>
        </w:rPr>
        <w:t xml:space="preserve"> for states </w:t>
      </w:r>
      <w:r w:rsidR="00F22F08">
        <w:rPr>
          <w:rFonts w:eastAsia="Arial"/>
          <w:sz w:val="22"/>
          <w:szCs w:val="22"/>
        </w:rPr>
        <w:t xml:space="preserve">and territories </w:t>
      </w:r>
      <w:r w:rsidRPr="00394B18">
        <w:rPr>
          <w:rFonts w:eastAsia="Arial"/>
          <w:sz w:val="22"/>
          <w:szCs w:val="22"/>
        </w:rPr>
        <w:t>to up</w:t>
      </w:r>
      <w:r w:rsidR="00F22F08">
        <w:rPr>
          <w:rFonts w:eastAsia="Arial"/>
          <w:sz w:val="22"/>
          <w:szCs w:val="22"/>
        </w:rPr>
        <w:t xml:space="preserve">date their block </w:t>
      </w:r>
      <w:r w:rsidR="00F22F08" w:rsidRPr="00F22F08">
        <w:rPr>
          <w:rFonts w:eastAsia="Arial"/>
          <w:sz w:val="22"/>
          <w:szCs w:val="22"/>
        </w:rPr>
        <w:t xml:space="preserve">funded amounts </w:t>
      </w:r>
      <w:r w:rsidR="001017CE" w:rsidRPr="00F22F08">
        <w:rPr>
          <w:sz w:val="22"/>
          <w:szCs w:val="22"/>
        </w:rPr>
        <w:t xml:space="preserve">after the </w:t>
      </w:r>
      <w:r w:rsidR="00F22F08">
        <w:rPr>
          <w:sz w:val="22"/>
          <w:szCs w:val="22"/>
        </w:rPr>
        <w:t xml:space="preserve">finalisation </w:t>
      </w:r>
      <w:r w:rsidR="001017CE" w:rsidRPr="00F22F08">
        <w:rPr>
          <w:sz w:val="22"/>
          <w:szCs w:val="22"/>
        </w:rPr>
        <w:t>of government budgets.</w:t>
      </w:r>
      <w:r w:rsidR="008233BB">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146"/>
        <w:gridCol w:w="3176"/>
      </w:tblGrid>
      <w:tr w:rsidR="008233BB" w:rsidRPr="009C545E" w:rsidTr="001B3CE4">
        <w:trPr>
          <w:tblHeader/>
        </w:trPr>
        <w:tc>
          <w:tcPr>
            <w:tcW w:w="6146" w:type="dxa"/>
            <w:shd w:val="clear" w:color="auto" w:fill="004200"/>
            <w:vAlign w:val="center"/>
          </w:tcPr>
          <w:p w:rsidR="008233BB" w:rsidRPr="00A566C1" w:rsidRDefault="008233BB" w:rsidP="001B3CE4">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Deliverables</w:t>
            </w:r>
          </w:p>
        </w:tc>
        <w:tc>
          <w:tcPr>
            <w:tcW w:w="3176" w:type="dxa"/>
            <w:shd w:val="clear" w:color="auto" w:fill="004200"/>
            <w:vAlign w:val="center"/>
          </w:tcPr>
          <w:p w:rsidR="008233BB" w:rsidRPr="00A566C1" w:rsidRDefault="008233BB" w:rsidP="001B3CE4">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Timeframes</w:t>
            </w:r>
          </w:p>
        </w:tc>
      </w:tr>
      <w:tr w:rsidR="008233BB" w:rsidRPr="009C545E" w:rsidTr="001B3CE4">
        <w:trPr>
          <w:trHeight w:val="694"/>
        </w:trPr>
        <w:tc>
          <w:tcPr>
            <w:tcW w:w="6146" w:type="dxa"/>
            <w:shd w:val="clear" w:color="auto" w:fill="auto"/>
          </w:tcPr>
          <w:p w:rsidR="008233BB" w:rsidRPr="00164BEB" w:rsidRDefault="008233BB" w:rsidP="001B3CE4">
            <w:pPr>
              <w:widowControl w:val="0"/>
              <w:tabs>
                <w:tab w:val="left" w:pos="7926"/>
              </w:tabs>
              <w:snapToGrid w:val="0"/>
              <w:spacing w:line="264" w:lineRule="auto"/>
              <w:rPr>
                <w:rFonts w:cs="Arial"/>
              </w:rPr>
            </w:pPr>
            <w:r>
              <w:rPr>
                <w:rFonts w:cs="Arial"/>
              </w:rPr>
              <w:t>Publication of the Supplementary N</w:t>
            </w:r>
            <w:r w:rsidR="008B43EE">
              <w:rPr>
                <w:rFonts w:cs="Arial"/>
              </w:rPr>
              <w:t xml:space="preserve">ational </w:t>
            </w:r>
            <w:r>
              <w:rPr>
                <w:rFonts w:cs="Arial"/>
              </w:rPr>
              <w:t>E</w:t>
            </w:r>
            <w:r w:rsidR="008B43EE">
              <w:rPr>
                <w:rFonts w:cs="Arial"/>
              </w:rPr>
              <w:t xml:space="preserve">fficient </w:t>
            </w:r>
            <w:r>
              <w:rPr>
                <w:rFonts w:cs="Arial"/>
              </w:rPr>
              <w:t>C</w:t>
            </w:r>
            <w:r w:rsidR="008B43EE">
              <w:rPr>
                <w:rFonts w:cs="Arial"/>
              </w:rPr>
              <w:t>ost</w:t>
            </w:r>
            <w:r>
              <w:rPr>
                <w:rFonts w:cs="Arial"/>
              </w:rPr>
              <w:t xml:space="preserve"> 2018-19</w:t>
            </w:r>
          </w:p>
        </w:tc>
        <w:tc>
          <w:tcPr>
            <w:tcW w:w="3176" w:type="dxa"/>
            <w:shd w:val="clear" w:color="auto" w:fill="auto"/>
          </w:tcPr>
          <w:p w:rsidR="008233BB" w:rsidRPr="00164BEB" w:rsidRDefault="006407CD" w:rsidP="001B3CE4">
            <w:pPr>
              <w:widowControl w:val="0"/>
              <w:tabs>
                <w:tab w:val="left" w:pos="7926"/>
              </w:tabs>
              <w:snapToGrid w:val="0"/>
              <w:spacing w:line="264" w:lineRule="auto"/>
              <w:rPr>
                <w:rFonts w:cs="Arial"/>
              </w:rPr>
            </w:pPr>
            <w:r>
              <w:rPr>
                <w:rFonts w:cs="Arial"/>
              </w:rPr>
              <w:t xml:space="preserve">November </w:t>
            </w:r>
            <w:r w:rsidR="008233BB" w:rsidRPr="00164BEB">
              <w:rPr>
                <w:rFonts w:cs="Arial"/>
              </w:rPr>
              <w:t>201</w:t>
            </w:r>
            <w:r w:rsidR="008233BB">
              <w:rPr>
                <w:rFonts w:cs="Arial"/>
              </w:rPr>
              <w:t>8</w:t>
            </w:r>
          </w:p>
        </w:tc>
      </w:tr>
    </w:tbl>
    <w:p w:rsidR="000C0104" w:rsidRDefault="000C0104">
      <w:pPr>
        <w:spacing w:before="0" w:after="0" w:line="240" w:lineRule="auto"/>
      </w:pPr>
      <w:r>
        <w:br w:type="page"/>
      </w:r>
    </w:p>
    <w:p w:rsidR="00AF5CBC" w:rsidRPr="00A0399A" w:rsidRDefault="00AF5CBC" w:rsidP="00BB1F66">
      <w:pPr>
        <w:pStyle w:val="Heading1"/>
        <w:keepLines w:val="0"/>
        <w:numPr>
          <w:ilvl w:val="0"/>
          <w:numId w:val="0"/>
        </w:numPr>
        <w:spacing w:before="120" w:after="200" w:line="264" w:lineRule="auto"/>
        <w:ind w:left="432" w:hanging="432"/>
        <w:contextualSpacing w:val="0"/>
      </w:pPr>
      <w:bookmarkStart w:id="80" w:name="_Toc346716249"/>
      <w:bookmarkStart w:id="81" w:name="_Toc441672745"/>
      <w:bookmarkStart w:id="82" w:name="_Toc505336449"/>
      <w:r w:rsidRPr="00A0399A">
        <w:t>Program objective 3</w:t>
      </w:r>
      <w:bookmarkEnd w:id="80"/>
      <w:bookmarkEnd w:id="81"/>
      <w:bookmarkEnd w:id="82"/>
    </w:p>
    <w:p w:rsidR="00AF5CBC" w:rsidRPr="009C545E" w:rsidRDefault="00AF5CBC" w:rsidP="000D1788">
      <w:pPr>
        <w:pStyle w:val="Heading2"/>
        <w:numPr>
          <w:ilvl w:val="0"/>
          <w:numId w:val="0"/>
        </w:numPr>
        <w:spacing w:before="200" w:line="264" w:lineRule="auto"/>
        <w:ind w:left="576" w:hanging="576"/>
        <w:contextualSpacing w:val="0"/>
      </w:pPr>
      <w:bookmarkStart w:id="83" w:name="_Toc346716250"/>
      <w:bookmarkStart w:id="84" w:name="_Toc441672746"/>
      <w:bookmarkStart w:id="85" w:name="_Toc505336450"/>
      <w:r w:rsidRPr="009C545E">
        <w:t>ABF classification system development and revision</w:t>
      </w:r>
      <w:bookmarkEnd w:id="83"/>
      <w:bookmarkEnd w:id="84"/>
      <w:bookmarkEnd w:id="85"/>
    </w:p>
    <w:p w:rsidR="00AF5CBC" w:rsidRPr="009C545E" w:rsidRDefault="00AF5CBC" w:rsidP="00E55F31">
      <w:pPr>
        <w:widowControl w:val="0"/>
        <w:snapToGrid w:val="0"/>
        <w:spacing w:line="264" w:lineRule="auto"/>
        <w:rPr>
          <w:rFonts w:cstheme="minorHAnsi"/>
        </w:rPr>
      </w:pPr>
      <w:r w:rsidRPr="009C545E">
        <w:rPr>
          <w:rFonts w:cstheme="minorHAnsi"/>
        </w:rPr>
        <w:t>The basis for ABF is robust classification systems. Without acceptable classifications to describe relevant hospital activity</w:t>
      </w:r>
      <w:r w:rsidR="00164BEB">
        <w:rPr>
          <w:rFonts w:cstheme="minorHAnsi"/>
        </w:rPr>
        <w:t>,</w:t>
      </w:r>
      <w:r w:rsidRPr="009C545E">
        <w:rPr>
          <w:rFonts w:cstheme="minorHAnsi"/>
        </w:rPr>
        <w:t xml:space="preserve"> ABF cannot occur. IHPA has already determined the national classifications systems for public hospital services, including admitted acute, non</w:t>
      </w:r>
      <w:r w:rsidRPr="009C545E">
        <w:rPr>
          <w:rFonts w:cstheme="minorHAnsi"/>
        </w:rPr>
        <w:noBreakHyphen/>
        <w:t>admitted, emergency</w:t>
      </w:r>
      <w:r w:rsidR="00697256">
        <w:rPr>
          <w:rFonts w:cstheme="minorHAnsi"/>
        </w:rPr>
        <w:t>, mental health</w:t>
      </w:r>
      <w:r w:rsidRPr="009C545E">
        <w:rPr>
          <w:rFonts w:cstheme="minorHAnsi"/>
        </w:rPr>
        <w:t xml:space="preserve"> and subacute care.</w:t>
      </w:r>
    </w:p>
    <w:p w:rsidR="00AF5CBC" w:rsidRPr="009C545E" w:rsidRDefault="00AF5CBC" w:rsidP="00E55F31">
      <w:pPr>
        <w:widowControl w:val="0"/>
        <w:tabs>
          <w:tab w:val="left" w:pos="7926"/>
        </w:tabs>
        <w:snapToGrid w:val="0"/>
        <w:spacing w:line="264" w:lineRule="auto"/>
        <w:rPr>
          <w:rFonts w:cstheme="minorHAnsi"/>
        </w:rPr>
      </w:pPr>
      <w:r w:rsidRPr="009C545E">
        <w:rPr>
          <w:rFonts w:cstheme="minorHAnsi"/>
        </w:rPr>
        <w:t>Classifications are reviewed regularly and updated periodically to ensure that they remain clinically relevant and resource homogenous within a service category. Such modifications are based on robust statistical analysis and include specialist input from clinicians.</w:t>
      </w:r>
    </w:p>
    <w:p w:rsidR="00AF5CBC" w:rsidRPr="009C545E" w:rsidRDefault="00AF5CBC" w:rsidP="00E55F31">
      <w:pPr>
        <w:widowControl w:val="0"/>
        <w:tabs>
          <w:tab w:val="left" w:pos="7926"/>
        </w:tabs>
        <w:snapToGrid w:val="0"/>
        <w:spacing w:line="264" w:lineRule="auto"/>
        <w:rPr>
          <w:rFonts w:cstheme="minorHAnsi"/>
        </w:rPr>
      </w:pPr>
      <w:r w:rsidRPr="009C545E">
        <w:rPr>
          <w:rFonts w:cstheme="minorHAnsi"/>
        </w:rPr>
        <w:t xml:space="preserve">During </w:t>
      </w:r>
      <w:r w:rsidR="007B6163">
        <w:rPr>
          <w:rFonts w:cstheme="minorHAnsi"/>
        </w:rPr>
        <w:t>2018-19</w:t>
      </w:r>
      <w:r w:rsidRPr="009C545E">
        <w:rPr>
          <w:rFonts w:cstheme="minorHAnsi"/>
        </w:rPr>
        <w:t xml:space="preserve">, IHPA will undertake further development of </w:t>
      </w:r>
      <w:r w:rsidR="00164BEB">
        <w:rPr>
          <w:rFonts w:cstheme="minorHAnsi"/>
        </w:rPr>
        <w:t xml:space="preserve">the classification systems for </w:t>
      </w:r>
      <w:r w:rsidRPr="009C545E">
        <w:rPr>
          <w:rFonts w:cstheme="minorHAnsi"/>
        </w:rPr>
        <w:t xml:space="preserve">admitted acute care, subacute care, non-admitted patient care, emergency care, </w:t>
      </w:r>
      <w:r w:rsidR="00164BEB">
        <w:rPr>
          <w:rFonts w:cstheme="minorHAnsi"/>
        </w:rPr>
        <w:br/>
      </w:r>
      <w:r w:rsidRPr="009C545E">
        <w:rPr>
          <w:rFonts w:cstheme="minorHAnsi"/>
        </w:rPr>
        <w:t>mental health care and te</w:t>
      </w:r>
      <w:r w:rsidR="008C58B0">
        <w:rPr>
          <w:rFonts w:cstheme="minorHAnsi"/>
        </w:rPr>
        <w:t>aching, training and research.</w:t>
      </w:r>
    </w:p>
    <w:p w:rsidR="00AF5CBC" w:rsidRPr="009C545E" w:rsidRDefault="00AF5CBC" w:rsidP="00E55F31">
      <w:pPr>
        <w:pStyle w:val="Default"/>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Further details regarding classification development are outlined below.</w:t>
      </w:r>
    </w:p>
    <w:p w:rsidR="00AF5CBC" w:rsidRPr="009C545E" w:rsidRDefault="00AF5CBC" w:rsidP="00BB1F66">
      <w:pPr>
        <w:pStyle w:val="Heading3"/>
        <w:keepLines w:val="0"/>
        <w:widowControl w:val="0"/>
        <w:numPr>
          <w:ilvl w:val="0"/>
          <w:numId w:val="18"/>
        </w:numPr>
        <w:snapToGrid w:val="0"/>
        <w:spacing w:before="200" w:line="264" w:lineRule="auto"/>
        <w:contextualSpacing w:val="0"/>
      </w:pPr>
      <w:bookmarkStart w:id="86" w:name="_Toc439861205"/>
      <w:bookmarkStart w:id="87" w:name="_Toc439861311"/>
      <w:bookmarkStart w:id="88" w:name="_Toc441672747"/>
      <w:r w:rsidRPr="009C545E">
        <w:t>Admitted acute care</w:t>
      </w:r>
      <w:bookmarkEnd w:id="86"/>
      <w:bookmarkEnd w:id="87"/>
      <w:bookmarkEnd w:id="88"/>
    </w:p>
    <w:p w:rsidR="00AF5CBC" w:rsidRPr="009C545E" w:rsidRDefault="00AF5CBC" w:rsidP="00164BEB">
      <w:pPr>
        <w:widowControl w:val="0"/>
        <w:spacing w:line="264" w:lineRule="auto"/>
        <w:ind w:right="-334"/>
        <w:rPr>
          <w:rFonts w:cstheme="minorHAnsi"/>
        </w:rPr>
      </w:pPr>
      <w:r w:rsidRPr="009C545E">
        <w:rPr>
          <w:rFonts w:cstheme="minorHAnsi"/>
        </w:rPr>
        <w:t>The classification for admitted acute care is the AR-DRG system. Codes from Australian Modification of the International Statistical Classification of Diseases</w:t>
      </w:r>
      <w:r w:rsidR="006F219F">
        <w:rPr>
          <w:rFonts w:cstheme="minorHAnsi"/>
        </w:rPr>
        <w:t xml:space="preserve"> and Related Health Problems</w:t>
      </w:r>
      <w:r w:rsidRPr="009C545E">
        <w:rPr>
          <w:rFonts w:cstheme="minorHAnsi"/>
        </w:rPr>
        <w:t>, 10th revision (ICD</w:t>
      </w:r>
      <w:r w:rsidRPr="009C545E">
        <w:rPr>
          <w:rFonts w:cstheme="minorHAnsi"/>
        </w:rPr>
        <w:noBreakHyphen/>
        <w:t>10</w:t>
      </w:r>
      <w:r w:rsidRPr="009C545E">
        <w:rPr>
          <w:rFonts w:cstheme="minorHAnsi"/>
        </w:rPr>
        <w:noBreakHyphen/>
        <w:t>AM) and Australian Classification of Health Interventions form the foundation of AR-DRGs.</w:t>
      </w:r>
    </w:p>
    <w:p w:rsidR="00430D05" w:rsidRDefault="00164BEB" w:rsidP="00430D05">
      <w:pPr>
        <w:pStyle w:val="Default"/>
        <w:spacing w:before="120" w:after="120" w:line="264" w:lineRule="auto"/>
        <w:ind w:right="-188"/>
        <w:rPr>
          <w:rFonts w:asciiTheme="minorHAnsi" w:hAnsiTheme="minorHAnsi" w:cstheme="minorHAnsi"/>
          <w:sz w:val="22"/>
          <w:szCs w:val="22"/>
        </w:rPr>
      </w:pPr>
      <w:r>
        <w:rPr>
          <w:rFonts w:asciiTheme="minorHAnsi" w:hAnsiTheme="minorHAnsi" w:cstheme="minorHAnsi"/>
          <w:sz w:val="22"/>
          <w:szCs w:val="22"/>
        </w:rPr>
        <w:t>Work on I</w:t>
      </w:r>
      <w:r w:rsidR="00AF5CBC" w:rsidRPr="009C545E">
        <w:rPr>
          <w:rFonts w:asciiTheme="minorHAnsi" w:hAnsiTheme="minorHAnsi" w:cstheme="minorHAnsi"/>
          <w:sz w:val="22"/>
          <w:szCs w:val="22"/>
        </w:rPr>
        <w:t>CD-10-AM 10</w:t>
      </w:r>
      <w:r w:rsidR="00AF5CBC" w:rsidRPr="009C545E">
        <w:rPr>
          <w:rFonts w:asciiTheme="minorHAnsi" w:hAnsiTheme="minorHAnsi" w:cstheme="minorHAnsi"/>
          <w:sz w:val="22"/>
          <w:szCs w:val="22"/>
          <w:vertAlign w:val="superscript"/>
        </w:rPr>
        <w:t>th</w:t>
      </w:r>
      <w:r w:rsidR="00AF5CBC" w:rsidRPr="009C545E">
        <w:rPr>
          <w:rFonts w:asciiTheme="minorHAnsi" w:hAnsiTheme="minorHAnsi" w:cstheme="minorHAnsi"/>
          <w:sz w:val="22"/>
          <w:szCs w:val="22"/>
        </w:rPr>
        <w:t xml:space="preserve"> edition and AR-DRG V</w:t>
      </w:r>
      <w:r>
        <w:rPr>
          <w:rFonts w:asciiTheme="minorHAnsi" w:hAnsiTheme="minorHAnsi" w:cstheme="minorHAnsi"/>
          <w:sz w:val="22"/>
          <w:szCs w:val="22"/>
        </w:rPr>
        <w:t xml:space="preserve">ersion </w:t>
      </w:r>
      <w:r w:rsidR="00AF5CBC" w:rsidRPr="009C545E">
        <w:rPr>
          <w:rFonts w:asciiTheme="minorHAnsi" w:hAnsiTheme="minorHAnsi" w:cstheme="minorHAnsi"/>
          <w:sz w:val="22"/>
          <w:szCs w:val="22"/>
        </w:rPr>
        <w:t>9</w:t>
      </w:r>
      <w:r w:rsidR="006F219F">
        <w:rPr>
          <w:rFonts w:asciiTheme="minorHAnsi" w:hAnsiTheme="minorHAnsi" w:cstheme="minorHAnsi"/>
          <w:sz w:val="22"/>
          <w:szCs w:val="22"/>
        </w:rPr>
        <w:t xml:space="preserve"> was completed in 20</w:t>
      </w:r>
      <w:r>
        <w:rPr>
          <w:rFonts w:asciiTheme="minorHAnsi" w:hAnsiTheme="minorHAnsi" w:cstheme="minorHAnsi"/>
          <w:sz w:val="22"/>
          <w:szCs w:val="22"/>
        </w:rPr>
        <w:t>17</w:t>
      </w:r>
      <w:r w:rsidR="00AF5CBC" w:rsidRPr="009C545E">
        <w:rPr>
          <w:rFonts w:asciiTheme="minorHAnsi" w:hAnsiTheme="minorHAnsi" w:cstheme="minorHAnsi"/>
          <w:sz w:val="22"/>
          <w:szCs w:val="22"/>
        </w:rPr>
        <w:t xml:space="preserve">. </w:t>
      </w:r>
      <w:r>
        <w:rPr>
          <w:rFonts w:asciiTheme="minorHAnsi" w:hAnsiTheme="minorHAnsi" w:cstheme="minorHAnsi"/>
          <w:sz w:val="22"/>
          <w:szCs w:val="22"/>
        </w:rPr>
        <w:br/>
      </w:r>
      <w:r w:rsidR="00AF5CBC" w:rsidRPr="009C545E">
        <w:rPr>
          <w:rFonts w:asciiTheme="minorHAnsi" w:hAnsiTheme="minorHAnsi" w:cstheme="minorHAnsi"/>
          <w:sz w:val="22"/>
          <w:szCs w:val="22"/>
        </w:rPr>
        <w:t>ICD</w:t>
      </w:r>
      <w:r w:rsidR="00AF5CBC" w:rsidRPr="009C545E">
        <w:rPr>
          <w:rFonts w:asciiTheme="minorHAnsi" w:hAnsiTheme="minorHAnsi" w:cstheme="minorHAnsi"/>
          <w:sz w:val="22"/>
          <w:szCs w:val="22"/>
        </w:rPr>
        <w:noBreakHyphen/>
        <w:t>10-AM 10</w:t>
      </w:r>
      <w:r w:rsidR="00AF5CBC" w:rsidRPr="009C545E">
        <w:rPr>
          <w:rFonts w:asciiTheme="minorHAnsi" w:hAnsiTheme="minorHAnsi" w:cstheme="minorHAnsi"/>
          <w:sz w:val="22"/>
          <w:szCs w:val="22"/>
          <w:vertAlign w:val="superscript"/>
        </w:rPr>
        <w:t>th</w:t>
      </w:r>
      <w:r w:rsidR="00AF5CBC" w:rsidRPr="009C545E">
        <w:rPr>
          <w:rFonts w:asciiTheme="minorHAnsi" w:hAnsiTheme="minorHAnsi" w:cstheme="minorHAnsi"/>
          <w:sz w:val="22"/>
          <w:szCs w:val="22"/>
        </w:rPr>
        <w:t xml:space="preserve"> </w:t>
      </w:r>
      <w:r w:rsidR="007B6163">
        <w:rPr>
          <w:rFonts w:asciiTheme="minorHAnsi" w:hAnsiTheme="minorHAnsi" w:cstheme="minorHAnsi"/>
          <w:sz w:val="22"/>
          <w:szCs w:val="22"/>
        </w:rPr>
        <w:t>was</w:t>
      </w:r>
      <w:r w:rsidR="00402E2B">
        <w:rPr>
          <w:rFonts w:asciiTheme="minorHAnsi" w:hAnsiTheme="minorHAnsi" w:cstheme="minorHAnsi"/>
          <w:sz w:val="22"/>
          <w:szCs w:val="22"/>
        </w:rPr>
        <w:t xml:space="preserve"> implemented on</w:t>
      </w:r>
      <w:r w:rsidR="00AF5CBC" w:rsidRPr="009C545E">
        <w:rPr>
          <w:rFonts w:asciiTheme="minorHAnsi" w:hAnsiTheme="minorHAnsi" w:cstheme="minorHAnsi"/>
          <w:sz w:val="22"/>
          <w:szCs w:val="22"/>
        </w:rPr>
        <w:t xml:space="preserve"> 1 July 2017. IHPA intends to use AR-DRG V</w:t>
      </w:r>
      <w:r>
        <w:rPr>
          <w:rFonts w:asciiTheme="minorHAnsi" w:hAnsiTheme="minorHAnsi" w:cstheme="minorHAnsi"/>
          <w:sz w:val="22"/>
          <w:szCs w:val="22"/>
        </w:rPr>
        <w:t xml:space="preserve">ersion </w:t>
      </w:r>
      <w:r w:rsidR="00AF5CBC" w:rsidRPr="009C545E">
        <w:rPr>
          <w:rFonts w:asciiTheme="minorHAnsi" w:hAnsiTheme="minorHAnsi" w:cstheme="minorHAnsi"/>
          <w:sz w:val="22"/>
          <w:szCs w:val="22"/>
        </w:rPr>
        <w:t>9 for pricing from 1 July 2018.</w:t>
      </w:r>
    </w:p>
    <w:p w:rsidR="00430D05" w:rsidRPr="00430D05" w:rsidRDefault="00430D05" w:rsidP="00430D05">
      <w:pPr>
        <w:pStyle w:val="Default"/>
        <w:spacing w:before="120" w:after="120" w:line="264" w:lineRule="auto"/>
        <w:ind w:right="-188"/>
        <w:rPr>
          <w:rFonts w:asciiTheme="minorHAnsi" w:hAnsiTheme="minorHAnsi" w:cstheme="minorHAnsi"/>
          <w:sz w:val="22"/>
          <w:szCs w:val="22"/>
        </w:rPr>
      </w:pPr>
      <w:r>
        <w:rPr>
          <w:rFonts w:asciiTheme="minorHAnsi" w:hAnsiTheme="minorHAnsi" w:cstheme="minorHAnsi"/>
          <w:sz w:val="22"/>
          <w:szCs w:val="22"/>
        </w:rPr>
        <w:t>IHPA commence</w:t>
      </w:r>
      <w:r w:rsidR="007B6163">
        <w:rPr>
          <w:rFonts w:asciiTheme="minorHAnsi" w:hAnsiTheme="minorHAnsi" w:cstheme="minorHAnsi"/>
          <w:sz w:val="22"/>
          <w:szCs w:val="22"/>
        </w:rPr>
        <w:t>d</w:t>
      </w:r>
      <w:r>
        <w:rPr>
          <w:rFonts w:asciiTheme="minorHAnsi" w:hAnsiTheme="minorHAnsi" w:cstheme="minorHAnsi"/>
          <w:sz w:val="22"/>
          <w:szCs w:val="22"/>
        </w:rPr>
        <w:t xml:space="preserve"> development </w:t>
      </w:r>
      <w:r w:rsidR="007B6163">
        <w:rPr>
          <w:rFonts w:asciiTheme="minorHAnsi" w:hAnsiTheme="minorHAnsi" w:cstheme="minorHAnsi"/>
          <w:sz w:val="22"/>
          <w:szCs w:val="22"/>
        </w:rPr>
        <w:t>of</w:t>
      </w:r>
      <w:r>
        <w:rPr>
          <w:rFonts w:asciiTheme="minorHAnsi" w:hAnsiTheme="minorHAnsi" w:cstheme="minorHAnsi"/>
          <w:sz w:val="22"/>
          <w:szCs w:val="22"/>
        </w:rPr>
        <w:t xml:space="preserve"> ICD-10-AM 11</w:t>
      </w:r>
      <w:r w:rsidRPr="00430D05">
        <w:rPr>
          <w:rFonts w:asciiTheme="minorHAnsi" w:hAnsiTheme="minorHAnsi" w:cstheme="minorHAnsi"/>
          <w:sz w:val="22"/>
          <w:szCs w:val="22"/>
          <w:vertAlign w:val="superscript"/>
        </w:rPr>
        <w:t>th</w:t>
      </w:r>
      <w:r>
        <w:rPr>
          <w:rFonts w:asciiTheme="minorHAnsi" w:hAnsiTheme="minorHAnsi" w:cstheme="minorHAnsi"/>
          <w:sz w:val="22"/>
          <w:szCs w:val="22"/>
        </w:rPr>
        <w:t xml:space="preserve"> edition and AR-DRG Version 10 </w:t>
      </w:r>
      <w:r w:rsidR="007B6163">
        <w:rPr>
          <w:rFonts w:asciiTheme="minorHAnsi" w:hAnsiTheme="minorHAnsi" w:cstheme="minorHAnsi"/>
          <w:sz w:val="22"/>
          <w:szCs w:val="22"/>
        </w:rPr>
        <w:t>in 2017</w:t>
      </w:r>
      <w:r>
        <w:rPr>
          <w:rFonts w:asciiTheme="minorHAnsi" w:hAnsiTheme="minorHAnsi" w:cstheme="minorHAnsi"/>
          <w:sz w:val="22"/>
          <w:szCs w:val="22"/>
        </w:rPr>
        <w:t>.</w:t>
      </w:r>
      <w:r w:rsidR="008C58B0">
        <w:rPr>
          <w:rFonts w:asciiTheme="minorHAnsi" w:hAnsiTheme="minorHAnsi" w:cstheme="minorHAnsi"/>
          <w:sz w:val="22"/>
          <w:szCs w:val="22"/>
        </w:rPr>
        <w:t xml:space="preserve"> IHPA </w:t>
      </w:r>
      <w:r w:rsidR="007B6163">
        <w:rPr>
          <w:rFonts w:asciiTheme="minorHAnsi" w:hAnsiTheme="minorHAnsi" w:cstheme="minorHAnsi"/>
          <w:sz w:val="22"/>
          <w:szCs w:val="22"/>
        </w:rPr>
        <w:t xml:space="preserve">is </w:t>
      </w:r>
      <w:r w:rsidR="008C58B0">
        <w:rPr>
          <w:rFonts w:asciiTheme="minorHAnsi" w:hAnsiTheme="minorHAnsi" w:cstheme="minorHAnsi"/>
          <w:sz w:val="22"/>
          <w:szCs w:val="22"/>
        </w:rPr>
        <w:t>develop</w:t>
      </w:r>
      <w:r w:rsidR="007B6163">
        <w:rPr>
          <w:rFonts w:asciiTheme="minorHAnsi" w:hAnsiTheme="minorHAnsi" w:cstheme="minorHAnsi"/>
          <w:sz w:val="22"/>
          <w:szCs w:val="22"/>
        </w:rPr>
        <w:t>ing</w:t>
      </w:r>
      <w:r w:rsidR="008C58B0">
        <w:rPr>
          <w:rFonts w:asciiTheme="minorHAnsi" w:hAnsiTheme="minorHAnsi" w:cstheme="minorHAnsi"/>
          <w:sz w:val="22"/>
          <w:szCs w:val="22"/>
        </w:rPr>
        <w:t xml:space="preserve"> the new version of the AR-DRG classification in-house to better leverage and buil</w:t>
      </w:r>
      <w:r w:rsidR="002E4377">
        <w:rPr>
          <w:rFonts w:asciiTheme="minorHAnsi" w:hAnsiTheme="minorHAnsi" w:cstheme="minorHAnsi"/>
          <w:sz w:val="22"/>
          <w:szCs w:val="22"/>
        </w:rPr>
        <w:t xml:space="preserve">d on the existing capabilities </w:t>
      </w:r>
      <w:r w:rsidR="008C58B0">
        <w:rPr>
          <w:rFonts w:asciiTheme="minorHAnsi" w:hAnsiTheme="minorHAnsi" w:cstheme="minorHAnsi"/>
          <w:sz w:val="22"/>
          <w:szCs w:val="22"/>
        </w:rPr>
        <w:t>of its workforce. The Australian Consortium for Classification Development will</w:t>
      </w:r>
      <w:r w:rsidR="006F219F">
        <w:rPr>
          <w:rFonts w:asciiTheme="minorHAnsi" w:hAnsiTheme="minorHAnsi" w:cstheme="minorHAnsi"/>
          <w:sz w:val="22"/>
          <w:szCs w:val="22"/>
        </w:rPr>
        <w:t xml:space="preserve"> remain responsible for </w:t>
      </w:r>
      <w:r w:rsidR="008C58B0">
        <w:rPr>
          <w:rFonts w:asciiTheme="minorHAnsi" w:hAnsiTheme="minorHAnsi" w:cstheme="minorHAnsi"/>
          <w:sz w:val="22"/>
          <w:szCs w:val="22"/>
        </w:rPr>
        <w:t>updates to ICD-10-AM</w:t>
      </w:r>
      <w:r w:rsidR="006F219F">
        <w:rPr>
          <w:rFonts w:asciiTheme="minorHAnsi" w:hAnsiTheme="minorHAnsi" w:cstheme="minorHAnsi"/>
          <w:sz w:val="22"/>
          <w:szCs w:val="22"/>
        </w:rPr>
        <w:t xml:space="preserve"> for 11</w:t>
      </w:r>
      <w:r w:rsidR="006F219F" w:rsidRPr="006F219F">
        <w:rPr>
          <w:rFonts w:asciiTheme="minorHAnsi" w:hAnsiTheme="minorHAnsi" w:cstheme="minorHAnsi"/>
          <w:sz w:val="22"/>
          <w:szCs w:val="22"/>
          <w:vertAlign w:val="superscript"/>
        </w:rPr>
        <w:t>th</w:t>
      </w:r>
      <w:r w:rsidR="006F219F">
        <w:rPr>
          <w:rFonts w:asciiTheme="minorHAnsi" w:hAnsiTheme="minorHAnsi" w:cstheme="minorHAnsi"/>
          <w:sz w:val="22"/>
          <w:szCs w:val="22"/>
        </w:rPr>
        <w:t xml:space="preserve"> edition</w:t>
      </w:r>
      <w:r w:rsidR="008C58B0">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75"/>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75"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AF5CBC" w:rsidRPr="009C545E" w:rsidTr="00AF5CBC">
        <w:tc>
          <w:tcPr>
            <w:tcW w:w="6629" w:type="dxa"/>
            <w:shd w:val="clear" w:color="auto" w:fill="auto"/>
          </w:tcPr>
          <w:p w:rsidR="00AF5CBC" w:rsidRPr="00164BEB" w:rsidRDefault="00AF5CBC" w:rsidP="00164BEB">
            <w:pPr>
              <w:widowControl w:val="0"/>
              <w:tabs>
                <w:tab w:val="left" w:pos="7926"/>
              </w:tabs>
              <w:snapToGrid w:val="0"/>
              <w:spacing w:line="264" w:lineRule="auto"/>
              <w:rPr>
                <w:rFonts w:cs="Arial"/>
              </w:rPr>
            </w:pPr>
            <w:r w:rsidRPr="00164BEB">
              <w:rPr>
                <w:rFonts w:cs="Arial"/>
              </w:rPr>
              <w:t>Complete development work on Australian Refined Diagnosis Related Group V</w:t>
            </w:r>
            <w:r w:rsidR="00164BEB">
              <w:rPr>
                <w:rFonts w:cs="Arial"/>
              </w:rPr>
              <w:t xml:space="preserve">ersion </w:t>
            </w:r>
            <w:r w:rsidR="00430D05">
              <w:rPr>
                <w:rFonts w:cs="Arial"/>
              </w:rPr>
              <w:t>10</w:t>
            </w:r>
            <w:r w:rsidR="00263CD8">
              <w:rPr>
                <w:rFonts w:cs="Arial"/>
              </w:rPr>
              <w:t>.</w:t>
            </w:r>
          </w:p>
        </w:tc>
        <w:tc>
          <w:tcPr>
            <w:tcW w:w="2575" w:type="dxa"/>
            <w:shd w:val="clear" w:color="auto" w:fill="auto"/>
          </w:tcPr>
          <w:p w:rsidR="00AF5CBC" w:rsidRPr="00164BEB" w:rsidRDefault="00AF5CBC" w:rsidP="00402E2B">
            <w:pPr>
              <w:widowControl w:val="0"/>
              <w:tabs>
                <w:tab w:val="left" w:pos="7926"/>
              </w:tabs>
              <w:snapToGrid w:val="0"/>
              <w:spacing w:line="264" w:lineRule="auto"/>
              <w:rPr>
                <w:rFonts w:cs="Arial"/>
              </w:rPr>
            </w:pPr>
            <w:r w:rsidRPr="00164BEB">
              <w:rPr>
                <w:rFonts w:cs="Arial"/>
              </w:rPr>
              <w:t>30 November 201</w:t>
            </w:r>
            <w:r w:rsidR="00402E2B">
              <w:rPr>
                <w:rFonts w:cs="Arial"/>
              </w:rPr>
              <w:t>8</w:t>
            </w:r>
          </w:p>
        </w:tc>
      </w:tr>
      <w:tr w:rsidR="00AF5CBC" w:rsidRPr="009C545E" w:rsidTr="00AF5CBC">
        <w:tc>
          <w:tcPr>
            <w:tcW w:w="6629" w:type="dxa"/>
            <w:shd w:val="clear" w:color="auto" w:fill="auto"/>
          </w:tcPr>
          <w:p w:rsidR="00AF5CBC" w:rsidRPr="00164BEB" w:rsidRDefault="00AF5CBC" w:rsidP="00430D05">
            <w:pPr>
              <w:widowControl w:val="0"/>
              <w:tabs>
                <w:tab w:val="left" w:pos="7926"/>
              </w:tabs>
              <w:snapToGrid w:val="0"/>
              <w:spacing w:line="264" w:lineRule="auto"/>
              <w:rPr>
                <w:rFonts w:cs="Arial"/>
              </w:rPr>
            </w:pPr>
            <w:r w:rsidRPr="00164BEB">
              <w:rPr>
                <w:rFonts w:cs="Arial"/>
              </w:rPr>
              <w:t xml:space="preserve">Complete development work on </w:t>
            </w:r>
            <w:r w:rsidR="00263CD8">
              <w:rPr>
                <w:rFonts w:cs="Arial"/>
              </w:rPr>
              <w:t xml:space="preserve">the </w:t>
            </w:r>
            <w:r w:rsidRPr="00164BEB">
              <w:rPr>
                <w:rFonts w:cs="Arial"/>
              </w:rPr>
              <w:t>Australian Modification of the International Statistical Classification of Diseases 1</w:t>
            </w:r>
            <w:r w:rsidR="00430D05">
              <w:rPr>
                <w:rFonts w:cs="Arial"/>
              </w:rPr>
              <w:t>1</w:t>
            </w:r>
            <w:r w:rsidRPr="00164BEB">
              <w:rPr>
                <w:rFonts w:cs="Arial"/>
              </w:rPr>
              <w:t>th Edition</w:t>
            </w:r>
            <w:r w:rsidR="00263CD8">
              <w:rPr>
                <w:rFonts w:cs="Arial"/>
              </w:rPr>
              <w:t>.</w:t>
            </w:r>
          </w:p>
        </w:tc>
        <w:tc>
          <w:tcPr>
            <w:tcW w:w="2575" w:type="dxa"/>
            <w:shd w:val="clear" w:color="auto" w:fill="auto"/>
          </w:tcPr>
          <w:p w:rsidR="00AF5CBC" w:rsidRPr="00164BEB" w:rsidRDefault="00AF5CBC" w:rsidP="00430D05">
            <w:pPr>
              <w:pStyle w:val="Default"/>
              <w:spacing w:before="120" w:after="120" w:line="264" w:lineRule="auto"/>
              <w:rPr>
                <w:rFonts w:eastAsia="Times New Roman"/>
                <w:color w:val="auto"/>
                <w:sz w:val="22"/>
                <w:lang w:eastAsia="en-AU"/>
              </w:rPr>
            </w:pPr>
            <w:r w:rsidRPr="00164BEB">
              <w:rPr>
                <w:rFonts w:eastAsia="Times New Roman"/>
                <w:color w:val="auto"/>
                <w:sz w:val="22"/>
                <w:lang w:eastAsia="en-AU"/>
              </w:rPr>
              <w:t>30 November 201</w:t>
            </w:r>
            <w:r w:rsidR="00402E2B">
              <w:rPr>
                <w:rFonts w:eastAsia="Times New Roman"/>
                <w:color w:val="auto"/>
                <w:sz w:val="22"/>
                <w:lang w:eastAsia="en-AU"/>
              </w:rPr>
              <w:t>8</w:t>
            </w:r>
          </w:p>
        </w:tc>
      </w:tr>
    </w:tbl>
    <w:p w:rsidR="00AF5CBC" w:rsidRPr="009C545E" w:rsidRDefault="00AF5CBC" w:rsidP="00BB1F66">
      <w:pPr>
        <w:pStyle w:val="Heading3"/>
        <w:keepLines w:val="0"/>
        <w:widowControl w:val="0"/>
        <w:numPr>
          <w:ilvl w:val="0"/>
          <w:numId w:val="18"/>
        </w:numPr>
        <w:snapToGrid w:val="0"/>
        <w:spacing w:before="200" w:line="264" w:lineRule="auto"/>
        <w:contextualSpacing w:val="0"/>
        <w:rPr>
          <w:rFonts w:cstheme="minorHAnsi"/>
        </w:rPr>
      </w:pPr>
      <w:bookmarkStart w:id="89" w:name="_Toc439861206"/>
      <w:bookmarkStart w:id="90" w:name="_Toc439861312"/>
      <w:bookmarkStart w:id="91" w:name="_Toc441672748"/>
      <w:r w:rsidRPr="009C545E">
        <w:rPr>
          <w:rFonts w:cstheme="minorHAnsi"/>
        </w:rPr>
        <w:t>Mental health care services</w:t>
      </w:r>
      <w:bookmarkEnd w:id="89"/>
      <w:bookmarkEnd w:id="90"/>
      <w:bookmarkEnd w:id="91"/>
    </w:p>
    <w:p w:rsidR="00DD645D" w:rsidRDefault="001149F4" w:rsidP="00E55F31">
      <w:pPr>
        <w:widowControl w:val="0"/>
        <w:tabs>
          <w:tab w:val="left" w:pos="7926"/>
        </w:tabs>
        <w:snapToGrid w:val="0"/>
        <w:spacing w:line="264" w:lineRule="auto"/>
        <w:rPr>
          <w:rFonts w:cstheme="minorHAnsi"/>
        </w:rPr>
      </w:pPr>
      <w:r>
        <w:rPr>
          <w:rFonts w:cstheme="minorHAnsi"/>
        </w:rPr>
        <w:t>During 2016</w:t>
      </w:r>
      <w:r w:rsidR="00AF5CBC" w:rsidRPr="009C545E">
        <w:rPr>
          <w:rFonts w:cstheme="minorHAnsi"/>
        </w:rPr>
        <w:t>-1</w:t>
      </w:r>
      <w:r>
        <w:rPr>
          <w:rFonts w:cstheme="minorHAnsi"/>
        </w:rPr>
        <w:t>7</w:t>
      </w:r>
      <w:r w:rsidR="00AF5CBC" w:rsidRPr="009C545E">
        <w:rPr>
          <w:rFonts w:cstheme="minorHAnsi"/>
        </w:rPr>
        <w:t xml:space="preserve">, IHPA </w:t>
      </w:r>
      <w:r w:rsidR="00DD645D">
        <w:rPr>
          <w:rFonts w:cstheme="minorHAnsi"/>
        </w:rPr>
        <w:t>completed development of the Australian Mental Health Care Classification (AMHCC)</w:t>
      </w:r>
      <w:r w:rsidR="009748C1">
        <w:rPr>
          <w:rFonts w:cstheme="minorHAnsi"/>
        </w:rPr>
        <w:t xml:space="preserve"> </w:t>
      </w:r>
      <w:r w:rsidR="005856B0">
        <w:rPr>
          <w:rFonts w:cstheme="minorHAnsi"/>
        </w:rPr>
        <w:t>as</w:t>
      </w:r>
      <w:r w:rsidR="009748C1">
        <w:rPr>
          <w:rFonts w:cstheme="minorHAnsi"/>
        </w:rPr>
        <w:t xml:space="preserve"> a national </w:t>
      </w:r>
      <w:r w:rsidR="00C6125C">
        <w:rPr>
          <w:rFonts w:cstheme="minorHAnsi"/>
        </w:rPr>
        <w:t xml:space="preserve">patient </w:t>
      </w:r>
      <w:r w:rsidR="009748C1">
        <w:rPr>
          <w:rFonts w:cstheme="minorHAnsi"/>
        </w:rPr>
        <w:t>classification</w:t>
      </w:r>
      <w:r w:rsidR="00DD645D">
        <w:rPr>
          <w:rFonts w:cstheme="minorHAnsi"/>
        </w:rPr>
        <w:t>.</w:t>
      </w:r>
      <w:r w:rsidR="00D52BF7">
        <w:rPr>
          <w:rFonts w:cstheme="minorHAnsi"/>
        </w:rPr>
        <w:t xml:space="preserve"> Version 1 of the AMHCC was approved by the Pricing Authority</w:t>
      </w:r>
      <w:r w:rsidR="009748C1">
        <w:rPr>
          <w:rFonts w:cstheme="minorHAnsi"/>
        </w:rPr>
        <w:t xml:space="preserve"> on </w:t>
      </w:r>
      <w:r w:rsidR="005856B0">
        <w:rPr>
          <w:rFonts w:cstheme="minorHAnsi"/>
        </w:rPr>
        <w:t xml:space="preserve">25 </w:t>
      </w:r>
      <w:r w:rsidR="009748C1">
        <w:rPr>
          <w:rFonts w:cstheme="minorHAnsi"/>
        </w:rPr>
        <w:t>February 2016 and was implemented for data collection from 1 July 2016</w:t>
      </w:r>
      <w:r w:rsidR="005856B0">
        <w:rPr>
          <w:rFonts w:cstheme="minorHAnsi"/>
        </w:rPr>
        <w:t xml:space="preserve"> </w:t>
      </w:r>
      <w:r w:rsidR="005856B0">
        <w:t>on a best endeavours basis</w:t>
      </w:r>
      <w:r w:rsidR="009748C1">
        <w:rPr>
          <w:rFonts w:cstheme="minorHAnsi"/>
        </w:rPr>
        <w:t>.</w:t>
      </w:r>
    </w:p>
    <w:p w:rsidR="00CD395B" w:rsidRDefault="00CD395B" w:rsidP="00CD395B">
      <w:pPr>
        <w:spacing w:before="140" w:after="140" w:line="252" w:lineRule="auto"/>
        <w:ind w:right="-46"/>
      </w:pPr>
      <w:r w:rsidRPr="009E2B11">
        <w:t>IHPA undertook an inter-rater reliability study in 2016 to test the rate of agreement amongst clinicians in assigning the concept of ‘mental health phase of care’</w:t>
      </w:r>
      <w:r>
        <w:t xml:space="preserve"> to similar patients</w:t>
      </w:r>
      <w:r w:rsidRPr="009E2B11">
        <w:t>.</w:t>
      </w:r>
      <w:r>
        <w:t xml:space="preserve"> </w:t>
      </w:r>
      <w:r w:rsidRPr="00D1580E">
        <w:t xml:space="preserve">The findings from the study confirmed the need for the further development of the mental health phase of care concept to improve </w:t>
      </w:r>
      <w:r>
        <w:t>the</w:t>
      </w:r>
      <w:r w:rsidRPr="00D1580E">
        <w:t xml:space="preserve"> inter-rater reliability</w:t>
      </w:r>
      <w:r>
        <w:t xml:space="preserve"> for clinical application and </w:t>
      </w:r>
      <w:r w:rsidRPr="00D1580E">
        <w:t>use in the AMHCC</w:t>
      </w:r>
      <w:r w:rsidRPr="009E2B11">
        <w:t xml:space="preserve">. </w:t>
      </w:r>
    </w:p>
    <w:p w:rsidR="00CD395B" w:rsidRDefault="00CD395B" w:rsidP="00CD395B">
      <w:pPr>
        <w:spacing w:before="140" w:after="140" w:line="252" w:lineRule="auto"/>
        <w:ind w:right="-46"/>
      </w:pPr>
      <w:r>
        <w:t>IHPA commenced the Mental Health Phase of Care Clinical Refinement project (the Clinical Refinement project) in 2017. S</w:t>
      </w:r>
      <w:r w:rsidRPr="00D1580E">
        <w:t xml:space="preserve">ix clinical experts from across Australia with vast experience in mental health care </w:t>
      </w:r>
      <w:r>
        <w:t xml:space="preserve">were engaged </w:t>
      </w:r>
      <w:r w:rsidRPr="00D1580E">
        <w:t xml:space="preserve">to review and refine the mental health phase of care concept. </w:t>
      </w:r>
    </w:p>
    <w:p w:rsidR="00CD395B" w:rsidRPr="00F9218F" w:rsidRDefault="00CD395B" w:rsidP="00CD395B">
      <w:pPr>
        <w:spacing w:before="140" w:after="140" w:line="252" w:lineRule="auto"/>
        <w:ind w:right="-46"/>
      </w:pPr>
      <w:r>
        <w:rPr>
          <w:rFonts w:cstheme="minorHAnsi"/>
        </w:rPr>
        <w:t>Further refinement of the AMHCC will be informed by findings</w:t>
      </w:r>
      <w:r w:rsidRPr="009C545E">
        <w:rPr>
          <w:rFonts w:cstheme="minorHAnsi"/>
        </w:rPr>
        <w:t xml:space="preserve"> </w:t>
      </w:r>
      <w:r>
        <w:rPr>
          <w:rFonts w:cstheme="minorHAnsi"/>
        </w:rPr>
        <w:t>of the Clinical Refinement project, as well as advice from IHPA’s Mental Health Working Group and key stakeholder groups.</w:t>
      </w:r>
    </w:p>
    <w:p w:rsidR="00CD395B" w:rsidRDefault="00CD395B" w:rsidP="00CD395B">
      <w:pPr>
        <w:widowControl w:val="0"/>
        <w:tabs>
          <w:tab w:val="left" w:pos="7926"/>
        </w:tabs>
        <w:snapToGrid w:val="0"/>
        <w:spacing w:line="264" w:lineRule="auto"/>
        <w:rPr>
          <w:rFonts w:cstheme="minorHAnsi"/>
        </w:rPr>
      </w:pPr>
      <w:r>
        <w:rPr>
          <w:rFonts w:cstheme="minorHAnsi"/>
        </w:rPr>
        <w:t xml:space="preserve">Following an investigation in 2017 into whether there were sufficient data to price a subset of </w:t>
      </w:r>
      <w:r>
        <w:rPr>
          <w:rFonts w:cstheme="minorHAnsi"/>
        </w:rPr>
        <w:br/>
        <w:t xml:space="preserve">mental health care using the AMHCC from NEP18, IHPA will not use the new classification for NEP18 given the </w:t>
      </w:r>
      <w:r w:rsidRPr="009E2B11">
        <w:t>absence of ‘phase of care’ data at this time</w:t>
      </w:r>
      <w:r>
        <w:rPr>
          <w:rFonts w:cstheme="minorHAnsi"/>
        </w:rPr>
        <w:t xml:space="preserve">. </w:t>
      </w:r>
      <w:r w:rsidRPr="00CC4040">
        <w:rPr>
          <w:rFonts w:cstheme="minorHAnsi"/>
        </w:rPr>
        <w:t xml:space="preserve">Full implementation of the AMHCC for pricing will occur once phase-level cost and activity data </w:t>
      </w:r>
      <w:r>
        <w:rPr>
          <w:rFonts w:cstheme="minorHAnsi"/>
        </w:rPr>
        <w:t>are</w:t>
      </w:r>
      <w:r w:rsidRPr="00CC4040">
        <w:rPr>
          <w:rFonts w:cstheme="minorHAnsi"/>
        </w:rPr>
        <w:t xml:space="preserve"> available from states and territories.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vAlign w:val="center"/>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vAlign w:val="center"/>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CD395B" w:rsidRPr="009C545E" w:rsidTr="00AF5CBC">
        <w:tc>
          <w:tcPr>
            <w:tcW w:w="6629" w:type="dxa"/>
            <w:shd w:val="clear" w:color="auto" w:fill="auto"/>
          </w:tcPr>
          <w:p w:rsidR="00CD395B" w:rsidRDefault="00CD395B" w:rsidP="00B82FDD">
            <w:pPr>
              <w:widowControl w:val="0"/>
              <w:tabs>
                <w:tab w:val="left" w:pos="7926"/>
              </w:tabs>
              <w:snapToGrid w:val="0"/>
              <w:spacing w:line="264" w:lineRule="auto"/>
              <w:rPr>
                <w:rFonts w:cs="Arial"/>
              </w:rPr>
            </w:pPr>
            <w:r>
              <w:rPr>
                <w:rFonts w:cs="Arial"/>
              </w:rPr>
              <w:t>Completion of the Mental Health Phase of Care Clinical Refinement project</w:t>
            </w:r>
            <w:r w:rsidR="00EE13BD">
              <w:rPr>
                <w:rFonts w:cs="Arial"/>
              </w:rPr>
              <w:t>.</w:t>
            </w:r>
          </w:p>
        </w:tc>
        <w:tc>
          <w:tcPr>
            <w:tcW w:w="2551" w:type="dxa"/>
            <w:shd w:val="clear" w:color="auto" w:fill="auto"/>
          </w:tcPr>
          <w:p w:rsidR="00CD395B" w:rsidRDefault="00CD395B" w:rsidP="00E55F31">
            <w:pPr>
              <w:widowControl w:val="0"/>
              <w:tabs>
                <w:tab w:val="left" w:pos="7926"/>
              </w:tabs>
              <w:snapToGrid w:val="0"/>
              <w:spacing w:line="264" w:lineRule="auto"/>
              <w:rPr>
                <w:rFonts w:cs="Arial"/>
              </w:rPr>
            </w:pPr>
            <w:r>
              <w:rPr>
                <w:rFonts w:cs="Arial"/>
              </w:rPr>
              <w:t>November 2018</w:t>
            </w:r>
          </w:p>
        </w:tc>
      </w:tr>
      <w:tr w:rsidR="00CD395B" w:rsidRPr="009C545E" w:rsidTr="00AF5CBC">
        <w:tc>
          <w:tcPr>
            <w:tcW w:w="6629" w:type="dxa"/>
            <w:shd w:val="clear" w:color="auto" w:fill="auto"/>
          </w:tcPr>
          <w:p w:rsidR="00CD395B" w:rsidRPr="009C545E" w:rsidRDefault="00CD395B" w:rsidP="00CD395B">
            <w:pPr>
              <w:widowControl w:val="0"/>
              <w:tabs>
                <w:tab w:val="left" w:pos="7926"/>
              </w:tabs>
              <w:snapToGrid w:val="0"/>
              <w:spacing w:line="264" w:lineRule="auto"/>
              <w:rPr>
                <w:rFonts w:cs="Arial"/>
              </w:rPr>
            </w:pPr>
            <w:r>
              <w:rPr>
                <w:rFonts w:cs="Arial"/>
              </w:rPr>
              <w:t>Refinement</w:t>
            </w:r>
            <w:r w:rsidRPr="009C545E">
              <w:rPr>
                <w:rFonts w:cs="Arial"/>
              </w:rPr>
              <w:t xml:space="preserve"> of the </w:t>
            </w:r>
            <w:r>
              <w:rPr>
                <w:rFonts w:cstheme="minorHAnsi"/>
              </w:rPr>
              <w:t>Australian Mental Health Care Classification</w:t>
            </w:r>
            <w:r>
              <w:rPr>
                <w:rFonts w:cs="Arial"/>
              </w:rPr>
              <w:t>.</w:t>
            </w:r>
          </w:p>
        </w:tc>
        <w:tc>
          <w:tcPr>
            <w:tcW w:w="2551" w:type="dxa"/>
            <w:shd w:val="clear" w:color="auto" w:fill="auto"/>
          </w:tcPr>
          <w:p w:rsidR="00CD395B" w:rsidRPr="009C545E" w:rsidRDefault="00CD395B" w:rsidP="00E55F31">
            <w:pPr>
              <w:widowControl w:val="0"/>
              <w:tabs>
                <w:tab w:val="left" w:pos="7926"/>
              </w:tabs>
              <w:snapToGrid w:val="0"/>
              <w:spacing w:line="264" w:lineRule="auto"/>
              <w:rPr>
                <w:rFonts w:cs="Arial"/>
              </w:rPr>
            </w:pPr>
            <w:r>
              <w:rPr>
                <w:rFonts w:cs="Arial"/>
              </w:rPr>
              <w:t>Ongoing</w:t>
            </w:r>
          </w:p>
        </w:tc>
      </w:tr>
    </w:tbl>
    <w:p w:rsidR="00AF5CBC" w:rsidRPr="009C545E" w:rsidRDefault="00AF5CBC" w:rsidP="00BB1F66">
      <w:pPr>
        <w:pStyle w:val="Heading3"/>
        <w:keepLines w:val="0"/>
        <w:widowControl w:val="0"/>
        <w:numPr>
          <w:ilvl w:val="0"/>
          <w:numId w:val="18"/>
        </w:numPr>
        <w:snapToGrid w:val="0"/>
        <w:spacing w:before="200" w:line="264" w:lineRule="auto"/>
        <w:contextualSpacing w:val="0"/>
      </w:pPr>
      <w:bookmarkStart w:id="92" w:name="_Toc439861207"/>
      <w:bookmarkStart w:id="93" w:name="_Toc439861313"/>
      <w:bookmarkStart w:id="94" w:name="_Toc441672749"/>
      <w:r w:rsidRPr="009C545E">
        <w:t>Subacute and non-acute care</w:t>
      </w:r>
      <w:bookmarkEnd w:id="92"/>
      <w:bookmarkEnd w:id="93"/>
      <w:bookmarkEnd w:id="94"/>
    </w:p>
    <w:p w:rsidR="00540104" w:rsidRDefault="00093996" w:rsidP="00E55F31">
      <w:pPr>
        <w:widowControl w:val="0"/>
        <w:tabs>
          <w:tab w:val="left" w:pos="7926"/>
        </w:tabs>
        <w:snapToGrid w:val="0"/>
        <w:spacing w:line="264" w:lineRule="auto"/>
        <w:rPr>
          <w:rFonts w:cstheme="minorHAnsi"/>
        </w:rPr>
      </w:pPr>
      <w:r>
        <w:rPr>
          <w:rFonts w:cstheme="minorHAnsi"/>
        </w:rPr>
        <w:t>Substantial work commenced</w:t>
      </w:r>
      <w:r w:rsidR="00AF5CBC" w:rsidRPr="009C545E">
        <w:rPr>
          <w:rFonts w:cstheme="minorHAnsi"/>
        </w:rPr>
        <w:t xml:space="preserve"> in 2012-13 to </w:t>
      </w:r>
      <w:r w:rsidR="003108CC">
        <w:rPr>
          <w:rFonts w:cstheme="minorHAnsi"/>
        </w:rPr>
        <w:t xml:space="preserve">support the implementation of ABF for </w:t>
      </w:r>
      <w:r w:rsidR="003108CC">
        <w:rPr>
          <w:rFonts w:cstheme="minorHAnsi"/>
        </w:rPr>
        <w:br/>
        <w:t xml:space="preserve">subacute and non-acute care. This work included the </w:t>
      </w:r>
      <w:r w:rsidR="00AF5CBC" w:rsidRPr="009C545E">
        <w:rPr>
          <w:rFonts w:cstheme="minorHAnsi"/>
        </w:rPr>
        <w:t>develop</w:t>
      </w:r>
      <w:r w:rsidR="003108CC">
        <w:rPr>
          <w:rFonts w:cstheme="minorHAnsi"/>
        </w:rPr>
        <w:t>ment</w:t>
      </w:r>
      <w:r w:rsidR="00AF5CBC" w:rsidRPr="009C545E">
        <w:rPr>
          <w:rFonts w:cstheme="minorHAnsi"/>
        </w:rPr>
        <w:t xml:space="preserve"> and implement</w:t>
      </w:r>
      <w:r w:rsidR="003108CC">
        <w:rPr>
          <w:rFonts w:cstheme="minorHAnsi"/>
        </w:rPr>
        <w:t>ation of</w:t>
      </w:r>
      <w:r w:rsidR="00AF5CBC" w:rsidRPr="009C545E">
        <w:rPr>
          <w:rFonts w:cstheme="minorHAnsi"/>
        </w:rPr>
        <w:t xml:space="preserve"> na</w:t>
      </w:r>
      <w:r w:rsidR="003108CC">
        <w:rPr>
          <w:rFonts w:cstheme="minorHAnsi"/>
        </w:rPr>
        <w:t>tionally consistent definitions, determining</w:t>
      </w:r>
      <w:r w:rsidR="00AF5CBC" w:rsidRPr="009C545E">
        <w:rPr>
          <w:rFonts w:cstheme="minorHAnsi"/>
        </w:rPr>
        <w:t xml:space="preserve"> appropriate patient assessment tools, data collection, classification, and reporting </w:t>
      </w:r>
      <w:r w:rsidR="003108CC">
        <w:rPr>
          <w:rFonts w:cstheme="minorHAnsi"/>
        </w:rPr>
        <w:t>requirements</w:t>
      </w:r>
      <w:r w:rsidR="00AF5CBC" w:rsidRPr="009C545E">
        <w:rPr>
          <w:rFonts w:cstheme="minorHAnsi"/>
        </w:rPr>
        <w:t>.</w:t>
      </w:r>
      <w:r>
        <w:rPr>
          <w:rFonts w:cstheme="minorHAnsi"/>
        </w:rPr>
        <w:t xml:space="preserve"> </w:t>
      </w:r>
      <w:r w:rsidR="00AF5CBC" w:rsidRPr="009C545E">
        <w:rPr>
          <w:rFonts w:cstheme="minorHAnsi"/>
        </w:rPr>
        <w:t xml:space="preserve">The nationally consistent definitions have been in effect since 1 July 2013. </w:t>
      </w:r>
    </w:p>
    <w:p w:rsidR="00AF5CBC" w:rsidRPr="009C545E" w:rsidRDefault="00AF5CBC" w:rsidP="00E55F31">
      <w:pPr>
        <w:widowControl w:val="0"/>
        <w:tabs>
          <w:tab w:val="left" w:pos="7926"/>
        </w:tabs>
        <w:snapToGrid w:val="0"/>
        <w:spacing w:line="264" w:lineRule="auto"/>
        <w:rPr>
          <w:rFonts w:cstheme="minorHAnsi"/>
        </w:rPr>
      </w:pPr>
      <w:r w:rsidRPr="009C545E">
        <w:rPr>
          <w:rFonts w:cstheme="minorHAnsi"/>
        </w:rPr>
        <w:t xml:space="preserve">The development of the Australian National Subacute and Non-Acute Patient </w:t>
      </w:r>
      <w:r w:rsidR="005907F5">
        <w:rPr>
          <w:rFonts w:cstheme="minorHAnsi"/>
        </w:rPr>
        <w:t xml:space="preserve">Classification </w:t>
      </w:r>
      <w:r w:rsidR="00B82FDD">
        <w:rPr>
          <w:rFonts w:cstheme="minorHAnsi"/>
        </w:rPr>
        <w:t xml:space="preserve">(AN-SNAP) </w:t>
      </w:r>
      <w:r w:rsidR="005907F5">
        <w:rPr>
          <w:rFonts w:cstheme="minorHAnsi"/>
        </w:rPr>
        <w:t>Version 4</w:t>
      </w:r>
      <w:r w:rsidRPr="009C545E">
        <w:rPr>
          <w:rFonts w:cstheme="minorHAnsi"/>
        </w:rPr>
        <w:t xml:space="preserve"> was completed in late 2014. In developing the new classification, some issues were identified with the availability of subacute care data for the Geriatric Evaluation and Management care type in relation to clinical assessment tools for cognition.</w:t>
      </w:r>
    </w:p>
    <w:p w:rsidR="005907F5" w:rsidRPr="00540104" w:rsidRDefault="005907F5" w:rsidP="00540104">
      <w:pPr>
        <w:widowControl w:val="0"/>
        <w:tabs>
          <w:tab w:val="left" w:pos="7926"/>
        </w:tabs>
        <w:snapToGrid w:val="0"/>
        <w:spacing w:line="264" w:lineRule="auto"/>
        <w:ind w:right="-188"/>
        <w:rPr>
          <w:rFonts w:cstheme="minorHAnsi"/>
        </w:rPr>
      </w:pPr>
      <w:r w:rsidRPr="00540104">
        <w:rPr>
          <w:rFonts w:cstheme="minorHAnsi"/>
        </w:rPr>
        <w:t xml:space="preserve">IHPA collected data on patient cognitive measures (including the Standardised Mini-Mental State Examination) and other clinical information from a sample of older persons’ medical records from the subacute care type in 2015. While the Standardised Mini-Mental State Examination </w:t>
      </w:r>
      <w:r w:rsidR="00540104">
        <w:rPr>
          <w:rFonts w:cstheme="minorHAnsi"/>
        </w:rPr>
        <w:t xml:space="preserve">was found to </w:t>
      </w:r>
      <w:r w:rsidRPr="00540104">
        <w:rPr>
          <w:rFonts w:cstheme="minorHAnsi"/>
        </w:rPr>
        <w:t>provide a superior differentiation in cost for some patients, a small sample size precludes a classification change at this time. IHPA has retained a Standardised Mini-Mental State Examination data item in the collection for 2018</w:t>
      </w:r>
      <w:r w:rsidR="004C12AB">
        <w:rPr>
          <w:rFonts w:cstheme="minorHAnsi"/>
        </w:rPr>
        <w:t>-19</w:t>
      </w:r>
      <w:r w:rsidRPr="00540104">
        <w:rPr>
          <w:rFonts w:cstheme="minorHAnsi"/>
        </w:rPr>
        <w:t xml:space="preserve"> for future consideration.</w:t>
      </w:r>
    </w:p>
    <w:p w:rsidR="00D12A94" w:rsidRDefault="00D12A94">
      <w:pPr>
        <w:spacing w:before="0" w:after="0" w:line="240" w:lineRule="auto"/>
        <w:rPr>
          <w:rFonts w:cstheme="minorHAnsi"/>
        </w:rPr>
      </w:pPr>
      <w:r>
        <w:rPr>
          <w:rFonts w:cstheme="minorHAnsi"/>
        </w:rPr>
        <w:br w:type="page"/>
      </w:r>
    </w:p>
    <w:p w:rsidR="005907F5" w:rsidRDefault="009070CB" w:rsidP="00DE503D">
      <w:pPr>
        <w:widowControl w:val="0"/>
        <w:tabs>
          <w:tab w:val="left" w:pos="7926"/>
        </w:tabs>
        <w:snapToGrid w:val="0"/>
        <w:spacing w:line="264" w:lineRule="auto"/>
        <w:ind w:right="-46"/>
        <w:rPr>
          <w:rFonts w:cstheme="minorHAnsi"/>
        </w:rPr>
      </w:pPr>
      <w:r>
        <w:rPr>
          <w:rFonts w:cstheme="minorHAnsi"/>
        </w:rPr>
        <w:t>In 201</w:t>
      </w:r>
      <w:r w:rsidR="004C12AB">
        <w:rPr>
          <w:rFonts w:cstheme="minorHAnsi"/>
        </w:rPr>
        <w:t>8</w:t>
      </w:r>
      <w:r>
        <w:rPr>
          <w:rFonts w:cstheme="minorHAnsi"/>
        </w:rPr>
        <w:t xml:space="preserve">, </w:t>
      </w:r>
      <w:r w:rsidR="005907F5" w:rsidRPr="00540104">
        <w:rPr>
          <w:rFonts w:cstheme="minorHAnsi"/>
        </w:rPr>
        <w:t xml:space="preserve">IHPA </w:t>
      </w:r>
      <w:r w:rsidR="004C12AB">
        <w:rPr>
          <w:rFonts w:cstheme="minorHAnsi"/>
        </w:rPr>
        <w:t xml:space="preserve">will </w:t>
      </w:r>
      <w:r>
        <w:rPr>
          <w:rFonts w:cstheme="minorHAnsi"/>
        </w:rPr>
        <w:t xml:space="preserve">commence the </w:t>
      </w:r>
      <w:r w:rsidR="005907F5" w:rsidRPr="00540104">
        <w:rPr>
          <w:rFonts w:cstheme="minorHAnsi"/>
        </w:rPr>
        <w:t xml:space="preserve">review all areas of the classification ahead of commencing development of </w:t>
      </w:r>
      <w:r w:rsidR="00B82FDD">
        <w:rPr>
          <w:rFonts w:cstheme="minorHAnsi"/>
        </w:rPr>
        <w:t xml:space="preserve">AN-SNAP </w:t>
      </w:r>
      <w:r w:rsidR="005907F5" w:rsidRPr="00540104">
        <w:rPr>
          <w:rFonts w:cstheme="minorHAnsi"/>
        </w:rPr>
        <w:t xml:space="preserve">Version 5. This work </w:t>
      </w:r>
      <w:r w:rsidR="004C12AB">
        <w:rPr>
          <w:rFonts w:cstheme="minorHAnsi"/>
        </w:rPr>
        <w:t xml:space="preserve">will </w:t>
      </w:r>
      <w:r>
        <w:rPr>
          <w:rFonts w:cstheme="minorHAnsi"/>
        </w:rPr>
        <w:t>i</w:t>
      </w:r>
      <w:r w:rsidR="000225DB">
        <w:rPr>
          <w:rFonts w:cstheme="minorHAnsi"/>
        </w:rPr>
        <w:t>nclude</w:t>
      </w:r>
      <w:r w:rsidR="004C12AB">
        <w:rPr>
          <w:rFonts w:cstheme="minorHAnsi"/>
        </w:rPr>
        <w:t xml:space="preserve"> </w:t>
      </w:r>
      <w:r w:rsidR="005907F5" w:rsidRPr="00540104">
        <w:rPr>
          <w:rFonts w:cstheme="minorHAnsi"/>
        </w:rPr>
        <w:t>consider</w:t>
      </w:r>
      <w:r>
        <w:rPr>
          <w:rFonts w:cstheme="minorHAnsi"/>
        </w:rPr>
        <w:t>ation of</w:t>
      </w:r>
      <w:r w:rsidR="005907F5" w:rsidRPr="00540104">
        <w:rPr>
          <w:rFonts w:cstheme="minorHAnsi"/>
        </w:rPr>
        <w:t xml:space="preserve"> incorporating comorbidities and a case complexity process into the admitted branches, further refinement of the cognitive measures for geriatric evaluation and management and reviewing the paediatric palliative care and rehabilitation branches. </w:t>
      </w:r>
    </w:p>
    <w:p w:rsidR="009070CB" w:rsidRPr="009070CB" w:rsidRDefault="009070CB" w:rsidP="004C12AB">
      <w:pPr>
        <w:spacing w:before="140" w:after="140" w:line="252" w:lineRule="auto"/>
        <w:ind w:right="-29"/>
        <w:rPr>
          <w:rFonts w:cs="Arial"/>
        </w:rPr>
      </w:pPr>
      <w:r>
        <w:t xml:space="preserve">IHPA will </w:t>
      </w:r>
      <w:r w:rsidR="004C12AB">
        <w:t xml:space="preserve">review the data received based on AN-SNAP Version 4 and </w:t>
      </w:r>
      <w:r>
        <w:t>consider stakeholder feedback in its review of the classification ahead of commencing development on AN-SNAP Version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697256" w:rsidRPr="009C545E" w:rsidTr="00AF5CBC">
        <w:tc>
          <w:tcPr>
            <w:tcW w:w="6629" w:type="dxa"/>
            <w:shd w:val="clear" w:color="auto" w:fill="auto"/>
          </w:tcPr>
          <w:p w:rsidR="00697256" w:rsidRPr="009C545E" w:rsidRDefault="00697256" w:rsidP="00126449">
            <w:pPr>
              <w:widowControl w:val="0"/>
              <w:tabs>
                <w:tab w:val="left" w:pos="7926"/>
              </w:tabs>
              <w:snapToGrid w:val="0"/>
              <w:spacing w:line="264" w:lineRule="auto"/>
              <w:rPr>
                <w:rFonts w:cstheme="minorHAnsi"/>
              </w:rPr>
            </w:pPr>
            <w:r w:rsidRPr="009C545E">
              <w:rPr>
                <w:rFonts w:cstheme="minorHAnsi"/>
              </w:rPr>
              <w:t xml:space="preserve">Ongoing development of the Australian National Subacute and Non-Acute Patient </w:t>
            </w:r>
            <w:r>
              <w:rPr>
                <w:rFonts w:cstheme="minorHAnsi"/>
              </w:rPr>
              <w:t>Classification</w:t>
            </w:r>
            <w:r w:rsidR="00263CD8">
              <w:rPr>
                <w:rFonts w:cstheme="minorHAnsi"/>
              </w:rPr>
              <w:t>.</w:t>
            </w:r>
          </w:p>
        </w:tc>
        <w:tc>
          <w:tcPr>
            <w:tcW w:w="2551" w:type="dxa"/>
            <w:shd w:val="clear" w:color="auto" w:fill="auto"/>
          </w:tcPr>
          <w:p w:rsidR="00697256" w:rsidRPr="009C545E" w:rsidRDefault="00697256" w:rsidP="00E55F31">
            <w:pPr>
              <w:widowControl w:val="0"/>
              <w:tabs>
                <w:tab w:val="left" w:pos="7926"/>
              </w:tabs>
              <w:snapToGrid w:val="0"/>
              <w:spacing w:line="264" w:lineRule="auto"/>
              <w:rPr>
                <w:rFonts w:cstheme="minorHAnsi"/>
              </w:rPr>
            </w:pPr>
            <w:r w:rsidRPr="009C545E">
              <w:rPr>
                <w:rFonts w:cstheme="minorHAnsi"/>
              </w:rPr>
              <w:t>Ongoing</w:t>
            </w:r>
          </w:p>
        </w:tc>
      </w:tr>
    </w:tbl>
    <w:p w:rsidR="00AF5CBC" w:rsidRPr="009C545E" w:rsidRDefault="00AF5CBC" w:rsidP="00BB1F66">
      <w:pPr>
        <w:pStyle w:val="Heading3"/>
        <w:keepLines w:val="0"/>
        <w:widowControl w:val="0"/>
        <w:numPr>
          <w:ilvl w:val="0"/>
          <w:numId w:val="18"/>
        </w:numPr>
        <w:snapToGrid w:val="0"/>
        <w:spacing w:before="200" w:line="264" w:lineRule="auto"/>
        <w:contextualSpacing w:val="0"/>
      </w:pPr>
      <w:bookmarkStart w:id="95" w:name="_Toc439861208"/>
      <w:bookmarkStart w:id="96" w:name="_Toc439861314"/>
      <w:bookmarkStart w:id="97" w:name="_Toc441672750"/>
      <w:r w:rsidRPr="009C545E">
        <w:t>Emergency care</w:t>
      </w:r>
      <w:bookmarkEnd w:id="95"/>
      <w:bookmarkEnd w:id="96"/>
      <w:bookmarkEnd w:id="97"/>
    </w:p>
    <w:p w:rsidR="004C12AB" w:rsidRPr="009C545E" w:rsidRDefault="004C12AB" w:rsidP="004C12AB">
      <w:pPr>
        <w:spacing w:line="264" w:lineRule="auto"/>
        <w:rPr>
          <w:rFonts w:cstheme="minorHAnsi"/>
        </w:rPr>
      </w:pPr>
      <w:r>
        <w:rPr>
          <w:rFonts w:cstheme="minorHAnsi"/>
        </w:rPr>
        <w:t xml:space="preserve">The development of an emergency care patient classification </w:t>
      </w:r>
      <w:r w:rsidRPr="009C545E">
        <w:rPr>
          <w:rFonts w:cstheme="minorHAnsi"/>
        </w:rPr>
        <w:t>for public hospital funded emergency care services</w:t>
      </w:r>
      <w:r w:rsidRPr="009C545E" w:rsidDel="00126A24">
        <w:rPr>
          <w:rFonts w:cstheme="minorHAnsi"/>
        </w:rPr>
        <w:t xml:space="preserve"> </w:t>
      </w:r>
      <w:r w:rsidRPr="009C545E">
        <w:rPr>
          <w:rFonts w:cstheme="minorHAnsi"/>
        </w:rPr>
        <w:t>to replace the Urgency Related Groups and Urgency Disposition Groups</w:t>
      </w:r>
      <w:r w:rsidRPr="009C545E" w:rsidDel="00126A24">
        <w:rPr>
          <w:rFonts w:cstheme="minorHAnsi"/>
        </w:rPr>
        <w:t xml:space="preserve"> </w:t>
      </w:r>
      <w:r>
        <w:rPr>
          <w:rFonts w:cstheme="minorHAnsi"/>
        </w:rPr>
        <w:t>commenced i</w:t>
      </w:r>
      <w:r w:rsidRPr="009C545E">
        <w:rPr>
          <w:rFonts w:cstheme="minorHAnsi"/>
        </w:rPr>
        <w:t>n 2013</w:t>
      </w:r>
      <w:r>
        <w:rPr>
          <w:rFonts w:cstheme="minorHAnsi"/>
        </w:rPr>
        <w:t>.</w:t>
      </w:r>
      <w:r w:rsidRPr="009C545E">
        <w:rPr>
          <w:rFonts w:cstheme="minorHAnsi"/>
        </w:rPr>
        <w:t xml:space="preserve"> </w:t>
      </w:r>
    </w:p>
    <w:p w:rsidR="004C12AB" w:rsidRPr="009C545E" w:rsidRDefault="004C12AB" w:rsidP="004C12AB">
      <w:pPr>
        <w:pStyle w:val="Default"/>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In 201</w:t>
      </w:r>
      <w:r>
        <w:rPr>
          <w:rFonts w:asciiTheme="minorHAnsi" w:hAnsiTheme="minorHAnsi" w:cstheme="minorHAnsi"/>
          <w:sz w:val="22"/>
          <w:szCs w:val="22"/>
        </w:rPr>
        <w:t>7-</w:t>
      </w:r>
      <w:r w:rsidRPr="009C545E">
        <w:rPr>
          <w:rFonts w:asciiTheme="minorHAnsi" w:hAnsiTheme="minorHAnsi" w:cstheme="minorHAnsi"/>
          <w:sz w:val="22"/>
          <w:szCs w:val="22"/>
        </w:rPr>
        <w:t>1</w:t>
      </w:r>
      <w:r>
        <w:rPr>
          <w:rFonts w:asciiTheme="minorHAnsi" w:hAnsiTheme="minorHAnsi" w:cstheme="minorHAnsi"/>
          <w:sz w:val="22"/>
          <w:szCs w:val="22"/>
        </w:rPr>
        <w:t>8</w:t>
      </w:r>
      <w:r w:rsidRPr="009C545E">
        <w:rPr>
          <w:rFonts w:asciiTheme="minorHAnsi" w:hAnsiTheme="minorHAnsi" w:cstheme="minorHAnsi"/>
          <w:sz w:val="22"/>
          <w:szCs w:val="22"/>
        </w:rPr>
        <w:t>, IHPA continue</w:t>
      </w:r>
      <w:r>
        <w:rPr>
          <w:rFonts w:asciiTheme="minorHAnsi" w:hAnsiTheme="minorHAnsi" w:cstheme="minorHAnsi"/>
          <w:sz w:val="22"/>
          <w:szCs w:val="22"/>
        </w:rPr>
        <w:t>d</w:t>
      </w:r>
      <w:r w:rsidRPr="009C545E">
        <w:rPr>
          <w:rFonts w:asciiTheme="minorHAnsi" w:hAnsiTheme="minorHAnsi" w:cstheme="minorHAnsi"/>
          <w:sz w:val="22"/>
          <w:szCs w:val="22"/>
        </w:rPr>
        <w:t xml:space="preserve"> work to develop a new classification system for emergency care services for </w:t>
      </w:r>
      <w:r>
        <w:rPr>
          <w:rFonts w:asciiTheme="minorHAnsi" w:hAnsiTheme="minorHAnsi" w:cstheme="minorHAnsi"/>
          <w:sz w:val="22"/>
          <w:szCs w:val="22"/>
        </w:rPr>
        <w:t>ABF</w:t>
      </w:r>
      <w:r w:rsidRPr="009C545E">
        <w:rPr>
          <w:rFonts w:asciiTheme="minorHAnsi" w:hAnsiTheme="minorHAnsi" w:cstheme="minorHAnsi"/>
          <w:sz w:val="22"/>
          <w:szCs w:val="22"/>
        </w:rPr>
        <w:t xml:space="preserve"> purposes</w:t>
      </w:r>
      <w:r>
        <w:rPr>
          <w:rFonts w:asciiTheme="minorHAnsi" w:hAnsiTheme="minorHAnsi" w:cstheme="minorHAnsi"/>
          <w:sz w:val="22"/>
          <w:szCs w:val="22"/>
        </w:rPr>
        <w:t xml:space="preserve"> informed by a 2016 </w:t>
      </w:r>
      <w:r w:rsidRPr="00993935">
        <w:rPr>
          <w:rFonts w:asciiTheme="minorHAnsi" w:hAnsiTheme="minorHAnsi" w:cstheme="minorHAnsi"/>
          <w:sz w:val="22"/>
          <w:szCs w:val="22"/>
        </w:rPr>
        <w:t>costing study which captured clinician time per patient to allow for</w:t>
      </w:r>
      <w:r>
        <w:rPr>
          <w:rFonts w:asciiTheme="minorHAnsi" w:hAnsiTheme="minorHAnsi" w:cstheme="minorHAnsi"/>
          <w:sz w:val="22"/>
          <w:szCs w:val="22"/>
        </w:rPr>
        <w:t xml:space="preserve"> more accurate cost allocation.</w:t>
      </w:r>
    </w:p>
    <w:p w:rsidR="004C12AB" w:rsidRDefault="004C12AB" w:rsidP="004C12AB">
      <w:pPr>
        <w:spacing w:before="140" w:after="140" w:line="252" w:lineRule="auto"/>
      </w:pPr>
      <w:r w:rsidRPr="009E2B11">
        <w:t xml:space="preserve">IHPA is analysing how the data variables identified in the study can be incorporated into a classification to be clinically meaningful and provide an appropriate basis for predicting costs. </w:t>
      </w:r>
      <w:r>
        <w:t>A p</w:t>
      </w:r>
      <w:r w:rsidRPr="009E2B11">
        <w:t>ublic consultation</w:t>
      </w:r>
      <w:r>
        <w:t xml:space="preserve"> paper has been published by IHPA </w:t>
      </w:r>
      <w:r w:rsidRPr="009E2B11">
        <w:t>on the draft classification system and data requirements</w:t>
      </w:r>
      <w:r>
        <w:t xml:space="preserve"> on the </w:t>
      </w:r>
      <w:hyperlink r:id="rId26" w:history="1">
        <w:r w:rsidRPr="007B18F2">
          <w:rPr>
            <w:rStyle w:val="Hyperlink"/>
          </w:rPr>
          <w:t>IHPA website</w:t>
        </w:r>
      </w:hyperlink>
      <w:r w:rsidRPr="009E2B11">
        <w:t xml:space="preserve">. </w:t>
      </w:r>
      <w:r>
        <w:t xml:space="preserve">Public feedback will inform the final </w:t>
      </w:r>
      <w:r w:rsidRPr="009E2B11">
        <w:t xml:space="preserve">emergency care classification </w:t>
      </w:r>
      <w:r>
        <w:t xml:space="preserve">which </w:t>
      </w:r>
      <w:r w:rsidRPr="009E2B11">
        <w:t xml:space="preserve">is expected to be completed in </w:t>
      </w:r>
      <w:r>
        <w:t>mid-</w:t>
      </w:r>
      <w:r w:rsidRPr="009E2B11">
        <w:t>2018. It is proposed that the new classification will be used to price emergen</w:t>
      </w:r>
      <w:r>
        <w:t xml:space="preserve">cy department care </w:t>
      </w:r>
      <w:r w:rsidR="00E174A8">
        <w:t xml:space="preserve">in the </w:t>
      </w:r>
      <w:r w:rsidR="005F7150">
        <w:t>NEP</w:t>
      </w:r>
      <w:r w:rsidR="00E174A8">
        <w:t xml:space="preserve"> for 20</w:t>
      </w:r>
      <w:r>
        <w:t xml:space="preserve">19. </w:t>
      </w:r>
      <w:r w:rsidR="005F7150">
        <w:t xml:space="preserve">During 2018-19, IHPA will work with jurisdictions to assess the readiness of the new classification to be implemented for </w:t>
      </w:r>
      <w:r w:rsidR="007F2848">
        <w:t>pricing</w:t>
      </w:r>
      <w:r w:rsidR="005F7150">
        <w:t>.</w:t>
      </w:r>
    </w:p>
    <w:p w:rsidR="004C12AB" w:rsidRPr="009E2B11" w:rsidRDefault="004C12AB" w:rsidP="004C12AB">
      <w:pPr>
        <w:spacing w:before="140" w:after="140" w:line="252" w:lineRule="auto"/>
      </w:pPr>
      <w:r w:rsidRPr="009E2B11">
        <w:t xml:space="preserve">IHPA has developed an Emergency Department </w:t>
      </w:r>
      <w:r>
        <w:t>ICD</w:t>
      </w:r>
      <w:r>
        <w:noBreakHyphen/>
        <w:t>10</w:t>
      </w:r>
      <w:r>
        <w:noBreakHyphen/>
        <w:t xml:space="preserve">AM </w:t>
      </w:r>
      <w:r w:rsidRPr="009E2B11">
        <w:t xml:space="preserve">Principal Diagnosis Short List </w:t>
      </w:r>
      <w:r>
        <w:br/>
      </w:r>
      <w:r w:rsidRPr="009E2B11">
        <w:t xml:space="preserve">to improve the consistency of diagnosis </w:t>
      </w:r>
      <w:r>
        <w:t>reporting across jurisdictions and underpin the new emergency care classification under development. The short list (ICD</w:t>
      </w:r>
      <w:r>
        <w:noBreakHyphen/>
        <w:t>10</w:t>
      </w:r>
      <w:r>
        <w:noBreakHyphen/>
        <w:t>AM Tenth edition) will be included in the national data collection from 2018</w:t>
      </w:r>
      <w:r>
        <w:noBreakHyphen/>
        <w:t>19.</w:t>
      </w:r>
    </w:p>
    <w:p w:rsidR="00D96EC5" w:rsidRDefault="004C12AB" w:rsidP="004C12AB">
      <w:pPr>
        <w:pStyle w:val="Default"/>
        <w:spacing w:before="140" w:after="140" w:line="252" w:lineRule="auto"/>
        <w:ind w:right="-46"/>
        <w:rPr>
          <w:rFonts w:asciiTheme="minorHAnsi" w:hAnsiTheme="minorHAnsi" w:cstheme="minorHAnsi"/>
          <w:sz w:val="22"/>
          <w:szCs w:val="22"/>
        </w:rPr>
      </w:pPr>
      <w:r>
        <w:rPr>
          <w:rFonts w:asciiTheme="minorHAnsi" w:hAnsiTheme="minorHAnsi" w:cstheme="minorHAnsi"/>
          <w:sz w:val="22"/>
          <w:szCs w:val="22"/>
        </w:rPr>
        <w:t xml:space="preserve">For jurisdictions that collect emergency information using the </w:t>
      </w:r>
      <w:r w:rsidRPr="003D0A12">
        <w:rPr>
          <w:rFonts w:asciiTheme="minorHAnsi" w:hAnsiTheme="minorHAnsi" w:cstheme="minorHAnsi"/>
          <w:sz w:val="22"/>
          <w:szCs w:val="22"/>
        </w:rPr>
        <w:t>Systematized Nomenclature of Medicine</w:t>
      </w:r>
      <w:r>
        <w:rPr>
          <w:rFonts w:asciiTheme="minorHAnsi" w:hAnsiTheme="minorHAnsi" w:cstheme="minorHAnsi"/>
          <w:sz w:val="22"/>
          <w:szCs w:val="22"/>
        </w:rPr>
        <w:t xml:space="preserve"> Clinical Terms, </w:t>
      </w:r>
      <w:r w:rsidRPr="009E2B11">
        <w:rPr>
          <w:rFonts w:asciiTheme="minorHAnsi" w:hAnsiTheme="minorHAnsi" w:cstheme="minorHAnsi"/>
          <w:sz w:val="22"/>
          <w:szCs w:val="22"/>
        </w:rPr>
        <w:t xml:space="preserve">IHPA </w:t>
      </w:r>
      <w:r>
        <w:rPr>
          <w:rFonts w:asciiTheme="minorHAnsi" w:hAnsiTheme="minorHAnsi" w:cstheme="minorHAnsi"/>
          <w:sz w:val="22"/>
          <w:szCs w:val="22"/>
        </w:rPr>
        <w:t>has developed</w:t>
      </w:r>
      <w:r w:rsidRPr="009E2B11">
        <w:rPr>
          <w:rFonts w:asciiTheme="minorHAnsi" w:hAnsiTheme="minorHAnsi" w:cstheme="minorHAnsi"/>
          <w:sz w:val="22"/>
          <w:szCs w:val="22"/>
        </w:rPr>
        <w:t xml:space="preserve"> a mapping tool between the </w:t>
      </w:r>
      <w:r w:rsidRPr="00D76261">
        <w:rPr>
          <w:rFonts w:asciiTheme="minorHAnsi" w:hAnsiTheme="minorHAnsi" w:cstheme="minorHAnsi"/>
          <w:sz w:val="22"/>
          <w:szCs w:val="22"/>
        </w:rPr>
        <w:t>SNOMED CT-AU Emergency Department Reference Set (EDRS) and the full set of ICD-10-AM</w:t>
      </w:r>
      <w:r w:rsidRPr="009E2B11">
        <w:rPr>
          <w:rFonts w:asciiTheme="minorHAnsi" w:hAnsiTheme="minorHAnsi" w:cstheme="minorHAnsi"/>
          <w:sz w:val="22"/>
          <w:szCs w:val="22"/>
        </w:rPr>
        <w:t xml:space="preserve"> to improve consistency in the reporting of a patient’s principal diagnosis and improve the usefulness of the data for clinical, analytical, classification and pricing purposes.</w:t>
      </w:r>
      <w:r w:rsidRPr="00D76261">
        <w:t xml:space="preserve"> </w:t>
      </w:r>
      <w:r w:rsidRPr="00D76261">
        <w:rPr>
          <w:rFonts w:asciiTheme="minorHAnsi" w:hAnsiTheme="minorHAnsi" w:cstheme="minorHAnsi"/>
          <w:sz w:val="22"/>
          <w:szCs w:val="22"/>
        </w:rPr>
        <w:t>Th</w:t>
      </w:r>
      <w:r>
        <w:rPr>
          <w:rFonts w:asciiTheme="minorHAnsi" w:hAnsiTheme="minorHAnsi" w:cstheme="minorHAnsi"/>
          <w:sz w:val="22"/>
          <w:szCs w:val="22"/>
        </w:rPr>
        <w:t>e</w:t>
      </w:r>
      <w:r w:rsidRPr="00D76261">
        <w:rPr>
          <w:rFonts w:asciiTheme="minorHAnsi" w:hAnsiTheme="minorHAnsi" w:cstheme="minorHAnsi"/>
          <w:sz w:val="22"/>
          <w:szCs w:val="22"/>
        </w:rPr>
        <w:t xml:space="preserve"> mapping tool w</w:t>
      </w:r>
      <w:r w:rsidR="00E174A8">
        <w:rPr>
          <w:rFonts w:asciiTheme="minorHAnsi" w:hAnsiTheme="minorHAnsi" w:cstheme="minorHAnsi"/>
          <w:sz w:val="22"/>
          <w:szCs w:val="22"/>
        </w:rPr>
        <w:t>as</w:t>
      </w:r>
      <w:r w:rsidR="00EE13BD">
        <w:rPr>
          <w:rFonts w:asciiTheme="minorHAnsi" w:hAnsiTheme="minorHAnsi" w:cstheme="minorHAnsi"/>
          <w:sz w:val="22"/>
          <w:szCs w:val="22"/>
        </w:rPr>
        <w:t xml:space="preserve"> </w:t>
      </w:r>
      <w:r w:rsidRPr="00D76261">
        <w:rPr>
          <w:rFonts w:asciiTheme="minorHAnsi" w:hAnsiTheme="minorHAnsi" w:cstheme="minorHAnsi"/>
          <w:sz w:val="22"/>
          <w:szCs w:val="22"/>
        </w:rPr>
        <w:t>made available to jurisdictions in March 2018.</w:t>
      </w:r>
      <w:r>
        <w:rPr>
          <w:rFonts w:asciiTheme="minorHAnsi" w:hAnsiTheme="minorHAnsi" w:cstheme="minorHAnsi"/>
          <w:sz w:val="22"/>
          <w:szCs w:val="2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D96EC5" w:rsidP="0096706B">
            <w:pPr>
              <w:pStyle w:val="Default"/>
              <w:spacing w:before="100" w:after="100"/>
              <w:rPr>
                <w:rFonts w:asciiTheme="minorHAnsi" w:hAnsiTheme="minorHAnsi" w:cstheme="minorHAnsi"/>
                <w:b/>
                <w:color w:val="FFFFFF" w:themeColor="background1"/>
                <w:sz w:val="22"/>
                <w:szCs w:val="22"/>
              </w:rPr>
            </w:pPr>
            <w:r>
              <w:rPr>
                <w:rFonts w:asciiTheme="minorHAnsi" w:hAnsiTheme="minorHAnsi" w:cstheme="minorHAnsi"/>
                <w:szCs w:val="22"/>
              </w:rPr>
              <w:br w:type="page"/>
            </w:r>
            <w:r w:rsidR="00AF5CBC"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4C12AB" w:rsidRPr="009C545E" w:rsidTr="00AF5CBC">
        <w:tc>
          <w:tcPr>
            <w:tcW w:w="6629" w:type="dxa"/>
            <w:shd w:val="clear" w:color="auto" w:fill="auto"/>
          </w:tcPr>
          <w:p w:rsidR="004C12AB" w:rsidRPr="009C545E" w:rsidRDefault="004C12AB" w:rsidP="00403AD0">
            <w:pPr>
              <w:widowControl w:val="0"/>
              <w:tabs>
                <w:tab w:val="left" w:pos="7926"/>
              </w:tabs>
              <w:snapToGrid w:val="0"/>
              <w:spacing w:line="264" w:lineRule="auto"/>
            </w:pPr>
            <w:r w:rsidRPr="009C545E">
              <w:t>Development of a new classification system for emergency care services</w:t>
            </w:r>
            <w:r>
              <w:t>.</w:t>
            </w:r>
          </w:p>
        </w:tc>
        <w:tc>
          <w:tcPr>
            <w:tcW w:w="2551" w:type="dxa"/>
            <w:shd w:val="clear" w:color="auto" w:fill="auto"/>
          </w:tcPr>
          <w:p w:rsidR="004C12AB" w:rsidRPr="009C545E" w:rsidDel="000901EA" w:rsidRDefault="004C12AB" w:rsidP="00403AD0">
            <w:pPr>
              <w:widowControl w:val="0"/>
              <w:tabs>
                <w:tab w:val="left" w:pos="7926"/>
              </w:tabs>
              <w:snapToGrid w:val="0"/>
              <w:spacing w:line="264" w:lineRule="auto"/>
              <w:rPr>
                <w:rFonts w:cstheme="minorHAnsi"/>
              </w:rPr>
            </w:pPr>
            <w:r>
              <w:rPr>
                <w:rFonts w:cstheme="minorHAnsi"/>
              </w:rPr>
              <w:t xml:space="preserve"> July 2018</w:t>
            </w:r>
          </w:p>
        </w:tc>
      </w:tr>
    </w:tbl>
    <w:p w:rsidR="00AF5CBC" w:rsidRPr="009C545E" w:rsidRDefault="00AF5CBC" w:rsidP="00BB1F66">
      <w:pPr>
        <w:pStyle w:val="Heading3"/>
        <w:keepLines w:val="0"/>
        <w:widowControl w:val="0"/>
        <w:numPr>
          <w:ilvl w:val="0"/>
          <w:numId w:val="18"/>
        </w:numPr>
        <w:snapToGrid w:val="0"/>
        <w:spacing w:before="200" w:line="264" w:lineRule="auto"/>
        <w:ind w:left="499" w:hanging="357"/>
        <w:contextualSpacing w:val="0"/>
      </w:pPr>
      <w:bookmarkStart w:id="98" w:name="_Toc441672751"/>
      <w:bookmarkStart w:id="99" w:name="_Toc439861209"/>
      <w:bookmarkStart w:id="100" w:name="_Toc439861315"/>
      <w:bookmarkStart w:id="101" w:name="_Toc441672752"/>
      <w:bookmarkEnd w:id="98"/>
      <w:r w:rsidRPr="009C545E">
        <w:t>Non-admitted care</w:t>
      </w:r>
      <w:bookmarkEnd w:id="99"/>
      <w:bookmarkEnd w:id="100"/>
      <w:bookmarkEnd w:id="101"/>
    </w:p>
    <w:p w:rsidR="00AF5CBC" w:rsidRPr="00347779" w:rsidRDefault="00AF5CBC" w:rsidP="00347779">
      <w:pPr>
        <w:widowControl w:val="0"/>
        <w:tabs>
          <w:tab w:val="left" w:pos="902"/>
        </w:tabs>
        <w:snapToGrid w:val="0"/>
        <w:spacing w:line="264" w:lineRule="auto"/>
        <w:ind w:right="-330"/>
        <w:rPr>
          <w:rFonts w:cs="Arial"/>
        </w:rPr>
      </w:pPr>
      <w:r w:rsidRPr="00347779">
        <w:rPr>
          <w:rFonts w:cs="Arial"/>
        </w:rPr>
        <w:t xml:space="preserve">The Tier 2 Non-Admitted Services Classification (Tier 2) was primarily developed to support the introduction of ABF for non-admitted hospital services in the Australian public hospital system. Tier 2 has been reviewed annually by IHPA’s Non-Admitted Care Advisory Working Group. </w:t>
      </w:r>
    </w:p>
    <w:p w:rsidR="002E755C" w:rsidRDefault="002E755C" w:rsidP="002E755C">
      <w:pPr>
        <w:widowControl w:val="0"/>
        <w:tabs>
          <w:tab w:val="left" w:pos="902"/>
        </w:tabs>
        <w:snapToGrid w:val="0"/>
        <w:spacing w:line="264" w:lineRule="auto"/>
        <w:rPr>
          <w:rFonts w:cs="Arial"/>
        </w:rPr>
      </w:pPr>
      <w:r w:rsidRPr="00347779">
        <w:rPr>
          <w:rFonts w:cs="Arial"/>
        </w:rPr>
        <w:t>I</w:t>
      </w:r>
      <w:r>
        <w:rPr>
          <w:rFonts w:cs="Arial"/>
        </w:rPr>
        <w:t xml:space="preserve">n 2016, IHPA commenced work </w:t>
      </w:r>
      <w:r w:rsidRPr="00347779">
        <w:rPr>
          <w:rFonts w:cs="Arial"/>
        </w:rPr>
        <w:t xml:space="preserve">to develop a new Australian Non-Admitted Care Classification </w:t>
      </w:r>
      <w:r>
        <w:rPr>
          <w:rFonts w:cs="Arial"/>
        </w:rPr>
        <w:t xml:space="preserve">to </w:t>
      </w:r>
      <w:r w:rsidRPr="00347779">
        <w:rPr>
          <w:rFonts w:cs="Arial"/>
        </w:rPr>
        <w:t xml:space="preserve">better describe patient complexity and more accurately reflect the costs of non-admitted public hospital services. </w:t>
      </w:r>
      <w:r>
        <w:rPr>
          <w:rFonts w:cs="Arial"/>
        </w:rPr>
        <w:t xml:space="preserve">In 2018-19, IHPA will continue this work, including public consultation on the potential characteristics of the future classification, development of a proposed hierarchy as well as an observational study to test the classification structure and variables in outpatient settings. </w:t>
      </w:r>
      <w:r w:rsidRPr="00347779">
        <w:rPr>
          <w:rFonts w:cs="Arial"/>
        </w:rPr>
        <w:t>Th</w:t>
      </w:r>
      <w:r>
        <w:rPr>
          <w:rFonts w:cs="Arial"/>
        </w:rPr>
        <w:t>e</w:t>
      </w:r>
      <w:r w:rsidRPr="00347779">
        <w:rPr>
          <w:rFonts w:cs="Arial"/>
        </w:rPr>
        <w:t xml:space="preserve"> </w:t>
      </w:r>
      <w:r>
        <w:rPr>
          <w:rFonts w:cs="Arial"/>
        </w:rPr>
        <w:t xml:space="preserve">iterative process undertaken is </w:t>
      </w:r>
      <w:r w:rsidRPr="00347779">
        <w:rPr>
          <w:rFonts w:cs="Arial"/>
        </w:rPr>
        <w:t xml:space="preserve">expected to conclude </w:t>
      </w:r>
      <w:r>
        <w:rPr>
          <w:rFonts w:cs="Arial"/>
        </w:rPr>
        <w:t>in late 2020</w:t>
      </w:r>
      <w:r w:rsidRPr="00347779">
        <w:rPr>
          <w:rFonts w:cs="Arial"/>
        </w:rPr>
        <w:t>.</w:t>
      </w:r>
    </w:p>
    <w:p w:rsidR="00E174A8" w:rsidRPr="00E174A8" w:rsidRDefault="002E755C" w:rsidP="002E755C">
      <w:pPr>
        <w:widowControl w:val="0"/>
        <w:tabs>
          <w:tab w:val="left" w:pos="902"/>
        </w:tabs>
        <w:snapToGrid w:val="0"/>
        <w:spacing w:line="264" w:lineRule="auto"/>
        <w:rPr>
          <w:rFonts w:cs="Arial"/>
        </w:rPr>
      </w:pPr>
      <w:r w:rsidRPr="00347779">
        <w:rPr>
          <w:rFonts w:cs="Arial"/>
        </w:rPr>
        <w:t xml:space="preserve">IHPA has also undertaken work to define and develop national reporting systems </w:t>
      </w:r>
      <w:r>
        <w:rPr>
          <w:rFonts w:cs="Arial"/>
        </w:rPr>
        <w:br/>
      </w:r>
      <w:r w:rsidRPr="00347779">
        <w:rPr>
          <w:rFonts w:cs="Arial"/>
        </w:rPr>
        <w:t>to</w:t>
      </w:r>
      <w:r>
        <w:rPr>
          <w:rFonts w:cs="Arial"/>
        </w:rPr>
        <w:t xml:space="preserve"> </w:t>
      </w:r>
      <w:r w:rsidRPr="00347779">
        <w:rPr>
          <w:rFonts w:cs="Arial"/>
        </w:rPr>
        <w:t xml:space="preserve">capture non-admitted multidisciplinary case conferences </w:t>
      </w:r>
      <w:r w:rsidR="005F7150">
        <w:rPr>
          <w:rFonts w:cs="Arial"/>
        </w:rPr>
        <w:t xml:space="preserve">(MDCCs) </w:t>
      </w:r>
      <w:r w:rsidRPr="00347779">
        <w:rPr>
          <w:rFonts w:cs="Arial"/>
        </w:rPr>
        <w:t>where the patient is not present. Th</w:t>
      </w:r>
      <w:r>
        <w:rPr>
          <w:rFonts w:cs="Arial"/>
        </w:rPr>
        <w:t>e work</w:t>
      </w:r>
      <w:r w:rsidRPr="00347779">
        <w:rPr>
          <w:rFonts w:cs="Arial"/>
        </w:rPr>
        <w:t xml:space="preserve"> included a 2016 study </w:t>
      </w:r>
      <w:r>
        <w:rPr>
          <w:rFonts w:cs="Arial"/>
        </w:rPr>
        <w:t xml:space="preserve">to </w:t>
      </w:r>
      <w:r w:rsidRPr="00347779">
        <w:rPr>
          <w:rFonts w:cs="Arial"/>
        </w:rPr>
        <w:t xml:space="preserve">obtain cost and activity data </w:t>
      </w:r>
      <w:r>
        <w:rPr>
          <w:rFonts w:cs="Arial"/>
        </w:rPr>
        <w:t>for</w:t>
      </w:r>
      <w:r w:rsidRPr="00347779">
        <w:rPr>
          <w:rFonts w:cs="Arial"/>
        </w:rPr>
        <w:t xml:space="preserve"> non-admitted multidisciplinary case conferences where the patient is not present to enable</w:t>
      </w:r>
      <w:r w:rsidR="00E174A8">
        <w:rPr>
          <w:rFonts w:cs="Arial"/>
        </w:rPr>
        <w:t xml:space="preserve"> the</w:t>
      </w:r>
      <w:r w:rsidRPr="00347779">
        <w:rPr>
          <w:rFonts w:cs="Arial"/>
        </w:rPr>
        <w:t xml:space="preserve"> </w:t>
      </w:r>
      <w:r w:rsidR="00E174A8">
        <w:rPr>
          <w:rFonts w:cs="Arial"/>
        </w:rPr>
        <w:t xml:space="preserve">development of </w:t>
      </w:r>
      <w:r w:rsidRPr="00347779">
        <w:rPr>
          <w:rFonts w:cs="Arial"/>
        </w:rPr>
        <w:t>a pricing approach</w:t>
      </w:r>
      <w:r w:rsidR="00E174A8">
        <w:rPr>
          <w:rFonts w:cs="Arial"/>
        </w:rPr>
        <w:t>.</w:t>
      </w:r>
      <w:r w:rsidRPr="00347779">
        <w:rPr>
          <w:rFonts w:cs="Arial"/>
        </w:rPr>
        <w:t xml:space="preserve"> </w:t>
      </w:r>
      <w:r>
        <w:rPr>
          <w:rFonts w:cs="Arial"/>
        </w:rPr>
        <w:t>In 2017</w:t>
      </w:r>
      <w:r w:rsidRPr="00E5397A">
        <w:rPr>
          <w:rFonts w:cs="Arial"/>
        </w:rPr>
        <w:t>, IHPA undert</w:t>
      </w:r>
      <w:r>
        <w:rPr>
          <w:rFonts w:cs="Arial"/>
        </w:rPr>
        <w:t>ook</w:t>
      </w:r>
      <w:r w:rsidRPr="00E5397A">
        <w:rPr>
          <w:rFonts w:cs="Arial"/>
        </w:rPr>
        <w:t xml:space="preserve"> extensive consultation with stakeholders to develop and refine definitions and counting rules for MDCCs for reporting in Tier 2 so that they can be reported and priced separately. </w:t>
      </w:r>
      <w:r w:rsidR="00E174A8">
        <w:rPr>
          <w:rFonts w:cs="Arial"/>
        </w:rPr>
        <w:t xml:space="preserve">Tier 2 version 5.0 </w:t>
      </w:r>
      <w:r w:rsidR="005F7150">
        <w:rPr>
          <w:rFonts w:cs="Arial"/>
        </w:rPr>
        <w:t xml:space="preserve">includes the new MDCC classes and </w:t>
      </w:r>
      <w:r w:rsidR="00E174A8">
        <w:rPr>
          <w:rFonts w:cs="Arial"/>
        </w:rPr>
        <w:t>was released in June 2018</w:t>
      </w:r>
      <w:r w:rsidR="005F7150">
        <w:rPr>
          <w:rFonts w:cs="Arial"/>
        </w:rPr>
        <w:t xml:space="preserve"> with shadow price weights included in NEP18</w:t>
      </w:r>
      <w:r w:rsidR="00E174A8">
        <w:rPr>
          <w:rFonts w:cs="Arial"/>
        </w:rPr>
        <w:t>.</w:t>
      </w:r>
      <w:r w:rsidR="005F7150">
        <w:rPr>
          <w:rFonts w:cs="Arial"/>
        </w:rPr>
        <w:t xml:space="preserve"> In 2018</w:t>
      </w:r>
      <w:r w:rsidR="005F7150">
        <w:rPr>
          <w:rFonts w:cs="Arial"/>
        </w:rPr>
        <w:noBreakHyphen/>
        <w:t xml:space="preserve">19, IHPA will work with jurisdictions to assess </w:t>
      </w:r>
      <w:r w:rsidR="00F27A50">
        <w:rPr>
          <w:rFonts w:cs="Arial"/>
        </w:rPr>
        <w:t>the stability of including these</w:t>
      </w:r>
      <w:r w:rsidR="005F7150">
        <w:rPr>
          <w:rFonts w:cs="Arial"/>
        </w:rPr>
        <w:t xml:space="preserve"> price weights in NEP19.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keepNex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2E755C" w:rsidRPr="009C545E" w:rsidTr="002E755C">
        <w:trPr>
          <w:trHeight w:val="753"/>
        </w:trPr>
        <w:tc>
          <w:tcPr>
            <w:tcW w:w="6629" w:type="dxa"/>
            <w:shd w:val="clear" w:color="auto" w:fill="auto"/>
          </w:tcPr>
          <w:p w:rsidR="002E755C" w:rsidRPr="009C545E" w:rsidRDefault="002E755C" w:rsidP="00D12A94">
            <w:pPr>
              <w:widowControl w:val="0"/>
              <w:tabs>
                <w:tab w:val="left" w:pos="7926"/>
              </w:tabs>
              <w:snapToGrid w:val="0"/>
              <w:spacing w:line="264" w:lineRule="auto"/>
            </w:pPr>
            <w:r w:rsidRPr="00D12A94">
              <w:rPr>
                <w:rFonts w:cstheme="minorHAnsi"/>
              </w:rPr>
              <w:t>Development</w:t>
            </w:r>
            <w:r w:rsidRPr="009C545E">
              <w:t xml:space="preserve"> of the Australian Non-Admitted Care Classification system</w:t>
            </w:r>
            <w:r>
              <w:t>.</w:t>
            </w:r>
          </w:p>
        </w:tc>
        <w:tc>
          <w:tcPr>
            <w:tcW w:w="2551" w:type="dxa"/>
            <w:shd w:val="clear" w:color="auto" w:fill="auto"/>
          </w:tcPr>
          <w:p w:rsidR="002E755C" w:rsidRPr="009C545E" w:rsidRDefault="002E755C" w:rsidP="002E755C">
            <w:pPr>
              <w:widowControl w:val="0"/>
              <w:tabs>
                <w:tab w:val="left" w:pos="7926"/>
              </w:tabs>
              <w:snapToGrid w:val="0"/>
              <w:spacing w:line="264" w:lineRule="auto"/>
              <w:rPr>
                <w:rFonts w:cstheme="minorHAnsi"/>
              </w:rPr>
            </w:pPr>
            <w:r w:rsidRPr="009C545E">
              <w:rPr>
                <w:rFonts w:cstheme="minorHAnsi"/>
              </w:rPr>
              <w:t>December 20</w:t>
            </w:r>
            <w:r>
              <w:rPr>
                <w:rFonts w:cstheme="minorHAnsi"/>
              </w:rPr>
              <w:t>20</w:t>
            </w:r>
          </w:p>
        </w:tc>
      </w:tr>
    </w:tbl>
    <w:p w:rsidR="00AF5CBC" w:rsidRPr="009C545E" w:rsidRDefault="00007422" w:rsidP="00BB1F66">
      <w:pPr>
        <w:pStyle w:val="Heading3"/>
        <w:keepLines w:val="0"/>
        <w:widowControl w:val="0"/>
        <w:numPr>
          <w:ilvl w:val="0"/>
          <w:numId w:val="18"/>
        </w:numPr>
        <w:snapToGrid w:val="0"/>
        <w:spacing w:before="200" w:line="264" w:lineRule="auto"/>
        <w:contextualSpacing w:val="0"/>
      </w:pPr>
      <w:bookmarkStart w:id="102" w:name="_Toc439861210"/>
      <w:bookmarkStart w:id="103" w:name="_Toc439861316"/>
      <w:bookmarkStart w:id="104" w:name="_Toc441672753"/>
      <w:r>
        <w:t>Teaching, t</w:t>
      </w:r>
      <w:r w:rsidR="00AF5CBC" w:rsidRPr="009C545E">
        <w:t xml:space="preserve">raining </w:t>
      </w:r>
      <w:r>
        <w:t>and r</w:t>
      </w:r>
      <w:r w:rsidR="00AF5CBC" w:rsidRPr="009C545E">
        <w:t>esearch</w:t>
      </w:r>
      <w:bookmarkEnd w:id="102"/>
      <w:bookmarkEnd w:id="103"/>
      <w:bookmarkEnd w:id="104"/>
    </w:p>
    <w:p w:rsidR="00A42458" w:rsidRDefault="005D692F" w:rsidP="005D692F">
      <w:pPr>
        <w:spacing w:before="140" w:after="140" w:line="252" w:lineRule="auto"/>
        <w:ind w:right="-171"/>
      </w:pPr>
      <w:r>
        <w:t>The NHRA requires IHPA to advise the COAG Health Council on the feasibilit</w:t>
      </w:r>
      <w:r w:rsidR="00007422">
        <w:t>y of transitioning funding for teaching, training and r</w:t>
      </w:r>
      <w:r>
        <w:t xml:space="preserve">esearch (TTR) to ABF by 30 June 2018. In December 2014, IHPA provided advice to the COAG Health Council that it is feasible to transition funding for teaching and training activities from block funding and grants to ABF arrangements. IHPA also advised the COAG Health Council that further work should be undertaken on research to determine its feasibility to be funded on an activity basis, and that research will therefore remain funded through block funding and grants in the interim. </w:t>
      </w:r>
    </w:p>
    <w:p w:rsidR="005D692F" w:rsidRDefault="005D692F" w:rsidP="005D692F">
      <w:pPr>
        <w:spacing w:before="140" w:after="140" w:line="252" w:lineRule="auto"/>
        <w:ind w:right="-171"/>
      </w:pPr>
      <w:r>
        <w:t>Subsequently, IHPA has undertaken a significant program of work to inform the development of the first iteration of the Australian Teaching and Training Classification (ATTC).</w:t>
      </w:r>
    </w:p>
    <w:p w:rsidR="005D692F" w:rsidRDefault="005D692F" w:rsidP="005D692F">
      <w:pPr>
        <w:spacing w:before="140" w:after="140" w:line="252" w:lineRule="auto"/>
        <w:ind w:right="-171"/>
      </w:pPr>
      <w:r>
        <w:t>IHPA developed the ATTC as a national classification for teaching and training activities which occur in public hospital services. The ATTC aims to improve the clinical meaningfulness of how teaching and training services are classified, counted, and costed. Development of the ATTC involved defining teaching and training services, identifying specific cost drivers, conducting an activity level costing study, and the undertaking of data modelling methods to develop the classification.</w:t>
      </w:r>
    </w:p>
    <w:p w:rsidR="005D692F" w:rsidRDefault="005D692F" w:rsidP="005D692F">
      <w:pPr>
        <w:spacing w:before="140" w:after="140" w:line="252" w:lineRule="auto"/>
        <w:ind w:right="-171"/>
      </w:pPr>
      <w:r>
        <w:t>On 10 August 2017, IHPA released a public consultation paper on the proposed draft ATTC Version 1.0 in order to seek feedback on the proposed classification</w:t>
      </w:r>
      <w:r w:rsidR="00E174A8">
        <w:t>.</w:t>
      </w:r>
      <w:r>
        <w:t xml:space="preserve"> There were a total of 16 submissions received from a broad range of jurisdictions and organisations. </w:t>
      </w:r>
    </w:p>
    <w:p w:rsidR="005D692F" w:rsidRDefault="005D692F" w:rsidP="005D692F">
      <w:pPr>
        <w:spacing w:before="140" w:after="140" w:line="252" w:lineRule="auto"/>
        <w:ind w:right="-171"/>
      </w:pPr>
      <w:r>
        <w:t xml:space="preserve">ATTC Version 1.0 </w:t>
      </w:r>
      <w:r w:rsidR="00EA7B8C">
        <w:t>was</w:t>
      </w:r>
      <w:r>
        <w:t xml:space="preserve"> released </w:t>
      </w:r>
      <w:r w:rsidR="00EA7B8C">
        <w:t xml:space="preserve">in March 2018 </w:t>
      </w:r>
      <w:r>
        <w:t>with implementation on a best endeavours basis from 1 July 2019.</w:t>
      </w:r>
    </w:p>
    <w:p w:rsidR="006278EF" w:rsidRPr="006278EF" w:rsidRDefault="00EA7B8C" w:rsidP="005D692F">
      <w:pPr>
        <w:spacing w:before="140" w:after="140" w:line="252" w:lineRule="auto"/>
        <w:ind w:right="-171"/>
      </w:pPr>
      <w:r>
        <w:t xml:space="preserve">In 2018-19, </w:t>
      </w:r>
      <w:r w:rsidR="005D692F">
        <w:t xml:space="preserve">IHPA will </w:t>
      </w:r>
      <w:r>
        <w:t xml:space="preserve">work with stakeholders to refine the ATTC. IHPA will </w:t>
      </w:r>
      <w:r w:rsidR="005D692F">
        <w:t>continue to improve ongoing data collection of research activities by refining the national activity and cost data collections, as well as investigate the feasibility of classification development as research data become more available.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AF5CBC" w:rsidRPr="009C545E" w:rsidTr="00AF5CBC">
        <w:tc>
          <w:tcPr>
            <w:tcW w:w="6629" w:type="dxa"/>
            <w:shd w:val="clear" w:color="auto" w:fill="auto"/>
          </w:tcPr>
          <w:p w:rsidR="00AF5CBC" w:rsidRPr="009C545E" w:rsidRDefault="00DE432C" w:rsidP="00DE432C">
            <w:pPr>
              <w:widowControl w:val="0"/>
              <w:tabs>
                <w:tab w:val="left" w:pos="7926"/>
              </w:tabs>
              <w:snapToGrid w:val="0"/>
              <w:spacing w:line="264" w:lineRule="auto"/>
            </w:pPr>
            <w:r>
              <w:t>Refine</w:t>
            </w:r>
            <w:r w:rsidR="005D692F">
              <w:t xml:space="preserve"> the Australian Teaching and Training Classification.</w:t>
            </w:r>
          </w:p>
        </w:tc>
        <w:tc>
          <w:tcPr>
            <w:tcW w:w="2551" w:type="dxa"/>
            <w:shd w:val="clear" w:color="auto" w:fill="auto"/>
          </w:tcPr>
          <w:p w:rsidR="00AF5CBC" w:rsidRPr="009C545E" w:rsidRDefault="00DE432C" w:rsidP="00E55F31">
            <w:pPr>
              <w:widowControl w:val="0"/>
              <w:tabs>
                <w:tab w:val="left" w:pos="7926"/>
              </w:tabs>
              <w:snapToGrid w:val="0"/>
              <w:spacing w:line="264" w:lineRule="auto"/>
            </w:pPr>
            <w:r>
              <w:t>Ongoing</w:t>
            </w:r>
          </w:p>
        </w:tc>
      </w:tr>
    </w:tbl>
    <w:p w:rsidR="00AF5CBC" w:rsidRPr="009C545E" w:rsidRDefault="00AF5CBC" w:rsidP="000D1788">
      <w:pPr>
        <w:pStyle w:val="Heading1"/>
        <w:keepLines w:val="0"/>
        <w:numPr>
          <w:ilvl w:val="0"/>
          <w:numId w:val="0"/>
        </w:numPr>
        <w:spacing w:before="120" w:after="200" w:line="264" w:lineRule="auto"/>
        <w:ind w:left="432" w:hanging="432"/>
        <w:contextualSpacing w:val="0"/>
      </w:pPr>
      <w:r w:rsidRPr="009C545E">
        <w:rPr>
          <w:b w:val="0"/>
        </w:rPr>
        <w:br w:type="page"/>
      </w:r>
      <w:bookmarkStart w:id="105" w:name="_Toc346716251"/>
      <w:bookmarkStart w:id="106" w:name="_Toc441672754"/>
      <w:bookmarkStart w:id="107" w:name="_Toc505336451"/>
      <w:r w:rsidRPr="009C545E">
        <w:t>Program objective 4</w:t>
      </w:r>
      <w:bookmarkEnd w:id="105"/>
      <w:bookmarkEnd w:id="106"/>
      <w:bookmarkEnd w:id="107"/>
    </w:p>
    <w:p w:rsidR="00AF5CBC" w:rsidRPr="009C545E" w:rsidRDefault="00AF5CBC" w:rsidP="000D1788">
      <w:pPr>
        <w:pStyle w:val="Heading2"/>
        <w:numPr>
          <w:ilvl w:val="0"/>
          <w:numId w:val="0"/>
        </w:numPr>
        <w:spacing w:before="200" w:line="264" w:lineRule="auto"/>
        <w:ind w:left="576" w:hanging="576"/>
        <w:contextualSpacing w:val="0"/>
      </w:pPr>
      <w:bookmarkStart w:id="108" w:name="_Toc346716252"/>
      <w:bookmarkStart w:id="109" w:name="_Toc441672755"/>
      <w:bookmarkStart w:id="110" w:name="_Toc505336452"/>
      <w:r w:rsidRPr="009C545E">
        <w:t>Development of data requirements and standards</w:t>
      </w:r>
      <w:bookmarkEnd w:id="108"/>
      <w:bookmarkEnd w:id="109"/>
      <w:bookmarkEnd w:id="110"/>
    </w:p>
    <w:p w:rsidR="00AF5CBC" w:rsidRPr="009C545E" w:rsidRDefault="00AF5CBC" w:rsidP="00BB1F66">
      <w:pPr>
        <w:pStyle w:val="Heading3"/>
        <w:keepLines w:val="0"/>
        <w:widowControl w:val="0"/>
        <w:numPr>
          <w:ilvl w:val="0"/>
          <w:numId w:val="5"/>
        </w:numPr>
        <w:snapToGrid w:val="0"/>
        <w:spacing w:before="200" w:line="264" w:lineRule="auto"/>
        <w:ind w:hanging="502"/>
        <w:contextualSpacing w:val="0"/>
      </w:pPr>
      <w:bookmarkStart w:id="111" w:name="_Toc439861213"/>
      <w:bookmarkStart w:id="112" w:name="_Toc439861319"/>
      <w:bookmarkStart w:id="113" w:name="_Toc441672756"/>
      <w:r w:rsidRPr="009C545E">
        <w:t>Revision of the Three Year Data Plan</w:t>
      </w:r>
      <w:bookmarkEnd w:id="111"/>
      <w:bookmarkEnd w:id="112"/>
      <w:bookmarkEnd w:id="113"/>
    </w:p>
    <w:p w:rsidR="00AF5CBC" w:rsidRPr="009C545E" w:rsidRDefault="00AF5CBC" w:rsidP="00E55F31">
      <w:pPr>
        <w:widowControl w:val="0"/>
        <w:tabs>
          <w:tab w:val="left" w:pos="902"/>
        </w:tabs>
        <w:snapToGrid w:val="0"/>
        <w:spacing w:line="264" w:lineRule="auto"/>
        <w:rPr>
          <w:rFonts w:cs="Arial"/>
        </w:rPr>
      </w:pPr>
      <w:r w:rsidRPr="009C545E">
        <w:rPr>
          <w:rFonts w:cs="Arial"/>
        </w:rPr>
        <w:t>Timely, accurate and reliable public hospital data is vital to both the development of classifications for hospital services and to determine the NEP and NEC for those services.</w:t>
      </w:r>
    </w:p>
    <w:p w:rsidR="00AF5CBC" w:rsidRPr="009C545E" w:rsidRDefault="00AF5CBC" w:rsidP="00E55F31">
      <w:pPr>
        <w:widowControl w:val="0"/>
        <w:tabs>
          <w:tab w:val="left" w:pos="902"/>
        </w:tabs>
        <w:snapToGrid w:val="0"/>
        <w:spacing w:line="264" w:lineRule="auto"/>
        <w:rPr>
          <w:rFonts w:cs="Arial"/>
        </w:rPr>
      </w:pPr>
      <w:r w:rsidRPr="009C545E">
        <w:rPr>
          <w:rFonts w:cs="Arial"/>
        </w:rPr>
        <w:t>IHPA</w:t>
      </w:r>
      <w:r w:rsidR="00AB72B7">
        <w:rPr>
          <w:rFonts w:cs="Arial"/>
        </w:rPr>
        <w:t>’s</w:t>
      </w:r>
      <w:r w:rsidRPr="009C545E">
        <w:rPr>
          <w:rFonts w:cs="Arial"/>
        </w:rPr>
        <w:t xml:space="preserve"> rolling </w:t>
      </w:r>
      <w:hyperlink r:id="rId27" w:history="1">
        <w:r w:rsidRPr="008F43C1">
          <w:rPr>
            <w:rStyle w:val="Hyperlink"/>
            <w:rFonts w:cs="Arial"/>
            <w:i/>
            <w:color w:val="008A00" w:themeColor="accent2"/>
          </w:rPr>
          <w:t>Three Year Data Plan</w:t>
        </w:r>
      </w:hyperlink>
      <w:r w:rsidR="00D12A94">
        <w:rPr>
          <w:rFonts w:cs="Arial"/>
        </w:rPr>
        <w:t xml:space="preserve"> </w:t>
      </w:r>
      <w:r w:rsidRPr="009C545E">
        <w:rPr>
          <w:rFonts w:cs="Arial"/>
        </w:rPr>
        <w:t>communicate</w:t>
      </w:r>
      <w:r w:rsidR="001D5ADC">
        <w:rPr>
          <w:rFonts w:cs="Arial"/>
        </w:rPr>
        <w:t>s</w:t>
      </w:r>
      <w:r w:rsidRPr="009C545E">
        <w:rPr>
          <w:rFonts w:cs="Arial"/>
        </w:rPr>
        <w:t xml:space="preserve"> the data requirements, data standards and timelines that IHPA will use to collect data over the coming three years from jurisdictions. </w:t>
      </w:r>
    </w:p>
    <w:p w:rsidR="00AF5CBC" w:rsidRPr="009C545E" w:rsidRDefault="00AF5CBC" w:rsidP="00E55F31">
      <w:pPr>
        <w:pStyle w:val="Default"/>
        <w:spacing w:before="120" w:after="120" w:line="264" w:lineRule="auto"/>
        <w:rPr>
          <w:sz w:val="22"/>
          <w:szCs w:val="22"/>
        </w:rPr>
      </w:pPr>
      <w:r w:rsidRPr="009C545E">
        <w:rPr>
          <w:sz w:val="22"/>
          <w:szCs w:val="22"/>
        </w:rPr>
        <w:t xml:space="preserve">IHPA supports the concept of ‘single provision, multiple </w:t>
      </w:r>
      <w:proofErr w:type="gramStart"/>
      <w:r w:rsidRPr="009C545E">
        <w:rPr>
          <w:sz w:val="22"/>
          <w:szCs w:val="22"/>
        </w:rPr>
        <w:t>use</w:t>
      </w:r>
      <w:proofErr w:type="gramEnd"/>
      <w:r w:rsidRPr="009C545E">
        <w:rPr>
          <w:sz w:val="22"/>
          <w:szCs w:val="22"/>
        </w:rPr>
        <w:t xml:space="preserve">’ of information to maximise data provision efficiency, and </w:t>
      </w:r>
      <w:r w:rsidR="008A2132">
        <w:rPr>
          <w:sz w:val="22"/>
          <w:szCs w:val="22"/>
        </w:rPr>
        <w:t xml:space="preserve">continues to </w:t>
      </w:r>
      <w:r w:rsidRPr="009C545E">
        <w:rPr>
          <w:sz w:val="22"/>
          <w:szCs w:val="22"/>
        </w:rPr>
        <w:t xml:space="preserve">align the rolling </w:t>
      </w:r>
      <w:r w:rsidRPr="009C545E">
        <w:rPr>
          <w:i/>
          <w:sz w:val="22"/>
          <w:szCs w:val="22"/>
        </w:rPr>
        <w:t>Three Year Data Plan</w:t>
      </w:r>
      <w:r w:rsidRPr="009C545E">
        <w:rPr>
          <w:sz w:val="22"/>
          <w:szCs w:val="22"/>
        </w:rPr>
        <w:t xml:space="preserve"> with the other national </w:t>
      </w:r>
      <w:r w:rsidR="00BD75A7">
        <w:rPr>
          <w:sz w:val="22"/>
          <w:szCs w:val="22"/>
        </w:rPr>
        <w:t xml:space="preserve">health reform </w:t>
      </w:r>
      <w:r w:rsidRPr="009C545E">
        <w:rPr>
          <w:sz w:val="22"/>
          <w:szCs w:val="22"/>
        </w:rPr>
        <w:t xml:space="preserve">agencies to support this aim. </w:t>
      </w:r>
    </w:p>
    <w:p w:rsidR="00AF5CBC" w:rsidRPr="009C545E" w:rsidRDefault="00BD75A7" w:rsidP="00E55F31">
      <w:pPr>
        <w:pStyle w:val="Default"/>
        <w:spacing w:before="120" w:after="120" w:line="264" w:lineRule="auto"/>
        <w:rPr>
          <w:sz w:val="22"/>
          <w:szCs w:val="22"/>
        </w:rPr>
      </w:pPr>
      <w:r>
        <w:rPr>
          <w:sz w:val="22"/>
          <w:szCs w:val="22"/>
        </w:rPr>
        <w:t xml:space="preserve">In </w:t>
      </w:r>
      <w:r w:rsidR="002D7CCC">
        <w:rPr>
          <w:sz w:val="22"/>
          <w:szCs w:val="22"/>
        </w:rPr>
        <w:t>2018-19</w:t>
      </w:r>
      <w:r w:rsidR="00AF5CBC" w:rsidRPr="009C545E">
        <w:rPr>
          <w:sz w:val="22"/>
          <w:szCs w:val="22"/>
        </w:rPr>
        <w:t xml:space="preserve">, IHPA will revise the rolling </w:t>
      </w:r>
      <w:r w:rsidR="00AF5CBC" w:rsidRPr="009C545E">
        <w:rPr>
          <w:i/>
          <w:sz w:val="22"/>
          <w:szCs w:val="22"/>
        </w:rPr>
        <w:t>Three Year Data Plan</w:t>
      </w:r>
      <w:r w:rsidR="00AF5CBC" w:rsidRPr="009C545E">
        <w:rPr>
          <w:sz w:val="22"/>
          <w:szCs w:val="22"/>
        </w:rPr>
        <w:t xml:space="preserve"> and provide it to the </w:t>
      </w:r>
      <w:r w:rsidR="00AF5CBC" w:rsidRPr="009C545E">
        <w:rPr>
          <w:iCs/>
          <w:sz w:val="22"/>
          <w:szCs w:val="22"/>
        </w:rPr>
        <w:t>C</w:t>
      </w:r>
      <w:r w:rsidR="00C5657F">
        <w:rPr>
          <w:iCs/>
          <w:sz w:val="22"/>
          <w:szCs w:val="22"/>
        </w:rPr>
        <w:t xml:space="preserve">OAG </w:t>
      </w:r>
      <w:r w:rsidR="00AF5CBC" w:rsidRPr="009C545E">
        <w:rPr>
          <w:iCs/>
          <w:sz w:val="22"/>
          <w:szCs w:val="22"/>
        </w:rPr>
        <w:t>H</w:t>
      </w:r>
      <w:r w:rsidR="00C5657F">
        <w:rPr>
          <w:iCs/>
          <w:sz w:val="22"/>
          <w:szCs w:val="22"/>
        </w:rPr>
        <w:t xml:space="preserve">ealth </w:t>
      </w:r>
      <w:r w:rsidR="00AF5CBC" w:rsidRPr="009C545E">
        <w:rPr>
          <w:iCs/>
          <w:sz w:val="22"/>
          <w:szCs w:val="22"/>
        </w:rPr>
        <w:t>C</w:t>
      </w:r>
      <w:r w:rsidR="00C5657F">
        <w:rPr>
          <w:iCs/>
          <w:sz w:val="22"/>
          <w:szCs w:val="22"/>
        </w:rPr>
        <w:t>ouncil</w:t>
      </w:r>
      <w:r w:rsidR="00AF5CBC" w:rsidRPr="009C545E">
        <w:rPr>
          <w:iCs/>
          <w:sz w:val="22"/>
          <w:szCs w:val="22"/>
        </w:rPr>
        <w:t xml:space="preserve"> </w:t>
      </w:r>
      <w:r w:rsidR="00AF5CBC" w:rsidRPr="009C545E">
        <w:rPr>
          <w:sz w:val="22"/>
          <w:szCs w:val="22"/>
        </w:rPr>
        <w:t>for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AF5CBC" w:rsidP="002D7CCC">
            <w:pPr>
              <w:widowControl w:val="0"/>
              <w:tabs>
                <w:tab w:val="left" w:pos="7926"/>
              </w:tabs>
              <w:snapToGrid w:val="0"/>
              <w:spacing w:line="264" w:lineRule="auto"/>
              <w:rPr>
                <w:rFonts w:cs="Arial"/>
              </w:rPr>
            </w:pPr>
            <w:r w:rsidRPr="009C545E">
              <w:rPr>
                <w:rFonts w:cs="Arial"/>
              </w:rPr>
              <w:t xml:space="preserve">Publication of the </w:t>
            </w:r>
            <w:r w:rsidR="00BD75A7" w:rsidRPr="0093230B">
              <w:rPr>
                <w:rFonts w:cs="Arial"/>
              </w:rPr>
              <w:t>Three Year Data Plan</w:t>
            </w:r>
            <w:bookmarkStart w:id="114" w:name="_GoBack"/>
            <w:bookmarkEnd w:id="114"/>
            <w:r w:rsidR="00BD75A7" w:rsidRPr="0093230B">
              <w:rPr>
                <w:rFonts w:cs="Arial"/>
              </w:rPr>
              <w:t xml:space="preserve"> </w:t>
            </w:r>
            <w:r w:rsidR="002D7CCC" w:rsidRPr="0093230B">
              <w:rPr>
                <w:rFonts w:cs="Arial"/>
              </w:rPr>
              <w:t>2019-20</w:t>
            </w:r>
            <w:r w:rsidRPr="0093230B">
              <w:rPr>
                <w:rFonts w:cs="Arial"/>
              </w:rPr>
              <w:t xml:space="preserve"> </w:t>
            </w:r>
            <w:r w:rsidR="00BD75A7" w:rsidRPr="0093230B">
              <w:rPr>
                <w:rFonts w:cs="Arial"/>
              </w:rPr>
              <w:t>–</w:t>
            </w:r>
            <w:r w:rsidR="008A2132" w:rsidRPr="0093230B">
              <w:rPr>
                <w:rFonts w:cs="Arial"/>
              </w:rPr>
              <w:t xml:space="preserve"> </w:t>
            </w:r>
            <w:r w:rsidR="002D7CCC" w:rsidRPr="0093230B">
              <w:rPr>
                <w:rFonts w:cs="Arial"/>
              </w:rPr>
              <w:t>2021</w:t>
            </w:r>
            <w:r w:rsidRPr="0093230B">
              <w:rPr>
                <w:rFonts w:cs="Arial"/>
              </w:rPr>
              <w:t>-</w:t>
            </w:r>
            <w:r w:rsidR="002D7CCC" w:rsidRPr="0093230B">
              <w:rPr>
                <w:rFonts w:cs="Arial"/>
              </w:rPr>
              <w:t>22</w:t>
            </w:r>
            <w:r w:rsidR="00263CD8" w:rsidRPr="004213AF">
              <w:rPr>
                <w:rStyle w:val="Hyperlink"/>
                <w:iCs/>
                <w:color w:val="008A00" w:themeColor="accent2"/>
              </w:rPr>
              <w:t>.</w:t>
            </w:r>
          </w:p>
        </w:tc>
        <w:tc>
          <w:tcPr>
            <w:tcW w:w="2551" w:type="dxa"/>
            <w:shd w:val="clear" w:color="auto" w:fill="auto"/>
          </w:tcPr>
          <w:p w:rsidR="00AF5CBC" w:rsidRPr="009C545E" w:rsidRDefault="00BD75A7" w:rsidP="002D7CCC">
            <w:pPr>
              <w:widowControl w:val="0"/>
              <w:tabs>
                <w:tab w:val="left" w:pos="7926"/>
              </w:tabs>
              <w:snapToGrid w:val="0"/>
              <w:spacing w:line="264" w:lineRule="auto"/>
              <w:rPr>
                <w:rFonts w:cs="Arial"/>
              </w:rPr>
            </w:pPr>
            <w:r>
              <w:rPr>
                <w:rFonts w:cs="Arial"/>
              </w:rPr>
              <w:t xml:space="preserve">30 June </w:t>
            </w:r>
            <w:r w:rsidR="002D7CCC">
              <w:rPr>
                <w:rFonts w:cs="Arial"/>
              </w:rPr>
              <w:t>2019</w:t>
            </w:r>
          </w:p>
        </w:tc>
      </w:tr>
    </w:tbl>
    <w:p w:rsidR="00AF5CBC" w:rsidRPr="009C545E" w:rsidRDefault="00AF5CBC" w:rsidP="00BB1F66">
      <w:pPr>
        <w:pStyle w:val="Heading3"/>
        <w:keepLines w:val="0"/>
        <w:widowControl w:val="0"/>
        <w:numPr>
          <w:ilvl w:val="0"/>
          <w:numId w:val="5"/>
        </w:numPr>
        <w:snapToGrid w:val="0"/>
        <w:spacing w:before="200" w:line="264" w:lineRule="auto"/>
        <w:ind w:hanging="502"/>
        <w:contextualSpacing w:val="0"/>
      </w:pPr>
      <w:bookmarkStart w:id="115" w:name="_Toc439861214"/>
      <w:bookmarkStart w:id="116" w:name="_Toc439861320"/>
      <w:bookmarkStart w:id="117" w:name="_Toc441672760"/>
      <w:r w:rsidRPr="009C545E">
        <w:t>Data specification development and revision</w:t>
      </w:r>
      <w:bookmarkEnd w:id="115"/>
      <w:bookmarkEnd w:id="116"/>
      <w:bookmarkEnd w:id="117"/>
    </w:p>
    <w:p w:rsidR="004F2C62" w:rsidRDefault="00AF5CBC" w:rsidP="00E55F31">
      <w:pPr>
        <w:pStyle w:val="Default"/>
        <w:spacing w:before="120" w:after="120" w:line="264" w:lineRule="auto"/>
        <w:rPr>
          <w:sz w:val="22"/>
          <w:szCs w:val="22"/>
        </w:rPr>
      </w:pPr>
      <w:r w:rsidRPr="009C545E">
        <w:rPr>
          <w:sz w:val="22"/>
          <w:szCs w:val="22"/>
        </w:rPr>
        <w:t>IHPA complete</w:t>
      </w:r>
      <w:r w:rsidR="001D5ADC">
        <w:rPr>
          <w:sz w:val="22"/>
          <w:szCs w:val="22"/>
        </w:rPr>
        <w:t>s</w:t>
      </w:r>
      <w:r w:rsidRPr="009C545E">
        <w:rPr>
          <w:sz w:val="22"/>
          <w:szCs w:val="22"/>
        </w:rPr>
        <w:t xml:space="preserve"> an annual review of the </w:t>
      </w:r>
      <w:r w:rsidR="004F2C62">
        <w:rPr>
          <w:sz w:val="22"/>
          <w:szCs w:val="22"/>
        </w:rPr>
        <w:t>N</w:t>
      </w:r>
      <w:r w:rsidR="004F2C62" w:rsidRPr="004F2C62">
        <w:rPr>
          <w:sz w:val="22"/>
          <w:szCs w:val="22"/>
        </w:rPr>
        <w:t xml:space="preserve">ational </w:t>
      </w:r>
      <w:r w:rsidR="004F2C62">
        <w:rPr>
          <w:sz w:val="22"/>
          <w:szCs w:val="22"/>
        </w:rPr>
        <w:t>B</w:t>
      </w:r>
      <w:r w:rsidR="004F2C62" w:rsidRPr="004F2C62">
        <w:rPr>
          <w:sz w:val="22"/>
          <w:szCs w:val="22"/>
        </w:rPr>
        <w:t xml:space="preserve">est </w:t>
      </w:r>
      <w:r w:rsidR="004F2C62">
        <w:rPr>
          <w:sz w:val="22"/>
          <w:szCs w:val="22"/>
        </w:rPr>
        <w:t>E</w:t>
      </w:r>
      <w:r w:rsidR="004F2C62" w:rsidRPr="004F2C62">
        <w:rPr>
          <w:sz w:val="22"/>
          <w:szCs w:val="22"/>
        </w:rPr>
        <w:t xml:space="preserve">ndeavours </w:t>
      </w:r>
      <w:r w:rsidR="004F2C62">
        <w:rPr>
          <w:sz w:val="22"/>
          <w:szCs w:val="22"/>
        </w:rPr>
        <w:t>D</w:t>
      </w:r>
      <w:r w:rsidR="004F2C62" w:rsidRPr="004F2C62">
        <w:rPr>
          <w:sz w:val="22"/>
          <w:szCs w:val="22"/>
        </w:rPr>
        <w:t xml:space="preserve">ata </w:t>
      </w:r>
      <w:r w:rsidR="004F2C62">
        <w:rPr>
          <w:sz w:val="22"/>
          <w:szCs w:val="22"/>
        </w:rPr>
        <w:t>S</w:t>
      </w:r>
      <w:r w:rsidR="004F2C62" w:rsidRPr="004F2C62">
        <w:rPr>
          <w:sz w:val="22"/>
          <w:szCs w:val="22"/>
        </w:rPr>
        <w:t>et</w:t>
      </w:r>
      <w:r w:rsidR="004F2C62">
        <w:rPr>
          <w:sz w:val="22"/>
          <w:szCs w:val="22"/>
        </w:rPr>
        <w:t>s</w:t>
      </w:r>
      <w:r w:rsidR="004F2C62" w:rsidRPr="004F2C62">
        <w:rPr>
          <w:sz w:val="22"/>
          <w:szCs w:val="22"/>
        </w:rPr>
        <w:t xml:space="preserve"> </w:t>
      </w:r>
      <w:r w:rsidR="004F2C62">
        <w:rPr>
          <w:sz w:val="22"/>
          <w:szCs w:val="22"/>
        </w:rPr>
        <w:t>(formerly known as Data Set Specifications)</w:t>
      </w:r>
      <w:r w:rsidRPr="009C545E">
        <w:rPr>
          <w:sz w:val="22"/>
          <w:szCs w:val="22"/>
        </w:rPr>
        <w:t xml:space="preserve"> and N</w:t>
      </w:r>
      <w:r w:rsidR="00B10796">
        <w:rPr>
          <w:sz w:val="22"/>
          <w:szCs w:val="22"/>
        </w:rPr>
        <w:t xml:space="preserve">ational </w:t>
      </w:r>
      <w:r w:rsidRPr="009C545E">
        <w:rPr>
          <w:sz w:val="22"/>
          <w:szCs w:val="22"/>
        </w:rPr>
        <w:t>M</w:t>
      </w:r>
      <w:r w:rsidR="00B10796">
        <w:rPr>
          <w:sz w:val="22"/>
          <w:szCs w:val="22"/>
        </w:rPr>
        <w:t xml:space="preserve">inimum </w:t>
      </w:r>
      <w:r w:rsidRPr="009C545E">
        <w:rPr>
          <w:sz w:val="22"/>
          <w:szCs w:val="22"/>
        </w:rPr>
        <w:t>D</w:t>
      </w:r>
      <w:r w:rsidR="00B10796">
        <w:rPr>
          <w:sz w:val="22"/>
          <w:szCs w:val="22"/>
        </w:rPr>
        <w:t xml:space="preserve">ata </w:t>
      </w:r>
      <w:r w:rsidRPr="009C545E">
        <w:rPr>
          <w:sz w:val="22"/>
          <w:szCs w:val="22"/>
        </w:rPr>
        <w:t>S</w:t>
      </w:r>
      <w:r w:rsidR="00B10796">
        <w:rPr>
          <w:sz w:val="22"/>
          <w:szCs w:val="22"/>
        </w:rPr>
        <w:t>ets</w:t>
      </w:r>
      <w:r w:rsidRPr="009C545E">
        <w:rPr>
          <w:sz w:val="22"/>
          <w:szCs w:val="22"/>
        </w:rPr>
        <w:t xml:space="preserve"> required for ABF to incorporate data elements required for ABF </w:t>
      </w:r>
      <w:r w:rsidR="004F2C62">
        <w:rPr>
          <w:sz w:val="22"/>
          <w:szCs w:val="22"/>
        </w:rPr>
        <w:t>with existing data collections.</w:t>
      </w:r>
    </w:p>
    <w:p w:rsidR="00AF5CBC" w:rsidRPr="009C545E" w:rsidRDefault="00AF5CBC" w:rsidP="00983E9C">
      <w:pPr>
        <w:pStyle w:val="Default"/>
        <w:spacing w:before="120" w:after="120" w:line="264" w:lineRule="auto"/>
        <w:rPr>
          <w:sz w:val="22"/>
          <w:szCs w:val="22"/>
        </w:rPr>
      </w:pPr>
      <w:r w:rsidRPr="009C545E">
        <w:rPr>
          <w:sz w:val="22"/>
          <w:szCs w:val="22"/>
        </w:rPr>
        <w:t xml:space="preserve">IHPA will continue to work closely with </w:t>
      </w:r>
      <w:r w:rsidR="0077795A">
        <w:rPr>
          <w:sz w:val="22"/>
          <w:szCs w:val="22"/>
        </w:rPr>
        <w:t xml:space="preserve">the </w:t>
      </w:r>
      <w:r w:rsidR="00C655CE">
        <w:rPr>
          <w:sz w:val="22"/>
          <w:szCs w:val="22"/>
        </w:rPr>
        <w:t xml:space="preserve">Health Services Principal </w:t>
      </w:r>
      <w:r w:rsidR="0077795A">
        <w:rPr>
          <w:sz w:val="22"/>
          <w:szCs w:val="22"/>
        </w:rPr>
        <w:t>Committee</w:t>
      </w:r>
      <w:r w:rsidR="0077795A" w:rsidRPr="009C545E">
        <w:rPr>
          <w:sz w:val="22"/>
          <w:szCs w:val="22"/>
        </w:rPr>
        <w:t xml:space="preserve"> </w:t>
      </w:r>
      <w:r w:rsidRPr="009C545E">
        <w:rPr>
          <w:sz w:val="22"/>
          <w:szCs w:val="22"/>
        </w:rPr>
        <w:t xml:space="preserve">and other data committees to incorporate new elements as required for classification </w:t>
      </w:r>
      <w:r w:rsidRPr="00983E9C">
        <w:rPr>
          <w:iCs/>
          <w:sz w:val="22"/>
          <w:szCs w:val="22"/>
        </w:rPr>
        <w:t>development</w:t>
      </w:r>
      <w:r w:rsidRPr="009C545E">
        <w:rPr>
          <w:sz w:val="22"/>
          <w:szCs w:val="22"/>
        </w:rPr>
        <w:t>, as well as cons</w:t>
      </w:r>
      <w:r w:rsidR="004F2C62">
        <w:rPr>
          <w:sz w:val="22"/>
          <w:szCs w:val="22"/>
        </w:rPr>
        <w:t>olidate existing data collections.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AF5CBC" w:rsidP="004F2C62">
            <w:pPr>
              <w:widowControl w:val="0"/>
              <w:tabs>
                <w:tab w:val="left" w:pos="7926"/>
              </w:tabs>
              <w:snapToGrid w:val="0"/>
              <w:spacing w:line="264" w:lineRule="auto"/>
              <w:rPr>
                <w:rFonts w:cs="Arial"/>
              </w:rPr>
            </w:pPr>
            <w:r w:rsidRPr="009C545E">
              <w:rPr>
                <w:rFonts w:cs="Arial"/>
              </w:rPr>
              <w:t xml:space="preserve">Completion of the annual review of ABF </w:t>
            </w:r>
            <w:r w:rsidR="004F2C62">
              <w:rPr>
                <w:rFonts w:cs="Arial"/>
              </w:rPr>
              <w:t>National Best Endeavours Data Sets</w:t>
            </w:r>
            <w:r w:rsidRPr="009C545E">
              <w:rPr>
                <w:rFonts w:cs="Arial"/>
              </w:rPr>
              <w:t xml:space="preserve"> and National Minimum Data Set</w:t>
            </w:r>
            <w:r w:rsidR="004F2C62">
              <w:rPr>
                <w:rFonts w:cs="Arial"/>
              </w:rPr>
              <w:t>s</w:t>
            </w:r>
            <w:r w:rsidR="00263CD8">
              <w:rPr>
                <w:rFonts w:cs="Arial"/>
              </w:rPr>
              <w:t>.</w:t>
            </w:r>
          </w:p>
        </w:tc>
        <w:tc>
          <w:tcPr>
            <w:tcW w:w="2551" w:type="dxa"/>
            <w:shd w:val="clear" w:color="auto" w:fill="auto"/>
          </w:tcPr>
          <w:p w:rsidR="00AF5CBC" w:rsidRPr="009C545E" w:rsidRDefault="004F2C62" w:rsidP="002D7CCC">
            <w:pPr>
              <w:widowControl w:val="0"/>
              <w:tabs>
                <w:tab w:val="left" w:pos="7926"/>
              </w:tabs>
              <w:snapToGrid w:val="0"/>
              <w:spacing w:line="264" w:lineRule="auto"/>
              <w:rPr>
                <w:rFonts w:cs="Arial"/>
              </w:rPr>
            </w:pPr>
            <w:r>
              <w:rPr>
                <w:rFonts w:cs="Arial"/>
              </w:rPr>
              <w:t xml:space="preserve">30 October </w:t>
            </w:r>
            <w:r w:rsidR="002D7CCC">
              <w:rPr>
                <w:rFonts w:cs="Arial"/>
              </w:rPr>
              <w:t>2018</w:t>
            </w:r>
          </w:p>
        </w:tc>
      </w:tr>
    </w:tbl>
    <w:p w:rsidR="00AF5CBC" w:rsidRPr="009C545E" w:rsidRDefault="00AF5CBC" w:rsidP="00475BAB">
      <w:pPr>
        <w:pStyle w:val="Heading3"/>
        <w:keepLines w:val="0"/>
        <w:widowControl w:val="0"/>
        <w:numPr>
          <w:ilvl w:val="0"/>
          <w:numId w:val="5"/>
        </w:numPr>
        <w:snapToGrid w:val="0"/>
        <w:spacing w:before="200" w:line="264" w:lineRule="auto"/>
        <w:ind w:hanging="502"/>
        <w:contextualSpacing w:val="0"/>
      </w:pPr>
      <w:bookmarkStart w:id="118" w:name="_Toc439861215"/>
      <w:bookmarkStart w:id="119" w:name="_Toc439861321"/>
      <w:bookmarkStart w:id="120" w:name="_Toc441672761"/>
      <w:r w:rsidRPr="009C545E">
        <w:t>Improvements to data submission, loading and validation processes</w:t>
      </w:r>
      <w:bookmarkEnd w:id="118"/>
      <w:bookmarkEnd w:id="119"/>
      <w:bookmarkEnd w:id="120"/>
    </w:p>
    <w:p w:rsidR="008B3E9E" w:rsidRDefault="004C0F9D" w:rsidP="00E8454D">
      <w:pPr>
        <w:widowControl w:val="0"/>
        <w:tabs>
          <w:tab w:val="left" w:pos="7926"/>
        </w:tabs>
        <w:snapToGrid w:val="0"/>
        <w:spacing w:line="264" w:lineRule="auto"/>
        <w:ind w:right="-188"/>
      </w:pPr>
      <w:r>
        <w:t xml:space="preserve">In 2017, </w:t>
      </w:r>
      <w:r w:rsidRPr="000A064A">
        <w:t>IHPA implement</w:t>
      </w:r>
      <w:r>
        <w:t>ed</w:t>
      </w:r>
      <w:r w:rsidRPr="000A064A">
        <w:t xml:space="preserve"> a new </w:t>
      </w:r>
      <w:r>
        <w:t>S</w:t>
      </w:r>
      <w:r w:rsidRPr="000A064A">
        <w:t xml:space="preserve">ecure </w:t>
      </w:r>
      <w:r>
        <w:t>D</w:t>
      </w:r>
      <w:r w:rsidRPr="000A064A">
        <w:t xml:space="preserve">ata </w:t>
      </w:r>
      <w:r>
        <w:t>Management System (SMDS)</w:t>
      </w:r>
      <w:r w:rsidRPr="000A064A">
        <w:t>.</w:t>
      </w:r>
      <w:r>
        <w:t xml:space="preserve"> This dynamic tool built specifically for IHPA includes a new data submission portal, data validation process, </w:t>
      </w:r>
      <w:proofErr w:type="gramStart"/>
      <w:r>
        <w:t>data</w:t>
      </w:r>
      <w:proofErr w:type="gramEnd"/>
      <w:r>
        <w:t xml:space="preserve"> storage and data analytics platform. The new system has introduced greater flexibility of file upload specifications, faster validation and reporting, and enhanced capabilities for jurisdictions to track and manage their submission process.</w:t>
      </w:r>
    </w:p>
    <w:p w:rsidR="00D12A94" w:rsidRDefault="00D12A94">
      <w:pPr>
        <w:spacing w:before="0" w:after="0" w:line="240" w:lineRule="auto"/>
      </w:pPr>
      <w:r>
        <w:br w:type="page"/>
      </w:r>
    </w:p>
    <w:p w:rsidR="00AB0064" w:rsidRPr="00974789" w:rsidRDefault="00AB0064" w:rsidP="00DE432C">
      <w:pPr>
        <w:widowControl w:val="0"/>
        <w:tabs>
          <w:tab w:val="left" w:pos="7926"/>
        </w:tabs>
        <w:snapToGrid w:val="0"/>
        <w:spacing w:line="264" w:lineRule="auto"/>
        <w:ind w:right="-188"/>
      </w:pPr>
      <w:r>
        <w:t xml:space="preserve">IHPA also implemented a classification grouping module and </w:t>
      </w:r>
      <w:r w:rsidR="00B300D8">
        <w:rPr>
          <w:rFonts w:asciiTheme="minorHAnsi" w:hAnsiTheme="minorHAnsi" w:cstheme="minorHAnsi"/>
          <w:szCs w:val="22"/>
        </w:rPr>
        <w:t>National Weighted Activity Unit</w:t>
      </w:r>
      <w:r w:rsidR="00B300D8">
        <w:t xml:space="preserve"> (</w:t>
      </w:r>
      <w:r>
        <w:t>NWAU</w:t>
      </w:r>
      <w:r w:rsidR="00B300D8">
        <w:t>)</w:t>
      </w:r>
      <w:r>
        <w:t xml:space="preserve"> calculator in the </w:t>
      </w:r>
      <w:r w:rsidR="0077795A">
        <w:t>IHPA data</w:t>
      </w:r>
      <w:r w:rsidR="001D5ADC">
        <w:t xml:space="preserve"> submission</w:t>
      </w:r>
      <w:r w:rsidR="0077795A">
        <w:t xml:space="preserve"> p</w:t>
      </w:r>
      <w:r>
        <w:t xml:space="preserve">ortal which allows </w:t>
      </w:r>
      <w:r w:rsidRPr="00974789">
        <w:t>jurisdictions to get instant feedback on the data supplied to the national agencies</w:t>
      </w:r>
      <w:r>
        <w:t>, minimising</w:t>
      </w:r>
      <w:r w:rsidRPr="00974789">
        <w:t xml:space="preserve"> discrepancies. IHPA will continue to work with all agencies to identify </w:t>
      </w:r>
      <w:r w:rsidR="001D5ADC">
        <w:t xml:space="preserve">further improvements.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3B39DD" w:rsidP="00BE388D">
            <w:pPr>
              <w:widowControl w:val="0"/>
              <w:tabs>
                <w:tab w:val="left" w:pos="7926"/>
              </w:tabs>
              <w:snapToGrid w:val="0"/>
              <w:spacing w:line="264" w:lineRule="auto"/>
              <w:rPr>
                <w:rFonts w:cs="Arial"/>
              </w:rPr>
            </w:pPr>
            <w:r>
              <w:rPr>
                <w:rFonts w:cs="Arial"/>
              </w:rPr>
              <w:t>Further d</w:t>
            </w:r>
            <w:r w:rsidR="00DE432C">
              <w:rPr>
                <w:rFonts w:cs="Arial"/>
              </w:rPr>
              <w:t>evelopment of the</w:t>
            </w:r>
            <w:r w:rsidR="00373B5E">
              <w:rPr>
                <w:rFonts w:cs="Arial"/>
              </w:rPr>
              <w:t xml:space="preserve"> of the </w:t>
            </w:r>
            <w:r w:rsidR="00DE432C">
              <w:t>S</w:t>
            </w:r>
            <w:r w:rsidR="00DE432C" w:rsidRPr="000A064A">
              <w:t xml:space="preserve">ecure </w:t>
            </w:r>
            <w:r w:rsidR="00DE432C">
              <w:t>D</w:t>
            </w:r>
            <w:r w:rsidR="00DE432C" w:rsidRPr="000A064A">
              <w:t xml:space="preserve">ata </w:t>
            </w:r>
            <w:r w:rsidR="00DE432C">
              <w:t>Management System</w:t>
            </w:r>
            <w:r w:rsidR="00BE388D">
              <w:t xml:space="preserve"> functionality</w:t>
            </w:r>
            <w:r w:rsidR="00DE432C">
              <w:t xml:space="preserve">. </w:t>
            </w:r>
          </w:p>
        </w:tc>
        <w:tc>
          <w:tcPr>
            <w:tcW w:w="2551" w:type="dxa"/>
            <w:shd w:val="clear" w:color="auto" w:fill="auto"/>
          </w:tcPr>
          <w:p w:rsidR="00AF5CBC" w:rsidRPr="009C545E" w:rsidRDefault="00DE432C" w:rsidP="00E55F31">
            <w:pPr>
              <w:widowControl w:val="0"/>
              <w:snapToGrid w:val="0"/>
              <w:spacing w:line="264" w:lineRule="auto"/>
              <w:rPr>
                <w:rFonts w:cs="Arial"/>
              </w:rPr>
            </w:pPr>
            <w:r>
              <w:rPr>
                <w:rFonts w:cs="Arial"/>
              </w:rPr>
              <w:t>Ongoing</w:t>
            </w:r>
          </w:p>
        </w:tc>
      </w:tr>
    </w:tbl>
    <w:p w:rsidR="00AF5CBC" w:rsidRPr="009C545E" w:rsidRDefault="00AF5CBC" w:rsidP="00475BAB">
      <w:pPr>
        <w:pStyle w:val="Heading3"/>
        <w:keepLines w:val="0"/>
        <w:widowControl w:val="0"/>
        <w:numPr>
          <w:ilvl w:val="0"/>
          <w:numId w:val="5"/>
        </w:numPr>
        <w:snapToGrid w:val="0"/>
        <w:spacing w:before="200" w:line="264" w:lineRule="auto"/>
        <w:ind w:hanging="502"/>
        <w:contextualSpacing w:val="0"/>
      </w:pPr>
      <w:bookmarkStart w:id="121" w:name="_Toc441672763"/>
      <w:bookmarkStart w:id="122" w:name="_Toc439861217"/>
      <w:bookmarkStart w:id="123" w:name="_Toc439861323"/>
      <w:bookmarkStart w:id="124" w:name="_Toc441672764"/>
      <w:bookmarkEnd w:id="121"/>
      <w:r w:rsidRPr="009C545E">
        <w:t>Collection of ABF activity data for public hospitals</w:t>
      </w:r>
      <w:bookmarkEnd w:id="122"/>
      <w:bookmarkEnd w:id="123"/>
      <w:bookmarkEnd w:id="124"/>
    </w:p>
    <w:p w:rsidR="00AF5CBC" w:rsidRPr="009C545E" w:rsidRDefault="00AF5CBC" w:rsidP="00E55F31">
      <w:pPr>
        <w:spacing w:line="264" w:lineRule="auto"/>
      </w:pPr>
      <w:r w:rsidRPr="009C545E">
        <w:t>During 201</w:t>
      </w:r>
      <w:r w:rsidR="00A41AC0">
        <w:t>8</w:t>
      </w:r>
      <w:r w:rsidR="00555DC2">
        <w:t>-19</w:t>
      </w:r>
      <w:r w:rsidRPr="009C545E">
        <w:t xml:space="preserve">, IHPA will </w:t>
      </w:r>
      <w:r w:rsidR="00555DC2">
        <w:t xml:space="preserve">commence the </w:t>
      </w:r>
      <w:r w:rsidRPr="009C545E">
        <w:t>collect</w:t>
      </w:r>
      <w:r w:rsidR="00555DC2">
        <w:t>ion</w:t>
      </w:r>
      <w:r w:rsidRPr="009C545E">
        <w:t xml:space="preserve"> </w:t>
      </w:r>
      <w:r w:rsidR="00555DC2">
        <w:t xml:space="preserve">of </w:t>
      </w:r>
      <w:r w:rsidRPr="009C545E">
        <w:t xml:space="preserve">ABF activity data on a </w:t>
      </w:r>
      <w:r w:rsidR="00555DC2">
        <w:t>quarterly</w:t>
      </w:r>
      <w:r w:rsidRPr="009C545E">
        <w:t xml:space="preserve"> basis</w:t>
      </w:r>
      <w:r w:rsidR="00555DC2">
        <w:t xml:space="preserve">, </w:t>
      </w:r>
      <w:r w:rsidR="00555DC2">
        <w:rPr>
          <w:rFonts w:cs="Arial"/>
        </w:rPr>
        <w:t>with the exception of</w:t>
      </w:r>
      <w:r w:rsidR="00555DC2" w:rsidRPr="00F320B2">
        <w:rPr>
          <w:rFonts w:cs="Arial"/>
        </w:rPr>
        <w:t xml:space="preserve"> </w:t>
      </w:r>
      <w:r w:rsidR="00555DC2">
        <w:rPr>
          <w:rFonts w:cs="Arial"/>
        </w:rPr>
        <w:t>teaching, training and research</w:t>
      </w:r>
      <w:r w:rsidR="00555DC2" w:rsidRPr="00F320B2">
        <w:rPr>
          <w:rFonts w:cs="Arial"/>
        </w:rPr>
        <w:t xml:space="preserve"> data </w:t>
      </w:r>
      <w:r w:rsidR="00555DC2">
        <w:rPr>
          <w:rFonts w:cs="Arial"/>
        </w:rPr>
        <w:t xml:space="preserve">which is submitted </w:t>
      </w:r>
      <w:r w:rsidR="00555DC2" w:rsidRPr="00F320B2">
        <w:rPr>
          <w:rFonts w:cs="Arial"/>
        </w:rPr>
        <w:t>on an annual basis</w:t>
      </w:r>
      <w:r w:rsidRPr="009C545E">
        <w:t xml:space="preserve">. </w:t>
      </w:r>
    </w:p>
    <w:p w:rsidR="0088643F" w:rsidRPr="0063211D" w:rsidRDefault="00AF5CBC" w:rsidP="00D12A94">
      <w:pPr>
        <w:spacing w:line="264" w:lineRule="auto"/>
      </w:pPr>
      <w:r w:rsidRPr="009C545E">
        <w:t xml:space="preserve">Based on </w:t>
      </w:r>
      <w:r w:rsidR="005C18E5">
        <w:t>quarterly</w:t>
      </w:r>
      <w:r w:rsidRPr="009C545E">
        <w:t xml:space="preserve"> data collections, IHPA will </w:t>
      </w:r>
      <w:r w:rsidR="00900A82">
        <w:t xml:space="preserve">undertake </w:t>
      </w:r>
      <w:r w:rsidRPr="009C545E">
        <w:t xml:space="preserve">activity </w:t>
      </w:r>
      <w:r w:rsidR="0073301D">
        <w:t>analysis</w:t>
      </w:r>
      <w:r w:rsidR="0073301D" w:rsidRPr="009C545E">
        <w:t xml:space="preserve"> </w:t>
      </w:r>
      <w:r w:rsidRPr="009C545E">
        <w:t xml:space="preserve">which </w:t>
      </w:r>
      <w:r w:rsidR="0073301D">
        <w:t>will be</w:t>
      </w:r>
      <w:r w:rsidRPr="009C545E">
        <w:t xml:space="preserve"> used to monitor the impact of the NEP </w:t>
      </w:r>
      <w:r w:rsidR="00900A82">
        <w:t xml:space="preserve">pricing </w:t>
      </w:r>
      <w:r w:rsidRPr="009C545E">
        <w:t>model on the hospital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B2515A">
        <w:trPr>
          <w:cantSplit/>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B2515A">
        <w:trPr>
          <w:cantSplit/>
        </w:trPr>
        <w:tc>
          <w:tcPr>
            <w:tcW w:w="6629" w:type="dxa"/>
            <w:shd w:val="clear" w:color="auto" w:fill="auto"/>
          </w:tcPr>
          <w:p w:rsidR="00AF5CBC" w:rsidRPr="009C545E" w:rsidRDefault="00DC66BA" w:rsidP="00E55F31">
            <w:pPr>
              <w:widowControl w:val="0"/>
              <w:tabs>
                <w:tab w:val="left" w:pos="7926"/>
              </w:tabs>
              <w:snapToGrid w:val="0"/>
              <w:spacing w:line="264" w:lineRule="auto"/>
              <w:rPr>
                <w:rFonts w:cs="Arial"/>
              </w:rPr>
            </w:pPr>
            <w:r>
              <w:rPr>
                <w:rFonts w:cs="Arial"/>
              </w:rPr>
              <w:t>Collection of</w:t>
            </w:r>
            <w:r w:rsidR="00711D8B">
              <w:rPr>
                <w:rFonts w:cs="Arial"/>
              </w:rPr>
              <w:t xml:space="preserve"> jurisdictional submissions for </w:t>
            </w:r>
            <w:r w:rsidR="005C18E5">
              <w:rPr>
                <w:rFonts w:cs="Arial"/>
              </w:rPr>
              <w:t>Sep</w:t>
            </w:r>
            <w:r w:rsidR="00B37ADD">
              <w:rPr>
                <w:rFonts w:cs="Arial"/>
              </w:rPr>
              <w:t>tember</w:t>
            </w:r>
            <w:r w:rsidR="005C18E5">
              <w:rPr>
                <w:rFonts w:cs="Arial"/>
              </w:rPr>
              <w:t xml:space="preserve"> Quarter 2018 </w:t>
            </w:r>
            <w:r w:rsidR="00AF5CBC" w:rsidRPr="009C545E">
              <w:rPr>
                <w:rFonts w:cs="Arial"/>
              </w:rPr>
              <w:t>Activity Based Funding activity data</w:t>
            </w:r>
            <w:r w:rsidR="00711D8B">
              <w:rPr>
                <w:rFonts w:cs="Arial"/>
              </w:rPr>
              <w:t>.</w:t>
            </w:r>
          </w:p>
        </w:tc>
        <w:tc>
          <w:tcPr>
            <w:tcW w:w="2551" w:type="dxa"/>
            <w:shd w:val="clear" w:color="auto" w:fill="auto"/>
          </w:tcPr>
          <w:p w:rsidR="00AF5CBC" w:rsidRPr="009C545E" w:rsidRDefault="005C18E5" w:rsidP="00E55F31">
            <w:pPr>
              <w:widowControl w:val="0"/>
              <w:tabs>
                <w:tab w:val="left" w:pos="7926"/>
              </w:tabs>
              <w:snapToGrid w:val="0"/>
              <w:spacing w:line="264" w:lineRule="auto"/>
              <w:rPr>
                <w:rFonts w:cs="Arial"/>
              </w:rPr>
            </w:pPr>
            <w:r>
              <w:rPr>
                <w:rFonts w:cs="Arial"/>
              </w:rPr>
              <w:t>21 December 2018</w:t>
            </w:r>
          </w:p>
        </w:tc>
      </w:tr>
      <w:tr w:rsidR="00AF5CBC" w:rsidRPr="009C545E" w:rsidTr="00B2515A">
        <w:trPr>
          <w:cantSplit/>
        </w:trPr>
        <w:tc>
          <w:tcPr>
            <w:tcW w:w="6629" w:type="dxa"/>
            <w:shd w:val="clear" w:color="auto" w:fill="auto"/>
          </w:tcPr>
          <w:p w:rsidR="00AF5CBC" w:rsidRPr="009C545E" w:rsidRDefault="00DC66BA" w:rsidP="00E55F31">
            <w:pPr>
              <w:widowControl w:val="0"/>
              <w:tabs>
                <w:tab w:val="left" w:pos="7926"/>
              </w:tabs>
              <w:snapToGrid w:val="0"/>
              <w:spacing w:line="264" w:lineRule="auto"/>
              <w:rPr>
                <w:rFonts w:cs="Arial"/>
              </w:rPr>
            </w:pPr>
            <w:r>
              <w:rPr>
                <w:rFonts w:cs="Arial"/>
              </w:rPr>
              <w:t xml:space="preserve">Collection of </w:t>
            </w:r>
            <w:r w:rsidR="00711D8B">
              <w:rPr>
                <w:rFonts w:cs="Arial"/>
              </w:rPr>
              <w:t xml:space="preserve">jurisdictional submissions for </w:t>
            </w:r>
            <w:r w:rsidR="005C18E5">
              <w:rPr>
                <w:rFonts w:cs="Arial"/>
              </w:rPr>
              <w:t xml:space="preserve">December Quarter 2018 </w:t>
            </w:r>
            <w:r w:rsidR="00AF5CBC" w:rsidRPr="009C545E">
              <w:rPr>
                <w:rFonts w:cs="Arial"/>
              </w:rPr>
              <w:t>Activity Based Funding activity data</w:t>
            </w:r>
            <w:r w:rsidR="00711D8B">
              <w:rPr>
                <w:rFonts w:cs="Arial"/>
              </w:rPr>
              <w:t>.</w:t>
            </w:r>
          </w:p>
        </w:tc>
        <w:tc>
          <w:tcPr>
            <w:tcW w:w="2551" w:type="dxa"/>
            <w:shd w:val="clear" w:color="auto" w:fill="auto"/>
          </w:tcPr>
          <w:p w:rsidR="00AF5CBC" w:rsidRPr="009C545E" w:rsidRDefault="005C18E5" w:rsidP="00E55F31">
            <w:pPr>
              <w:widowControl w:val="0"/>
              <w:tabs>
                <w:tab w:val="left" w:pos="7926"/>
              </w:tabs>
              <w:snapToGrid w:val="0"/>
              <w:spacing w:line="264" w:lineRule="auto"/>
              <w:rPr>
                <w:rFonts w:cs="Arial"/>
              </w:rPr>
            </w:pPr>
            <w:r>
              <w:rPr>
                <w:rFonts w:cs="Arial"/>
              </w:rPr>
              <w:t>29 March 2019</w:t>
            </w:r>
          </w:p>
        </w:tc>
      </w:tr>
      <w:tr w:rsidR="005C18E5" w:rsidRPr="009C545E" w:rsidTr="00B2515A">
        <w:trPr>
          <w:cantSplit/>
        </w:trPr>
        <w:tc>
          <w:tcPr>
            <w:tcW w:w="6629" w:type="dxa"/>
            <w:shd w:val="clear" w:color="auto" w:fill="auto"/>
          </w:tcPr>
          <w:p w:rsidR="005C18E5" w:rsidRPr="009C545E" w:rsidRDefault="00DC66BA" w:rsidP="00E55F31">
            <w:pPr>
              <w:widowControl w:val="0"/>
              <w:tabs>
                <w:tab w:val="left" w:pos="7926"/>
              </w:tabs>
              <w:snapToGrid w:val="0"/>
              <w:spacing w:line="264" w:lineRule="auto"/>
              <w:rPr>
                <w:rFonts w:cs="Arial"/>
              </w:rPr>
            </w:pPr>
            <w:r>
              <w:rPr>
                <w:rFonts w:cs="Arial"/>
              </w:rPr>
              <w:t xml:space="preserve">Collection of </w:t>
            </w:r>
            <w:r w:rsidR="00711D8B">
              <w:rPr>
                <w:rFonts w:cs="Arial"/>
              </w:rPr>
              <w:t xml:space="preserve">jurisdictional submissions for </w:t>
            </w:r>
            <w:r w:rsidR="005C18E5">
              <w:rPr>
                <w:rFonts w:cs="Arial"/>
              </w:rPr>
              <w:t xml:space="preserve">March Quarter 2019 </w:t>
            </w:r>
            <w:r w:rsidR="005C18E5" w:rsidRPr="009C545E">
              <w:rPr>
                <w:rFonts w:cs="Arial"/>
              </w:rPr>
              <w:t>Activity Based Funding activity data</w:t>
            </w:r>
            <w:r w:rsidR="00711D8B">
              <w:rPr>
                <w:rFonts w:cs="Arial"/>
              </w:rPr>
              <w:t>.</w:t>
            </w:r>
          </w:p>
        </w:tc>
        <w:tc>
          <w:tcPr>
            <w:tcW w:w="2551" w:type="dxa"/>
            <w:shd w:val="clear" w:color="auto" w:fill="auto"/>
          </w:tcPr>
          <w:p w:rsidR="005C18E5" w:rsidRPr="009C545E" w:rsidRDefault="005C18E5" w:rsidP="00E55F31">
            <w:pPr>
              <w:widowControl w:val="0"/>
              <w:tabs>
                <w:tab w:val="left" w:pos="7926"/>
              </w:tabs>
              <w:snapToGrid w:val="0"/>
              <w:spacing w:line="264" w:lineRule="auto"/>
              <w:rPr>
                <w:rFonts w:cs="Arial"/>
              </w:rPr>
            </w:pPr>
            <w:r>
              <w:rPr>
                <w:rFonts w:cs="Arial"/>
              </w:rPr>
              <w:t>28 June 2019</w:t>
            </w:r>
          </w:p>
        </w:tc>
      </w:tr>
      <w:tr w:rsidR="005C18E5" w:rsidRPr="009C545E" w:rsidTr="00B2515A">
        <w:trPr>
          <w:cantSplit/>
        </w:trPr>
        <w:tc>
          <w:tcPr>
            <w:tcW w:w="6629" w:type="dxa"/>
            <w:shd w:val="clear" w:color="auto" w:fill="auto"/>
          </w:tcPr>
          <w:p w:rsidR="005C18E5" w:rsidRPr="009C545E" w:rsidRDefault="00DC66BA" w:rsidP="00DC66BA">
            <w:pPr>
              <w:widowControl w:val="0"/>
              <w:tabs>
                <w:tab w:val="left" w:pos="7926"/>
              </w:tabs>
              <w:snapToGrid w:val="0"/>
              <w:spacing w:line="264" w:lineRule="auto"/>
              <w:rPr>
                <w:rFonts w:cs="Arial"/>
              </w:rPr>
            </w:pPr>
            <w:r>
              <w:rPr>
                <w:rFonts w:cs="Arial"/>
              </w:rPr>
              <w:t>Collection of</w:t>
            </w:r>
            <w:r w:rsidR="00711D8B">
              <w:rPr>
                <w:rFonts w:cs="Arial"/>
              </w:rPr>
              <w:t xml:space="preserve"> jurisdictional submissions for </w:t>
            </w:r>
            <w:r w:rsidR="005C18E5">
              <w:rPr>
                <w:rFonts w:cs="Arial"/>
              </w:rPr>
              <w:t xml:space="preserve">June Quarter 2019 </w:t>
            </w:r>
            <w:r w:rsidR="005C18E5" w:rsidRPr="009C545E">
              <w:rPr>
                <w:rFonts w:cs="Arial"/>
              </w:rPr>
              <w:t>Activity Based Funding activity data</w:t>
            </w:r>
            <w:r w:rsidR="00711D8B">
              <w:rPr>
                <w:rFonts w:cs="Arial"/>
              </w:rPr>
              <w:t>.</w:t>
            </w:r>
          </w:p>
        </w:tc>
        <w:tc>
          <w:tcPr>
            <w:tcW w:w="2551" w:type="dxa"/>
            <w:shd w:val="clear" w:color="auto" w:fill="auto"/>
          </w:tcPr>
          <w:p w:rsidR="005C18E5" w:rsidRPr="009C545E" w:rsidRDefault="005C18E5" w:rsidP="00E55F31">
            <w:pPr>
              <w:widowControl w:val="0"/>
              <w:tabs>
                <w:tab w:val="left" w:pos="7926"/>
              </w:tabs>
              <w:snapToGrid w:val="0"/>
              <w:spacing w:line="264" w:lineRule="auto"/>
              <w:rPr>
                <w:rFonts w:cs="Arial"/>
              </w:rPr>
            </w:pPr>
            <w:r>
              <w:rPr>
                <w:rFonts w:cs="Arial"/>
              </w:rPr>
              <w:t>30 September 2019</w:t>
            </w:r>
          </w:p>
        </w:tc>
      </w:tr>
    </w:tbl>
    <w:p w:rsidR="00F03B5A" w:rsidRPr="009C545E" w:rsidRDefault="00F03B5A" w:rsidP="00475BAB">
      <w:pPr>
        <w:pStyle w:val="Heading3"/>
        <w:keepLines w:val="0"/>
        <w:widowControl w:val="0"/>
        <w:numPr>
          <w:ilvl w:val="0"/>
          <w:numId w:val="5"/>
        </w:numPr>
        <w:snapToGrid w:val="0"/>
        <w:spacing w:before="200" w:line="264" w:lineRule="auto"/>
        <w:ind w:hanging="502"/>
        <w:contextualSpacing w:val="0"/>
      </w:pPr>
      <w:bookmarkStart w:id="125" w:name="_Toc439861216"/>
      <w:bookmarkStart w:id="126" w:name="_Toc439861322"/>
      <w:bookmarkStart w:id="127" w:name="_Toc441672762"/>
      <w:bookmarkStart w:id="128" w:name="_Toc346716253"/>
      <w:r w:rsidRPr="009C545E">
        <w:t xml:space="preserve">Data </w:t>
      </w:r>
      <w:r>
        <w:t>c</w:t>
      </w:r>
      <w:r w:rsidRPr="009C545E">
        <w:t xml:space="preserve">ompliance </w:t>
      </w:r>
      <w:bookmarkEnd w:id="125"/>
      <w:bookmarkEnd w:id="126"/>
      <w:bookmarkEnd w:id="127"/>
    </w:p>
    <w:p w:rsidR="00F03B5A" w:rsidRDefault="00F03B5A" w:rsidP="00F03B5A">
      <w:pPr>
        <w:pStyle w:val="Default"/>
        <w:spacing w:before="120" w:after="120" w:line="264" w:lineRule="auto"/>
      </w:pPr>
      <w:r w:rsidRPr="009C545E">
        <w:rPr>
          <w:sz w:val="22"/>
          <w:szCs w:val="22"/>
        </w:rPr>
        <w:t xml:space="preserve">IHPA publishes details of Commonwealth and state compliance with data requirements </w:t>
      </w:r>
      <w:r>
        <w:rPr>
          <w:sz w:val="22"/>
          <w:szCs w:val="22"/>
        </w:rPr>
        <w:br/>
        <w:t>as required by C</w:t>
      </w:r>
      <w:r w:rsidRPr="009C545E">
        <w:rPr>
          <w:sz w:val="22"/>
          <w:szCs w:val="22"/>
        </w:rPr>
        <w:t>lause B102 of the NHRA.</w:t>
      </w:r>
      <w:r>
        <w:rPr>
          <w:sz w:val="22"/>
          <w:szCs w:val="22"/>
        </w:rPr>
        <w:t xml:space="preserve"> Both ABF hospital activity and cost data collections are assessed in accordance with the </w:t>
      </w:r>
      <w:r w:rsidRPr="004C15AC">
        <w:rPr>
          <w:i/>
          <w:sz w:val="22"/>
          <w:szCs w:val="22"/>
        </w:rPr>
        <w:t>Data Compliance Policy</w:t>
      </w:r>
      <w:r>
        <w:rPr>
          <w:sz w:val="22"/>
          <w:szCs w:val="22"/>
        </w:rPr>
        <w:t>. All data compliance reports are publicly available on IHPA’s website.</w:t>
      </w:r>
    </w:p>
    <w:p w:rsidR="00E53044" w:rsidRDefault="00F03B5A" w:rsidP="00BF2BF9">
      <w:pPr>
        <w:widowControl w:val="0"/>
        <w:tabs>
          <w:tab w:val="left" w:pos="7926"/>
        </w:tabs>
        <w:snapToGrid w:val="0"/>
        <w:spacing w:line="264" w:lineRule="auto"/>
        <w:ind w:right="-188"/>
      </w:pPr>
      <w:r>
        <w:t xml:space="preserve">As outlined in the Addendum to the NHRA, from 1 July 2017, jurisdictions will be required to provide IHPA with a ‘Statement of Assurance’ on the completeness and accuracy of approved data submissions. This is outlined in more detail in the </w:t>
      </w:r>
      <w:r w:rsidRPr="00EE7103">
        <w:rPr>
          <w:i/>
        </w:rPr>
        <w:t>Three Year Data Plan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646951" w:rsidRPr="009C545E" w:rsidTr="00007422">
        <w:trPr>
          <w:cantSplit/>
          <w:tblHeader/>
        </w:trPr>
        <w:tc>
          <w:tcPr>
            <w:tcW w:w="6629" w:type="dxa"/>
            <w:shd w:val="clear" w:color="auto" w:fill="004200"/>
          </w:tcPr>
          <w:p w:rsidR="00646951" w:rsidRPr="00A566C1" w:rsidRDefault="00646951" w:rsidP="00007422">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646951" w:rsidRPr="00A566C1" w:rsidRDefault="00646951" w:rsidP="00007422">
            <w:pPr>
              <w:pStyle w:val="Default"/>
              <w:spacing w:before="100" w:after="100"/>
              <w:rPr>
                <w:b/>
                <w:color w:val="FFFFFF" w:themeColor="background1"/>
                <w:sz w:val="22"/>
                <w:szCs w:val="22"/>
              </w:rPr>
            </w:pPr>
            <w:r w:rsidRPr="00A566C1">
              <w:rPr>
                <w:b/>
                <w:color w:val="FFFFFF" w:themeColor="background1"/>
                <w:sz w:val="22"/>
                <w:szCs w:val="22"/>
              </w:rPr>
              <w:t>Timeframes</w:t>
            </w:r>
          </w:p>
        </w:tc>
      </w:tr>
      <w:tr w:rsidR="00646951" w:rsidRPr="009C545E" w:rsidTr="00007422">
        <w:trPr>
          <w:cantSplit/>
        </w:trPr>
        <w:tc>
          <w:tcPr>
            <w:tcW w:w="6629" w:type="dxa"/>
            <w:shd w:val="clear" w:color="auto" w:fill="auto"/>
          </w:tcPr>
          <w:p w:rsidR="00646951" w:rsidRPr="009C545E" w:rsidRDefault="00646951" w:rsidP="00646951">
            <w:pPr>
              <w:widowControl w:val="0"/>
              <w:tabs>
                <w:tab w:val="left" w:pos="7926"/>
              </w:tabs>
              <w:snapToGrid w:val="0"/>
              <w:spacing w:line="264" w:lineRule="auto"/>
              <w:rPr>
                <w:rFonts w:cs="Arial"/>
              </w:rPr>
            </w:pPr>
            <w:r>
              <w:rPr>
                <w:rFonts w:cs="Arial"/>
              </w:rPr>
              <w:t>Publish data compliance report for September Quarter 2018.</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December 2018</w:t>
            </w:r>
          </w:p>
        </w:tc>
      </w:tr>
      <w:tr w:rsidR="00646951" w:rsidRPr="009C545E" w:rsidTr="00007422">
        <w:trPr>
          <w:cantSplit/>
        </w:trPr>
        <w:tc>
          <w:tcPr>
            <w:tcW w:w="6629"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Publish data compliance report for December Quarter 2019.</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March 2019</w:t>
            </w:r>
          </w:p>
        </w:tc>
      </w:tr>
      <w:tr w:rsidR="00646951" w:rsidRPr="009C545E" w:rsidTr="00007422">
        <w:trPr>
          <w:cantSplit/>
        </w:trPr>
        <w:tc>
          <w:tcPr>
            <w:tcW w:w="6629"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Publish data compliance report for March Quarter 2019.</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June 2019</w:t>
            </w:r>
          </w:p>
        </w:tc>
      </w:tr>
      <w:tr w:rsidR="00646951" w:rsidRPr="009C545E" w:rsidTr="00007422">
        <w:trPr>
          <w:cantSplit/>
        </w:trPr>
        <w:tc>
          <w:tcPr>
            <w:tcW w:w="6629"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Publish data compliance report for June Quarter 2019.</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September 2019</w:t>
            </w:r>
          </w:p>
        </w:tc>
      </w:tr>
    </w:tbl>
    <w:p w:rsidR="00511D97" w:rsidRPr="009C545E" w:rsidRDefault="00A65F01" w:rsidP="00475BAB">
      <w:pPr>
        <w:pStyle w:val="Heading3"/>
        <w:keepLines w:val="0"/>
        <w:widowControl w:val="0"/>
        <w:numPr>
          <w:ilvl w:val="0"/>
          <w:numId w:val="5"/>
        </w:numPr>
        <w:snapToGrid w:val="0"/>
        <w:spacing w:before="200" w:line="264" w:lineRule="auto"/>
        <w:ind w:hanging="502"/>
        <w:contextualSpacing w:val="0"/>
      </w:pPr>
      <w:r>
        <w:t xml:space="preserve">National </w:t>
      </w:r>
      <w:r w:rsidR="00511D97">
        <w:t>Benchmarking Portal</w:t>
      </w:r>
      <w:r w:rsidR="00C655CE">
        <w:t xml:space="preserve"> </w:t>
      </w:r>
    </w:p>
    <w:p w:rsidR="00EF7A3A" w:rsidRDefault="00DC69DA" w:rsidP="00D62F11">
      <w:pPr>
        <w:pStyle w:val="Default"/>
        <w:spacing w:before="120" w:after="120" w:line="264" w:lineRule="auto"/>
        <w:rPr>
          <w:rFonts w:asciiTheme="minorHAnsi" w:hAnsiTheme="minorHAnsi" w:cstheme="minorHAnsi"/>
          <w:sz w:val="22"/>
          <w:szCs w:val="22"/>
        </w:rPr>
      </w:pPr>
      <w:r>
        <w:rPr>
          <w:rFonts w:asciiTheme="minorHAnsi" w:hAnsiTheme="minorHAnsi" w:cstheme="minorHAnsi"/>
          <w:sz w:val="22"/>
          <w:szCs w:val="22"/>
        </w:rPr>
        <w:t xml:space="preserve">In 2016, the National Benchmarking Portal (NBP) was completed and made available for jurisdictions to access </w:t>
      </w:r>
      <w:r w:rsidRPr="00762BA7">
        <w:rPr>
          <w:rFonts w:asciiTheme="minorHAnsi" w:hAnsiTheme="minorHAnsi" w:cstheme="minorHAnsi"/>
          <w:sz w:val="22"/>
          <w:szCs w:val="22"/>
        </w:rPr>
        <w:t xml:space="preserve">through the </w:t>
      </w:r>
      <w:hyperlink r:id="rId28" w:history="1">
        <w:r w:rsidRPr="004213AF">
          <w:rPr>
            <w:rStyle w:val="Hyperlink"/>
            <w:rFonts w:eastAsia="Times New Roman" w:cs="Times New Roman"/>
            <w:iCs/>
            <w:color w:val="008A00" w:themeColor="accent2"/>
            <w:sz w:val="22"/>
            <w:lang w:eastAsia="en-AU"/>
          </w:rPr>
          <w:t>IHPA website</w:t>
        </w:r>
      </w:hyperlink>
      <w:r w:rsidRPr="004213AF">
        <w:rPr>
          <w:rStyle w:val="Hyperlink"/>
          <w:rFonts w:eastAsia="Times New Roman" w:cs="Times New Roman"/>
          <w:color w:val="004200" w:themeColor="accent1"/>
          <w:sz w:val="22"/>
          <w:szCs w:val="22"/>
          <w:lang w:eastAsia="en-AU"/>
        </w:rPr>
        <w:t>.</w:t>
      </w:r>
      <w:r w:rsidRPr="004213AF">
        <w:rPr>
          <w:rFonts w:asciiTheme="minorHAnsi" w:hAnsiTheme="minorHAnsi" w:cstheme="minorHAnsi"/>
          <w:sz w:val="22"/>
          <w:szCs w:val="22"/>
        </w:rPr>
        <w:t xml:space="preserve"> </w:t>
      </w:r>
      <w:r>
        <w:rPr>
          <w:rFonts w:asciiTheme="minorHAnsi" w:hAnsiTheme="minorHAnsi" w:cstheme="minorHAnsi"/>
          <w:sz w:val="22"/>
          <w:szCs w:val="22"/>
        </w:rPr>
        <w:t xml:space="preserve">The NBP is </w:t>
      </w:r>
      <w:r w:rsidR="00C53879">
        <w:rPr>
          <w:rFonts w:asciiTheme="minorHAnsi" w:hAnsiTheme="minorHAnsi" w:cstheme="minorHAnsi"/>
          <w:sz w:val="22"/>
          <w:szCs w:val="22"/>
        </w:rPr>
        <w:t>a secure web-based application that allows users to compare cost and activity from hospitals around the country</w:t>
      </w:r>
      <w:r w:rsidR="00EF7A3A">
        <w:rPr>
          <w:rFonts w:asciiTheme="minorHAnsi" w:hAnsiTheme="minorHAnsi" w:cstheme="minorHAnsi"/>
          <w:sz w:val="22"/>
          <w:szCs w:val="22"/>
        </w:rPr>
        <w:t>.</w:t>
      </w:r>
      <w:r w:rsidR="00C53879">
        <w:rPr>
          <w:rFonts w:asciiTheme="minorHAnsi" w:hAnsiTheme="minorHAnsi" w:cstheme="minorHAnsi"/>
          <w:sz w:val="22"/>
          <w:szCs w:val="22"/>
        </w:rPr>
        <w:t xml:space="preserve"> </w:t>
      </w:r>
      <w:r w:rsidR="00EF7A3A">
        <w:rPr>
          <w:rFonts w:asciiTheme="minorHAnsi" w:hAnsiTheme="minorHAnsi" w:cstheme="minorHAnsi"/>
          <w:sz w:val="22"/>
          <w:szCs w:val="22"/>
        </w:rPr>
        <w:t>It</w:t>
      </w:r>
      <w:r w:rsidR="00C53879">
        <w:rPr>
          <w:rFonts w:asciiTheme="minorHAnsi" w:hAnsiTheme="minorHAnsi" w:cstheme="minorHAnsi"/>
          <w:sz w:val="22"/>
          <w:szCs w:val="22"/>
        </w:rPr>
        <w:t xml:space="preserve"> gives </w:t>
      </w:r>
      <w:r w:rsidR="00EF7A3A">
        <w:rPr>
          <w:rFonts w:asciiTheme="minorHAnsi" w:hAnsiTheme="minorHAnsi" w:cstheme="minorHAnsi"/>
          <w:sz w:val="22"/>
          <w:szCs w:val="22"/>
        </w:rPr>
        <w:t xml:space="preserve">users </w:t>
      </w:r>
      <w:r w:rsidR="00C53879">
        <w:rPr>
          <w:rFonts w:asciiTheme="minorHAnsi" w:hAnsiTheme="minorHAnsi" w:cstheme="minorHAnsi"/>
          <w:sz w:val="22"/>
          <w:szCs w:val="22"/>
        </w:rPr>
        <w:t>the ability to compare differences in activity, cost and efficiency at similar hospitals</w:t>
      </w:r>
      <w:r w:rsidR="00D27AB8">
        <w:rPr>
          <w:rFonts w:asciiTheme="minorHAnsi" w:hAnsiTheme="minorHAnsi" w:cstheme="minorHAnsi"/>
          <w:sz w:val="22"/>
          <w:szCs w:val="22"/>
        </w:rPr>
        <w:t xml:space="preserve"> </w:t>
      </w:r>
      <w:r w:rsidR="00EF7A3A">
        <w:rPr>
          <w:rFonts w:asciiTheme="minorHAnsi" w:hAnsiTheme="minorHAnsi" w:cstheme="minorHAnsi"/>
          <w:sz w:val="22"/>
          <w:szCs w:val="22"/>
        </w:rPr>
        <w:t xml:space="preserve">using the </w:t>
      </w:r>
      <w:r w:rsidR="00B300D8">
        <w:rPr>
          <w:rFonts w:asciiTheme="minorHAnsi" w:hAnsiTheme="minorHAnsi" w:cstheme="minorHAnsi"/>
          <w:sz w:val="22"/>
          <w:szCs w:val="22"/>
        </w:rPr>
        <w:t>NWAU</w:t>
      </w:r>
      <w:r w:rsidR="00EF7A3A">
        <w:rPr>
          <w:rFonts w:asciiTheme="minorHAnsi" w:hAnsiTheme="minorHAnsi" w:cstheme="minorHAnsi"/>
          <w:sz w:val="22"/>
          <w:szCs w:val="22"/>
        </w:rPr>
        <w:t xml:space="preserve">, </w:t>
      </w:r>
      <w:r w:rsidR="00D27AB8" w:rsidRPr="00D27AB8">
        <w:rPr>
          <w:rFonts w:asciiTheme="minorHAnsi" w:hAnsiTheme="minorHAnsi" w:cstheme="minorHAnsi"/>
          <w:sz w:val="22"/>
          <w:szCs w:val="22"/>
        </w:rPr>
        <w:t xml:space="preserve">as well as </w:t>
      </w:r>
      <w:r w:rsidR="00EF7A3A">
        <w:rPr>
          <w:rFonts w:asciiTheme="minorHAnsi" w:hAnsiTheme="minorHAnsi" w:cstheme="minorHAnsi"/>
          <w:sz w:val="22"/>
          <w:szCs w:val="22"/>
        </w:rPr>
        <w:t xml:space="preserve">comparing </w:t>
      </w:r>
      <w:r w:rsidR="00D27AB8" w:rsidRPr="00D27AB8">
        <w:rPr>
          <w:rFonts w:asciiTheme="minorHAnsi" w:hAnsiTheme="minorHAnsi" w:cstheme="minorHAnsi"/>
          <w:sz w:val="22"/>
          <w:szCs w:val="22"/>
        </w:rPr>
        <w:t xml:space="preserve">rates of </w:t>
      </w:r>
      <w:r w:rsidR="00A65F01">
        <w:rPr>
          <w:rFonts w:asciiTheme="minorHAnsi" w:hAnsiTheme="minorHAnsi" w:cstheme="minorHAnsi"/>
          <w:sz w:val="22"/>
          <w:szCs w:val="22"/>
        </w:rPr>
        <w:t>HACs</w:t>
      </w:r>
      <w:r w:rsidR="00C53879">
        <w:rPr>
          <w:rFonts w:asciiTheme="minorHAnsi" w:hAnsiTheme="minorHAnsi" w:cstheme="minorHAnsi"/>
          <w:sz w:val="22"/>
          <w:szCs w:val="22"/>
        </w:rPr>
        <w:t>.</w:t>
      </w:r>
      <w:r w:rsidR="00D62F11" w:rsidRPr="00762BA7">
        <w:rPr>
          <w:rFonts w:asciiTheme="minorHAnsi" w:hAnsiTheme="minorHAnsi" w:cstheme="minorHAnsi"/>
          <w:sz w:val="22"/>
          <w:szCs w:val="22"/>
        </w:rPr>
        <w:t xml:space="preserve"> </w:t>
      </w:r>
    </w:p>
    <w:p w:rsidR="00D62F11" w:rsidRPr="00D62F11" w:rsidRDefault="00DC69DA" w:rsidP="00D62F11">
      <w:pPr>
        <w:pStyle w:val="Default"/>
        <w:spacing w:before="120" w:after="120" w:line="264" w:lineRule="auto"/>
        <w:rPr>
          <w:rFonts w:asciiTheme="minorHAnsi" w:hAnsiTheme="minorHAnsi" w:cstheme="minorHAnsi"/>
          <w:sz w:val="22"/>
          <w:szCs w:val="22"/>
        </w:rPr>
      </w:pPr>
      <w:r>
        <w:rPr>
          <w:rFonts w:asciiTheme="minorHAnsi" w:hAnsiTheme="minorHAnsi" w:cstheme="minorHAnsi"/>
          <w:sz w:val="22"/>
          <w:szCs w:val="22"/>
        </w:rPr>
        <w:t>In 2018</w:t>
      </w:r>
      <w:r w:rsidR="00EF7A3A">
        <w:rPr>
          <w:rFonts w:asciiTheme="minorHAnsi" w:hAnsiTheme="minorHAnsi" w:cstheme="minorHAnsi"/>
          <w:sz w:val="22"/>
          <w:szCs w:val="22"/>
        </w:rPr>
        <w:t>-19</w:t>
      </w:r>
      <w:r>
        <w:rPr>
          <w:rFonts w:asciiTheme="minorHAnsi" w:hAnsiTheme="minorHAnsi" w:cstheme="minorHAnsi"/>
          <w:sz w:val="22"/>
          <w:szCs w:val="22"/>
        </w:rPr>
        <w:t xml:space="preserve">, IHPA plans to add HAC risk adjustment measures to the </w:t>
      </w:r>
      <w:r w:rsidR="00EF7A3A">
        <w:rPr>
          <w:rFonts w:asciiTheme="minorHAnsi" w:hAnsiTheme="minorHAnsi" w:cstheme="minorHAnsi"/>
          <w:sz w:val="22"/>
          <w:szCs w:val="22"/>
        </w:rPr>
        <w:t>NBP</w:t>
      </w:r>
      <w:r>
        <w:rPr>
          <w:rFonts w:asciiTheme="minorHAnsi" w:hAnsiTheme="minorHAnsi" w:cstheme="minorHAnsi"/>
          <w:sz w:val="22"/>
          <w:szCs w:val="22"/>
        </w:rPr>
        <w:t xml:space="preserve"> in support of pricing for the safety and quality of hospital service delivery. </w:t>
      </w:r>
      <w:r w:rsidR="00D62F11">
        <w:rPr>
          <w:rFonts w:asciiTheme="minorHAnsi" w:hAnsiTheme="minorHAnsi" w:cstheme="minorHAnsi"/>
          <w:sz w:val="22"/>
          <w:szCs w:val="22"/>
        </w:rPr>
        <w:t xml:space="preserve">IHPA </w:t>
      </w:r>
      <w:r w:rsidR="000525E3">
        <w:rPr>
          <w:rFonts w:asciiTheme="minorHAnsi" w:hAnsiTheme="minorHAnsi" w:cstheme="minorHAnsi"/>
          <w:sz w:val="22"/>
          <w:szCs w:val="22"/>
        </w:rPr>
        <w:t>will continue to work</w:t>
      </w:r>
      <w:r w:rsidR="00D62F11">
        <w:rPr>
          <w:rFonts w:asciiTheme="minorHAnsi" w:hAnsiTheme="minorHAnsi" w:cstheme="minorHAnsi"/>
          <w:sz w:val="22"/>
          <w:szCs w:val="22"/>
        </w:rPr>
        <w:t xml:space="preserve"> with jurisdictions </w:t>
      </w:r>
      <w:r w:rsidR="000525E3">
        <w:rPr>
          <w:rFonts w:asciiTheme="minorHAnsi" w:hAnsiTheme="minorHAnsi" w:cstheme="minorHAnsi"/>
          <w:sz w:val="22"/>
          <w:szCs w:val="22"/>
        </w:rPr>
        <w:t xml:space="preserve">to </w:t>
      </w:r>
      <w:r w:rsidR="00D62F11">
        <w:rPr>
          <w:rFonts w:asciiTheme="minorHAnsi" w:hAnsiTheme="minorHAnsi" w:cstheme="minorHAnsi"/>
          <w:sz w:val="22"/>
          <w:szCs w:val="22"/>
        </w:rPr>
        <w:t xml:space="preserve">consider how the </w:t>
      </w:r>
      <w:r w:rsidR="00EF7A3A">
        <w:rPr>
          <w:rFonts w:asciiTheme="minorHAnsi" w:hAnsiTheme="minorHAnsi" w:cstheme="minorHAnsi"/>
          <w:sz w:val="22"/>
          <w:szCs w:val="22"/>
        </w:rPr>
        <w:t xml:space="preserve">NBP </w:t>
      </w:r>
      <w:r w:rsidR="00D62F11">
        <w:rPr>
          <w:rFonts w:asciiTheme="minorHAnsi" w:hAnsiTheme="minorHAnsi" w:cstheme="minorHAnsi"/>
          <w:sz w:val="22"/>
          <w:szCs w:val="22"/>
        </w:rPr>
        <w:t xml:space="preserve">can be </w:t>
      </w:r>
      <w:r w:rsidR="00EF7A3A">
        <w:rPr>
          <w:rFonts w:asciiTheme="minorHAnsi" w:hAnsiTheme="minorHAnsi" w:cstheme="minorHAnsi"/>
          <w:sz w:val="22"/>
          <w:szCs w:val="22"/>
        </w:rPr>
        <w:t xml:space="preserve">further </w:t>
      </w:r>
      <w:r w:rsidR="00D62F11">
        <w:rPr>
          <w:rFonts w:asciiTheme="minorHAnsi" w:hAnsiTheme="minorHAnsi" w:cstheme="minorHAnsi"/>
          <w:sz w:val="22"/>
          <w:szCs w:val="22"/>
        </w:rPr>
        <w:t>improved to better support system and hospital managers for benchmarking purposes.</w:t>
      </w:r>
      <w:r w:rsidR="0002385E">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D62F11" w:rsidRPr="00762BA7" w:rsidTr="00A566C1">
        <w:trPr>
          <w:tblHeader/>
        </w:trPr>
        <w:tc>
          <w:tcPr>
            <w:tcW w:w="6629" w:type="dxa"/>
            <w:shd w:val="clear" w:color="auto" w:fill="004200"/>
          </w:tcPr>
          <w:p w:rsidR="00D62F11" w:rsidRPr="00A566C1" w:rsidRDefault="00D62F11" w:rsidP="00D27AB8">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D62F11" w:rsidRPr="00A566C1" w:rsidRDefault="00D62F11" w:rsidP="00D27AB8">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D62F11" w:rsidRPr="00A41AC0" w:rsidTr="003C3C2E">
        <w:tc>
          <w:tcPr>
            <w:tcW w:w="6629" w:type="dxa"/>
            <w:shd w:val="clear" w:color="auto" w:fill="auto"/>
          </w:tcPr>
          <w:p w:rsidR="00D62F11" w:rsidRPr="00762BA7" w:rsidRDefault="0011486E" w:rsidP="00B37ADD">
            <w:pPr>
              <w:widowControl w:val="0"/>
              <w:tabs>
                <w:tab w:val="left" w:pos="7926"/>
              </w:tabs>
              <w:snapToGrid w:val="0"/>
              <w:spacing w:line="264" w:lineRule="auto"/>
              <w:rPr>
                <w:rFonts w:ascii="Helv" w:hAnsi="Helv" w:cs="Helv"/>
                <w:color w:val="000000"/>
              </w:rPr>
            </w:pPr>
            <w:r w:rsidRPr="0011486E">
              <w:rPr>
                <w:rFonts w:cs="Arial"/>
              </w:rPr>
              <w:t>Maintain and continue to develop the N</w:t>
            </w:r>
            <w:r>
              <w:rPr>
                <w:rFonts w:cs="Arial"/>
              </w:rPr>
              <w:t xml:space="preserve">ational </w:t>
            </w:r>
            <w:r w:rsidRPr="0011486E">
              <w:rPr>
                <w:rFonts w:cs="Arial"/>
              </w:rPr>
              <w:t>B</w:t>
            </w:r>
            <w:r>
              <w:rPr>
                <w:rFonts w:cs="Arial"/>
              </w:rPr>
              <w:t xml:space="preserve">enchmarking </w:t>
            </w:r>
            <w:r w:rsidRPr="0011486E">
              <w:rPr>
                <w:rFonts w:cs="Arial"/>
              </w:rPr>
              <w:t>P</w:t>
            </w:r>
            <w:r>
              <w:rPr>
                <w:rFonts w:cs="Arial"/>
              </w:rPr>
              <w:t>ortal.</w:t>
            </w:r>
          </w:p>
        </w:tc>
        <w:tc>
          <w:tcPr>
            <w:tcW w:w="2551" w:type="dxa"/>
            <w:shd w:val="clear" w:color="auto" w:fill="auto"/>
          </w:tcPr>
          <w:p w:rsidR="00D62F11" w:rsidRPr="00762BA7" w:rsidRDefault="00D62F11" w:rsidP="00B37ADD">
            <w:pPr>
              <w:widowControl w:val="0"/>
              <w:tabs>
                <w:tab w:val="left" w:pos="7926"/>
              </w:tabs>
              <w:snapToGrid w:val="0"/>
              <w:spacing w:line="264" w:lineRule="auto"/>
              <w:rPr>
                <w:rFonts w:cs="Arial"/>
              </w:rPr>
            </w:pPr>
            <w:r w:rsidRPr="00762BA7">
              <w:rPr>
                <w:rFonts w:cs="Arial"/>
              </w:rPr>
              <w:t>Ongoing</w:t>
            </w:r>
          </w:p>
        </w:tc>
      </w:tr>
      <w:tr w:rsidR="003C675A" w:rsidRPr="00A41AC0" w:rsidTr="003C3C2E">
        <w:tc>
          <w:tcPr>
            <w:tcW w:w="6629" w:type="dxa"/>
            <w:shd w:val="clear" w:color="auto" w:fill="auto"/>
          </w:tcPr>
          <w:p w:rsidR="003C675A" w:rsidRPr="0011486E" w:rsidRDefault="003C675A" w:rsidP="00B37ADD">
            <w:pPr>
              <w:widowControl w:val="0"/>
              <w:tabs>
                <w:tab w:val="left" w:pos="7926"/>
              </w:tabs>
              <w:snapToGrid w:val="0"/>
              <w:spacing w:line="264" w:lineRule="auto"/>
              <w:rPr>
                <w:rFonts w:cs="Arial"/>
              </w:rPr>
            </w:pPr>
            <w:r>
              <w:rPr>
                <w:rFonts w:cs="Arial"/>
              </w:rPr>
              <w:t>H</w:t>
            </w:r>
            <w:r w:rsidR="00475BAB">
              <w:rPr>
                <w:rFonts w:cs="Arial"/>
              </w:rPr>
              <w:t xml:space="preserve">ospital </w:t>
            </w:r>
            <w:r>
              <w:rPr>
                <w:rFonts w:cs="Arial"/>
              </w:rPr>
              <w:t>A</w:t>
            </w:r>
            <w:r w:rsidR="00475BAB">
              <w:rPr>
                <w:rFonts w:cs="Arial"/>
              </w:rPr>
              <w:t xml:space="preserve">cquired </w:t>
            </w:r>
            <w:r>
              <w:rPr>
                <w:rFonts w:cs="Arial"/>
              </w:rPr>
              <w:t>C</w:t>
            </w:r>
            <w:r w:rsidR="00475BAB">
              <w:rPr>
                <w:rFonts w:cs="Arial"/>
              </w:rPr>
              <w:t>omplication</w:t>
            </w:r>
            <w:r>
              <w:rPr>
                <w:rFonts w:cs="Arial"/>
              </w:rPr>
              <w:t xml:space="preserve"> risk adjustments to be added to the </w:t>
            </w:r>
            <w:r w:rsidR="00B2515A" w:rsidRPr="0011486E">
              <w:rPr>
                <w:rFonts w:cs="Arial"/>
              </w:rPr>
              <w:t>N</w:t>
            </w:r>
            <w:r w:rsidR="00B2515A">
              <w:rPr>
                <w:rFonts w:cs="Arial"/>
              </w:rPr>
              <w:t xml:space="preserve">ational </w:t>
            </w:r>
            <w:r w:rsidR="00B2515A" w:rsidRPr="0011486E">
              <w:rPr>
                <w:rFonts w:cs="Arial"/>
              </w:rPr>
              <w:t>B</w:t>
            </w:r>
            <w:r w:rsidR="00B2515A">
              <w:rPr>
                <w:rFonts w:cs="Arial"/>
              </w:rPr>
              <w:t xml:space="preserve">enchmarking </w:t>
            </w:r>
            <w:r w:rsidR="00B2515A" w:rsidRPr="0011486E">
              <w:rPr>
                <w:rFonts w:cs="Arial"/>
              </w:rPr>
              <w:t>P</w:t>
            </w:r>
            <w:r w:rsidR="00B2515A">
              <w:rPr>
                <w:rFonts w:cs="Arial"/>
              </w:rPr>
              <w:t>ortal.</w:t>
            </w:r>
          </w:p>
        </w:tc>
        <w:tc>
          <w:tcPr>
            <w:tcW w:w="2551" w:type="dxa"/>
            <w:shd w:val="clear" w:color="auto" w:fill="auto"/>
          </w:tcPr>
          <w:p w:rsidR="003C675A" w:rsidRPr="00762BA7" w:rsidRDefault="00DC66BA" w:rsidP="00B37ADD">
            <w:pPr>
              <w:widowControl w:val="0"/>
              <w:tabs>
                <w:tab w:val="left" w:pos="7926"/>
              </w:tabs>
              <w:snapToGrid w:val="0"/>
              <w:spacing w:line="264" w:lineRule="auto"/>
              <w:rPr>
                <w:rFonts w:cs="Arial"/>
              </w:rPr>
            </w:pPr>
            <w:r>
              <w:rPr>
                <w:rFonts w:cs="Arial"/>
              </w:rPr>
              <w:t>December 2018</w:t>
            </w:r>
          </w:p>
        </w:tc>
      </w:tr>
    </w:tbl>
    <w:p w:rsidR="00AF5CBC" w:rsidRPr="009C545E" w:rsidRDefault="00AF5CBC" w:rsidP="00511D97">
      <w:pPr>
        <w:spacing w:line="264" w:lineRule="auto"/>
      </w:pPr>
      <w:r w:rsidRPr="009C545E">
        <w:br w:type="page"/>
      </w:r>
    </w:p>
    <w:p w:rsidR="00AF5CBC" w:rsidRPr="009C545E" w:rsidRDefault="00AF5CBC" w:rsidP="000D1788">
      <w:pPr>
        <w:pStyle w:val="Heading1"/>
        <w:keepLines w:val="0"/>
        <w:numPr>
          <w:ilvl w:val="0"/>
          <w:numId w:val="0"/>
        </w:numPr>
        <w:spacing w:before="120" w:after="200" w:line="264" w:lineRule="auto"/>
        <w:ind w:left="432" w:hanging="432"/>
        <w:contextualSpacing w:val="0"/>
      </w:pPr>
      <w:bookmarkStart w:id="129" w:name="_Toc441672766"/>
      <w:bookmarkStart w:id="130" w:name="_Toc505336453"/>
      <w:r w:rsidRPr="009C545E">
        <w:t>Program objective 5</w:t>
      </w:r>
      <w:bookmarkEnd w:id="128"/>
      <w:bookmarkEnd w:id="129"/>
      <w:bookmarkEnd w:id="130"/>
    </w:p>
    <w:p w:rsidR="00AF5CBC" w:rsidRPr="009C545E" w:rsidRDefault="00BE4A18" w:rsidP="000D1788">
      <w:pPr>
        <w:pStyle w:val="Heading2"/>
        <w:numPr>
          <w:ilvl w:val="0"/>
          <w:numId w:val="0"/>
        </w:numPr>
        <w:spacing w:before="200" w:line="264" w:lineRule="auto"/>
        <w:ind w:left="576" w:right="-188" w:hanging="576"/>
        <w:contextualSpacing w:val="0"/>
      </w:pPr>
      <w:bookmarkStart w:id="131" w:name="_Toc346716254"/>
      <w:bookmarkStart w:id="132" w:name="_Toc441672767"/>
      <w:bookmarkStart w:id="133" w:name="_Toc505336454"/>
      <w:r>
        <w:t xml:space="preserve">Data </w:t>
      </w:r>
      <w:r w:rsidR="00B2515A">
        <w:t>c</w:t>
      </w:r>
      <w:r>
        <w:t xml:space="preserve">ollections </w:t>
      </w:r>
      <w:r w:rsidR="00AF5CBC" w:rsidRPr="009C545E">
        <w:t>development</w:t>
      </w:r>
      <w:bookmarkEnd w:id="131"/>
      <w:bookmarkEnd w:id="132"/>
      <w:bookmarkEnd w:id="133"/>
    </w:p>
    <w:p w:rsidR="00AF5CBC" w:rsidRPr="0097500F" w:rsidRDefault="004925F0" w:rsidP="003C3C2E">
      <w:pPr>
        <w:pStyle w:val="Heading3"/>
        <w:keepLines w:val="0"/>
        <w:widowControl w:val="0"/>
        <w:numPr>
          <w:ilvl w:val="0"/>
          <w:numId w:val="8"/>
        </w:numPr>
        <w:snapToGrid w:val="0"/>
        <w:spacing w:before="200" w:line="264" w:lineRule="auto"/>
        <w:ind w:left="426" w:hanging="426"/>
        <w:contextualSpacing w:val="0"/>
      </w:pPr>
      <w:r>
        <w:t xml:space="preserve">Australian Hospital Patient </w:t>
      </w:r>
      <w:r w:rsidR="00D51495">
        <w:t>Costing S</w:t>
      </w:r>
      <w:r w:rsidR="00BE4A18">
        <w:t xml:space="preserve">tandards </w:t>
      </w:r>
    </w:p>
    <w:p w:rsidR="00BE4A18" w:rsidRDefault="00C52755" w:rsidP="00BE4A18">
      <w:pPr>
        <w:pStyle w:val="Default"/>
        <w:widowControl w:val="0"/>
        <w:tabs>
          <w:tab w:val="left" w:pos="2340"/>
        </w:tabs>
        <w:spacing w:before="120" w:after="120" w:line="264" w:lineRule="auto"/>
        <w:rPr>
          <w:rFonts w:asciiTheme="minorHAnsi" w:hAnsiTheme="minorHAnsi" w:cstheme="minorHAnsi"/>
          <w:sz w:val="22"/>
          <w:szCs w:val="22"/>
        </w:rPr>
      </w:pPr>
      <w:r>
        <w:rPr>
          <w:rFonts w:asciiTheme="minorHAnsi" w:hAnsiTheme="minorHAnsi" w:cstheme="minorHAnsi"/>
          <w:sz w:val="22"/>
          <w:szCs w:val="22"/>
        </w:rPr>
        <w:t>T</w:t>
      </w:r>
      <w:r w:rsidR="00BE4A18" w:rsidRPr="00407FB1">
        <w:rPr>
          <w:rFonts w:asciiTheme="minorHAnsi" w:hAnsiTheme="minorHAnsi" w:cstheme="minorHAnsi"/>
          <w:sz w:val="22"/>
          <w:szCs w:val="22"/>
        </w:rPr>
        <w:t>he A</w:t>
      </w:r>
      <w:r w:rsidR="00BE4A18">
        <w:rPr>
          <w:rFonts w:asciiTheme="minorHAnsi" w:hAnsiTheme="minorHAnsi" w:cstheme="minorHAnsi"/>
          <w:sz w:val="22"/>
          <w:szCs w:val="22"/>
        </w:rPr>
        <w:t xml:space="preserve">ustralian </w:t>
      </w:r>
      <w:r w:rsidR="00BE4A18" w:rsidRPr="00407FB1">
        <w:rPr>
          <w:rFonts w:asciiTheme="minorHAnsi" w:hAnsiTheme="minorHAnsi" w:cstheme="minorHAnsi"/>
          <w:sz w:val="22"/>
          <w:szCs w:val="22"/>
        </w:rPr>
        <w:t>H</w:t>
      </w:r>
      <w:r w:rsidR="00BE4A18">
        <w:rPr>
          <w:rFonts w:asciiTheme="minorHAnsi" w:hAnsiTheme="minorHAnsi" w:cstheme="minorHAnsi"/>
          <w:sz w:val="22"/>
          <w:szCs w:val="22"/>
        </w:rPr>
        <w:t xml:space="preserve">ospital </w:t>
      </w:r>
      <w:r w:rsidR="00BE4A18" w:rsidRPr="00407FB1">
        <w:rPr>
          <w:rFonts w:asciiTheme="minorHAnsi" w:hAnsiTheme="minorHAnsi" w:cstheme="minorHAnsi"/>
          <w:sz w:val="22"/>
          <w:szCs w:val="22"/>
        </w:rPr>
        <w:t>P</w:t>
      </w:r>
      <w:r w:rsidR="00BE4A18">
        <w:rPr>
          <w:rFonts w:asciiTheme="minorHAnsi" w:hAnsiTheme="minorHAnsi" w:cstheme="minorHAnsi"/>
          <w:sz w:val="22"/>
          <w:szCs w:val="22"/>
        </w:rPr>
        <w:t xml:space="preserve">atient </w:t>
      </w:r>
      <w:r w:rsidR="00BE4A18" w:rsidRPr="00407FB1">
        <w:rPr>
          <w:rFonts w:asciiTheme="minorHAnsi" w:hAnsiTheme="minorHAnsi" w:cstheme="minorHAnsi"/>
          <w:sz w:val="22"/>
          <w:szCs w:val="22"/>
        </w:rPr>
        <w:t>C</w:t>
      </w:r>
      <w:r w:rsidR="00BE4A18">
        <w:rPr>
          <w:rFonts w:asciiTheme="minorHAnsi" w:hAnsiTheme="minorHAnsi" w:cstheme="minorHAnsi"/>
          <w:sz w:val="22"/>
          <w:szCs w:val="22"/>
        </w:rPr>
        <w:t xml:space="preserve">osting </w:t>
      </w:r>
      <w:r w:rsidR="00BE4A18" w:rsidRPr="00407FB1">
        <w:rPr>
          <w:rFonts w:asciiTheme="minorHAnsi" w:hAnsiTheme="minorHAnsi" w:cstheme="minorHAnsi"/>
          <w:sz w:val="22"/>
          <w:szCs w:val="22"/>
        </w:rPr>
        <w:t>S</w:t>
      </w:r>
      <w:r w:rsidR="00BE4A18">
        <w:rPr>
          <w:rFonts w:asciiTheme="minorHAnsi" w:hAnsiTheme="minorHAnsi" w:cstheme="minorHAnsi"/>
          <w:sz w:val="22"/>
          <w:szCs w:val="22"/>
        </w:rPr>
        <w:t>tandards</w:t>
      </w:r>
      <w:r w:rsidR="00D51495">
        <w:rPr>
          <w:rFonts w:asciiTheme="minorHAnsi" w:hAnsiTheme="minorHAnsi" w:cstheme="minorHAnsi"/>
          <w:sz w:val="22"/>
          <w:szCs w:val="22"/>
        </w:rPr>
        <w:t xml:space="preserve"> </w:t>
      </w:r>
      <w:r w:rsidR="00BE4A18" w:rsidRPr="00407FB1">
        <w:rPr>
          <w:rFonts w:asciiTheme="minorHAnsi" w:hAnsiTheme="minorHAnsi" w:cstheme="minorHAnsi"/>
          <w:sz w:val="22"/>
          <w:szCs w:val="22"/>
        </w:rPr>
        <w:t xml:space="preserve">are published for those conducting national costing activities and provide the framework for regulators, funders, providers and researchers about the consistency of the cost data collection. </w:t>
      </w:r>
    </w:p>
    <w:p w:rsidR="00DF458C" w:rsidRDefault="00F52171" w:rsidP="00CA3FF6">
      <w:pPr>
        <w:spacing w:before="140" w:after="140" w:line="270" w:lineRule="atLeast"/>
      </w:pPr>
      <w:r w:rsidRPr="00F52171">
        <w:rPr>
          <w:rFonts w:asciiTheme="minorHAnsi" w:hAnsiTheme="minorHAnsi" w:cstheme="minorHAnsi"/>
          <w:szCs w:val="22"/>
        </w:rPr>
        <w:t>In 2015-16, IHPA commenced the development of Version 4</w:t>
      </w:r>
      <w:r w:rsidR="00DF458C">
        <w:rPr>
          <w:rFonts w:asciiTheme="minorHAnsi" w:hAnsiTheme="minorHAnsi" w:cstheme="minorHAnsi"/>
          <w:szCs w:val="22"/>
        </w:rPr>
        <w:t>.0</w:t>
      </w:r>
      <w:r w:rsidRPr="00F52171">
        <w:rPr>
          <w:rFonts w:asciiTheme="minorHAnsi" w:hAnsiTheme="minorHAnsi" w:cstheme="minorHAnsi"/>
          <w:szCs w:val="22"/>
        </w:rPr>
        <w:t xml:space="preserve"> of the </w:t>
      </w:r>
      <w:r w:rsidR="00CA3FF6">
        <w:rPr>
          <w:rFonts w:asciiTheme="minorHAnsi" w:hAnsiTheme="minorHAnsi" w:cstheme="minorHAnsi"/>
          <w:szCs w:val="22"/>
        </w:rPr>
        <w:t>Standards</w:t>
      </w:r>
      <w:r w:rsidR="00DF458C">
        <w:rPr>
          <w:rFonts w:asciiTheme="minorHAnsi" w:hAnsiTheme="minorHAnsi" w:cstheme="minorHAnsi"/>
          <w:szCs w:val="22"/>
        </w:rPr>
        <w:t>. This has included a</w:t>
      </w:r>
      <w:r w:rsidR="00CA3FF6" w:rsidRPr="009E2B11">
        <w:t xml:space="preserve"> comprehensive review to identify the priority areas for improvement, to evaluate alternative cost allocation methods and determine a preference hierarchy of methods for the Standards. </w:t>
      </w:r>
      <w:r w:rsidR="00DF458C">
        <w:t xml:space="preserve">The structure of the Standards was revised </w:t>
      </w:r>
      <w:r w:rsidR="00DF458C" w:rsidRPr="009E2B11">
        <w:t>to incorporate a set of overarching principles to guide the costing process</w:t>
      </w:r>
      <w:r w:rsidR="00DF458C">
        <w:t xml:space="preserve">. The inclusion of </w:t>
      </w:r>
      <w:r w:rsidR="00DF458C" w:rsidRPr="009E2B11">
        <w:t xml:space="preserve">business rules </w:t>
      </w:r>
      <w:r w:rsidR="00DF458C">
        <w:t>also</w:t>
      </w:r>
      <w:r w:rsidR="00DF458C" w:rsidRPr="009E2B11">
        <w:t xml:space="preserve"> provide detailed guidance from the costing practitioners’ perspective on how </w:t>
      </w:r>
      <w:r w:rsidR="00DF458C">
        <w:t>the</w:t>
      </w:r>
      <w:r w:rsidR="00DF458C" w:rsidRPr="009E2B11">
        <w:t xml:space="preserve"> Standard</w:t>
      </w:r>
      <w:r w:rsidR="00DF458C">
        <w:t>s</w:t>
      </w:r>
      <w:r w:rsidR="00DF458C" w:rsidRPr="009E2B11">
        <w:t xml:space="preserve"> can be translated into action, while taking into account practical and operational constraints within organisations.</w:t>
      </w:r>
    </w:p>
    <w:p w:rsidR="00F52171" w:rsidRPr="004925F0" w:rsidRDefault="00CA3FF6" w:rsidP="004925F0">
      <w:pPr>
        <w:spacing w:before="140" w:after="140" w:line="270" w:lineRule="atLeast"/>
      </w:pPr>
      <w:r w:rsidRPr="009E2B11">
        <w:t xml:space="preserve">The </w:t>
      </w:r>
      <w:r w:rsidR="00DF458C">
        <w:t>development of the Standards has i</w:t>
      </w:r>
      <w:r w:rsidRPr="009E2B11">
        <w:t xml:space="preserve">ncluded </w:t>
      </w:r>
      <w:r w:rsidR="00DF458C">
        <w:t>extensive jurisdictional and stakeholder consultation, including an independent review</w:t>
      </w:r>
      <w:r w:rsidRPr="009E2B11">
        <w:t>.</w:t>
      </w:r>
      <w:r w:rsidR="000F3036">
        <w:t xml:space="preserve"> </w:t>
      </w:r>
      <w:r w:rsidR="00AA4A29">
        <w:rPr>
          <w:szCs w:val="22"/>
        </w:rPr>
        <w:t xml:space="preserve">Changes from Version 3.1 aim to support consistency in the costing process by providing clear guidance to apply costing principles in the context of Australian hospitals. </w:t>
      </w:r>
      <w:r w:rsidR="000F3036">
        <w:t xml:space="preserve">Version 4.0 </w:t>
      </w:r>
      <w:r w:rsidR="00B2515A">
        <w:t>was</w:t>
      </w:r>
      <w:r w:rsidR="000F3036">
        <w:t xml:space="preserve"> release</w:t>
      </w:r>
      <w:r w:rsidR="00B2515A">
        <w:t>d</w:t>
      </w:r>
      <w:r w:rsidR="000F3036">
        <w:t xml:space="preserve"> in </w:t>
      </w:r>
      <w:r w:rsidR="00E53044">
        <w:t xml:space="preserve">February </w:t>
      </w:r>
      <w:r w:rsidR="000F3036">
        <w:t xml:space="preserve">2018. </w:t>
      </w:r>
    </w:p>
    <w:p w:rsidR="00AF5CBC" w:rsidRPr="009C545E" w:rsidRDefault="00AF5CBC" w:rsidP="003C3C2E">
      <w:pPr>
        <w:pStyle w:val="Heading3"/>
        <w:keepLines w:val="0"/>
        <w:widowControl w:val="0"/>
        <w:numPr>
          <w:ilvl w:val="0"/>
          <w:numId w:val="8"/>
        </w:numPr>
        <w:snapToGrid w:val="0"/>
        <w:spacing w:before="200" w:line="264" w:lineRule="auto"/>
        <w:ind w:left="426" w:hanging="426"/>
        <w:contextualSpacing w:val="0"/>
      </w:pPr>
      <w:bookmarkStart w:id="134" w:name="_Toc439861222"/>
      <w:bookmarkStart w:id="135" w:name="_Toc439861328"/>
      <w:bookmarkStart w:id="136" w:name="_Toc441672769"/>
      <w:r w:rsidRPr="009C545E">
        <w:t>Collection of N</w:t>
      </w:r>
      <w:r w:rsidR="00C52755">
        <w:t xml:space="preserve">ational </w:t>
      </w:r>
      <w:r w:rsidRPr="009C545E">
        <w:t>H</w:t>
      </w:r>
      <w:r w:rsidR="00C52755">
        <w:t xml:space="preserve">ospital </w:t>
      </w:r>
      <w:r w:rsidRPr="009C545E">
        <w:t>C</w:t>
      </w:r>
      <w:r w:rsidR="00C52755">
        <w:t xml:space="preserve">ost </w:t>
      </w:r>
      <w:r w:rsidRPr="009C545E">
        <w:t>D</w:t>
      </w:r>
      <w:r w:rsidR="00C52755">
        <w:t xml:space="preserve">ata </w:t>
      </w:r>
      <w:r w:rsidRPr="009C545E">
        <w:t>C</w:t>
      </w:r>
      <w:r w:rsidR="00C52755">
        <w:t xml:space="preserve">ollection </w:t>
      </w:r>
      <w:r w:rsidR="005B1104">
        <w:t>(</w:t>
      </w:r>
      <w:r w:rsidR="00C52755">
        <w:t>NHCDC</w:t>
      </w:r>
      <w:r w:rsidR="005B1104">
        <w:t>)</w:t>
      </w:r>
      <w:r w:rsidRPr="009C545E">
        <w:t xml:space="preserve"> costing data for public and private hospitals</w:t>
      </w:r>
      <w:bookmarkEnd w:id="134"/>
      <w:bookmarkEnd w:id="135"/>
      <w:bookmarkEnd w:id="136"/>
    </w:p>
    <w:p w:rsidR="00D43F79" w:rsidRDefault="00AF5CBC" w:rsidP="00D43F79">
      <w:pPr>
        <w:pStyle w:val="Default"/>
        <w:widowControl w:val="0"/>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 xml:space="preserve">In </w:t>
      </w:r>
      <w:r w:rsidR="00423EBA">
        <w:rPr>
          <w:rFonts w:asciiTheme="minorHAnsi" w:hAnsiTheme="minorHAnsi" w:cstheme="minorHAnsi"/>
          <w:sz w:val="22"/>
          <w:szCs w:val="22"/>
        </w:rPr>
        <w:t>2018-19</w:t>
      </w:r>
      <w:r w:rsidRPr="009C545E">
        <w:rPr>
          <w:rFonts w:asciiTheme="minorHAnsi" w:hAnsiTheme="minorHAnsi" w:cstheme="minorHAnsi"/>
          <w:sz w:val="22"/>
          <w:szCs w:val="22"/>
        </w:rPr>
        <w:t xml:space="preserve">, IHPA will continue to collect and analyse the </w:t>
      </w:r>
      <w:r w:rsidR="00C81334" w:rsidRPr="00C81334">
        <w:rPr>
          <w:rFonts w:asciiTheme="minorHAnsi" w:hAnsiTheme="minorHAnsi" w:cstheme="minorHAnsi"/>
          <w:sz w:val="22"/>
          <w:szCs w:val="22"/>
        </w:rPr>
        <w:t xml:space="preserve">National Hospital Cost Data Collection </w:t>
      </w:r>
      <w:r w:rsidR="00C81334">
        <w:rPr>
          <w:rFonts w:asciiTheme="minorHAnsi" w:hAnsiTheme="minorHAnsi" w:cstheme="minorHAnsi"/>
          <w:sz w:val="22"/>
          <w:szCs w:val="22"/>
        </w:rPr>
        <w:t>(</w:t>
      </w:r>
      <w:r w:rsidRPr="009C545E">
        <w:rPr>
          <w:rFonts w:asciiTheme="minorHAnsi" w:hAnsiTheme="minorHAnsi" w:cstheme="minorHAnsi"/>
          <w:sz w:val="22"/>
          <w:szCs w:val="22"/>
        </w:rPr>
        <w:t>NHCDC</w:t>
      </w:r>
      <w:r w:rsidR="00C81334">
        <w:rPr>
          <w:rFonts w:asciiTheme="minorHAnsi" w:hAnsiTheme="minorHAnsi" w:cstheme="minorHAnsi"/>
          <w:sz w:val="22"/>
          <w:szCs w:val="22"/>
        </w:rPr>
        <w:t>)</w:t>
      </w:r>
      <w:r w:rsidRPr="009C545E">
        <w:rPr>
          <w:rFonts w:asciiTheme="minorHAnsi" w:hAnsiTheme="minorHAnsi" w:cstheme="minorHAnsi"/>
          <w:sz w:val="22"/>
          <w:szCs w:val="22"/>
        </w:rPr>
        <w:t xml:space="preserve"> and will </w:t>
      </w:r>
      <w:r w:rsidR="00EF269B">
        <w:rPr>
          <w:rFonts w:asciiTheme="minorHAnsi" w:hAnsiTheme="minorHAnsi" w:cstheme="minorHAnsi"/>
          <w:sz w:val="22"/>
          <w:szCs w:val="22"/>
        </w:rPr>
        <w:t xml:space="preserve">continue to </w:t>
      </w:r>
      <w:r w:rsidRPr="009C545E">
        <w:rPr>
          <w:rFonts w:asciiTheme="minorHAnsi" w:hAnsiTheme="minorHAnsi" w:cstheme="minorHAnsi"/>
          <w:sz w:val="22"/>
          <w:szCs w:val="22"/>
        </w:rPr>
        <w:t xml:space="preserve">develop a stronger compliance framework in conjunction with the NHCDC Advisory Committee. </w:t>
      </w:r>
    </w:p>
    <w:p w:rsidR="00D43F79" w:rsidRDefault="00EF269B" w:rsidP="00AC26DF">
      <w:pPr>
        <w:pStyle w:val="Default"/>
        <w:widowControl w:val="0"/>
        <w:spacing w:before="120" w:after="120" w:line="264" w:lineRule="auto"/>
        <w:rPr>
          <w:rFonts w:asciiTheme="minorHAnsi" w:hAnsiTheme="minorHAnsi" w:cstheme="minorHAnsi"/>
          <w:sz w:val="22"/>
          <w:szCs w:val="22"/>
        </w:rPr>
      </w:pPr>
      <w:r>
        <w:rPr>
          <w:rFonts w:asciiTheme="minorHAnsi" w:hAnsiTheme="minorHAnsi" w:cstheme="minorHAnsi"/>
          <w:sz w:val="22"/>
          <w:szCs w:val="22"/>
        </w:rPr>
        <w:t xml:space="preserve">With IHPA’s </w:t>
      </w:r>
      <w:r w:rsidR="00D43F79">
        <w:rPr>
          <w:rFonts w:asciiTheme="minorHAnsi" w:hAnsiTheme="minorHAnsi" w:cstheme="minorHAnsi"/>
          <w:sz w:val="22"/>
          <w:szCs w:val="22"/>
        </w:rPr>
        <w:t>implement</w:t>
      </w:r>
      <w:r>
        <w:rPr>
          <w:rFonts w:asciiTheme="minorHAnsi" w:hAnsiTheme="minorHAnsi" w:cstheme="minorHAnsi"/>
          <w:sz w:val="22"/>
          <w:szCs w:val="22"/>
        </w:rPr>
        <w:t>ation of</w:t>
      </w:r>
      <w:r w:rsidR="00D43F79">
        <w:rPr>
          <w:rFonts w:asciiTheme="minorHAnsi" w:hAnsiTheme="minorHAnsi" w:cstheme="minorHAnsi"/>
          <w:sz w:val="22"/>
          <w:szCs w:val="22"/>
        </w:rPr>
        <w:t xml:space="preserve"> </w:t>
      </w:r>
      <w:r>
        <w:rPr>
          <w:rFonts w:asciiTheme="minorHAnsi" w:hAnsiTheme="minorHAnsi" w:cstheme="minorHAnsi"/>
          <w:sz w:val="22"/>
          <w:szCs w:val="22"/>
        </w:rPr>
        <w:t>the</w:t>
      </w:r>
      <w:r w:rsidR="007563BF">
        <w:rPr>
          <w:rFonts w:asciiTheme="minorHAnsi" w:hAnsiTheme="minorHAnsi" w:cstheme="minorHAnsi"/>
          <w:sz w:val="22"/>
          <w:szCs w:val="22"/>
        </w:rPr>
        <w:t xml:space="preserve"> </w:t>
      </w:r>
      <w:r>
        <w:rPr>
          <w:rFonts w:asciiTheme="minorHAnsi" w:hAnsiTheme="minorHAnsi" w:cstheme="minorHAnsi"/>
          <w:sz w:val="22"/>
          <w:szCs w:val="22"/>
        </w:rPr>
        <w:t xml:space="preserve">SDMS, the submission process for the NHCDC has been greatly improved, with </w:t>
      </w:r>
      <w:r w:rsidR="00D43F79" w:rsidRPr="00D43F79">
        <w:rPr>
          <w:rFonts w:asciiTheme="minorHAnsi" w:hAnsiTheme="minorHAnsi" w:cstheme="minorHAnsi"/>
          <w:sz w:val="22"/>
          <w:szCs w:val="22"/>
        </w:rPr>
        <w:t xml:space="preserve">greater flexibility of file upload specifications, faster validation </w:t>
      </w:r>
      <w:r w:rsidR="00D43F79">
        <w:rPr>
          <w:rFonts w:asciiTheme="minorHAnsi" w:hAnsiTheme="minorHAnsi" w:cstheme="minorHAnsi"/>
          <w:sz w:val="22"/>
          <w:szCs w:val="22"/>
        </w:rPr>
        <w:t>and reporting</w:t>
      </w:r>
      <w:r w:rsidR="007C0556">
        <w:rPr>
          <w:rFonts w:asciiTheme="minorHAnsi" w:hAnsiTheme="minorHAnsi" w:cstheme="minorHAnsi"/>
          <w:sz w:val="22"/>
          <w:szCs w:val="22"/>
        </w:rPr>
        <w:t>,</w:t>
      </w:r>
      <w:r w:rsidR="00D43F79" w:rsidRPr="00D43F79">
        <w:rPr>
          <w:rFonts w:asciiTheme="minorHAnsi" w:hAnsiTheme="minorHAnsi" w:cstheme="minorHAnsi"/>
          <w:sz w:val="22"/>
          <w:szCs w:val="22"/>
        </w:rPr>
        <w:t xml:space="preserve"> and enhanced capabilities for jurisdictions to track and manage their submission</w:t>
      </w:r>
      <w:r w:rsidR="00612A94">
        <w:rPr>
          <w:rFonts w:asciiTheme="minorHAnsi" w:hAnsiTheme="minorHAnsi" w:cstheme="minorHAnsi"/>
          <w:sz w:val="22"/>
          <w:szCs w:val="22"/>
        </w:rPr>
        <w:t xml:space="preserve"> process</w:t>
      </w:r>
      <w:r w:rsidR="00D43F79">
        <w:rPr>
          <w:rFonts w:asciiTheme="minorHAnsi" w:hAnsiTheme="minorHAnsi" w:cstheme="minorHAnsi"/>
          <w:sz w:val="22"/>
          <w:szCs w:val="22"/>
        </w:rPr>
        <w:t>.</w:t>
      </w:r>
    </w:p>
    <w:p w:rsidR="005B1104" w:rsidRPr="009C545E" w:rsidRDefault="004862CF" w:rsidP="004862CF">
      <w:pPr>
        <w:pStyle w:val="Default"/>
        <w:spacing w:before="120" w:after="120" w:line="264" w:lineRule="auto"/>
        <w:rPr>
          <w:rFonts w:asciiTheme="minorHAnsi" w:hAnsiTheme="minorHAnsi" w:cstheme="minorHAnsi"/>
          <w:sz w:val="22"/>
          <w:szCs w:val="22"/>
        </w:rPr>
      </w:pPr>
      <w:r w:rsidRPr="004862CF">
        <w:rPr>
          <w:rFonts w:asciiTheme="minorHAnsi" w:hAnsiTheme="minorHAnsi" w:cstheme="minorHAnsi"/>
          <w:sz w:val="22"/>
          <w:szCs w:val="22"/>
        </w:rPr>
        <w:t>In 2018-19, IHPA will work with stakeholders to review the format and content of the NHCDC Cost Report to identify relevant ways to present and narrate analysis of the NHCDC.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B530E5">
        <w:trPr>
          <w:tblHeader/>
        </w:trPr>
        <w:tc>
          <w:tcPr>
            <w:tcW w:w="6629" w:type="dxa"/>
            <w:shd w:val="clear" w:color="auto" w:fill="004200"/>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D96A73" w:rsidRPr="009C545E" w:rsidTr="00D62F11">
        <w:trPr>
          <w:trHeight w:val="806"/>
        </w:trPr>
        <w:tc>
          <w:tcPr>
            <w:tcW w:w="6629" w:type="dxa"/>
            <w:shd w:val="clear" w:color="auto" w:fill="auto"/>
          </w:tcPr>
          <w:p w:rsidR="00D96A73" w:rsidDel="00D96A73" w:rsidRDefault="00D96A73" w:rsidP="0070578C">
            <w:pPr>
              <w:widowControl w:val="0"/>
              <w:snapToGrid w:val="0"/>
              <w:spacing w:after="180" w:line="264" w:lineRule="auto"/>
              <w:rPr>
                <w:rFonts w:cstheme="minorHAnsi"/>
              </w:rPr>
            </w:pPr>
            <w:r>
              <w:rPr>
                <w:rFonts w:cstheme="minorHAnsi"/>
              </w:rPr>
              <w:t xml:space="preserve">Release of </w:t>
            </w:r>
            <w:r w:rsidRPr="00A41AC0">
              <w:rPr>
                <w:rFonts w:cstheme="minorHAnsi"/>
              </w:rPr>
              <w:t>Round 21 National Hospital C</w:t>
            </w:r>
            <w:r w:rsidR="00401165">
              <w:rPr>
                <w:rFonts w:cstheme="minorHAnsi"/>
              </w:rPr>
              <w:t>ost Data Collection cost weight tables</w:t>
            </w:r>
            <w:r>
              <w:rPr>
                <w:rFonts w:cstheme="minorHAnsi"/>
              </w:rPr>
              <w:t xml:space="preserve"> for public hospitals</w:t>
            </w:r>
            <w:r w:rsidR="006754E8">
              <w:rPr>
                <w:rFonts w:cstheme="minorHAnsi"/>
              </w:rPr>
              <w:t>.</w:t>
            </w:r>
          </w:p>
        </w:tc>
        <w:tc>
          <w:tcPr>
            <w:tcW w:w="2551" w:type="dxa"/>
            <w:shd w:val="clear" w:color="auto" w:fill="auto"/>
          </w:tcPr>
          <w:p w:rsidR="00D96A73" w:rsidRDefault="00D96A73" w:rsidP="00D62F11">
            <w:pPr>
              <w:widowControl w:val="0"/>
              <w:tabs>
                <w:tab w:val="left" w:pos="7926"/>
              </w:tabs>
              <w:snapToGrid w:val="0"/>
              <w:spacing w:line="264" w:lineRule="auto"/>
              <w:rPr>
                <w:rFonts w:cstheme="minorHAnsi"/>
              </w:rPr>
            </w:pPr>
            <w:r>
              <w:rPr>
                <w:rFonts w:cstheme="minorHAnsi"/>
              </w:rPr>
              <w:t>31 December 2018</w:t>
            </w:r>
          </w:p>
        </w:tc>
      </w:tr>
      <w:tr w:rsidR="00A41AC0" w:rsidRPr="009C545E" w:rsidTr="00D62F11">
        <w:trPr>
          <w:trHeight w:val="707"/>
        </w:trPr>
        <w:tc>
          <w:tcPr>
            <w:tcW w:w="6629" w:type="dxa"/>
            <w:shd w:val="clear" w:color="auto" w:fill="auto"/>
          </w:tcPr>
          <w:p w:rsidR="00A41AC0" w:rsidRPr="00A41AC0" w:rsidRDefault="0070578C" w:rsidP="006754E8">
            <w:pPr>
              <w:widowControl w:val="0"/>
              <w:snapToGrid w:val="0"/>
              <w:spacing w:after="180" w:line="264" w:lineRule="auto"/>
              <w:rPr>
                <w:rFonts w:cstheme="minorHAnsi"/>
              </w:rPr>
            </w:pPr>
            <w:r>
              <w:rPr>
                <w:rFonts w:cstheme="minorHAnsi"/>
              </w:rPr>
              <w:t xml:space="preserve">Release of </w:t>
            </w:r>
            <w:r w:rsidR="00A41AC0" w:rsidRPr="00A41AC0">
              <w:rPr>
                <w:rFonts w:cstheme="minorHAnsi"/>
              </w:rPr>
              <w:t>Round 21 National Hospital Cost Data Collection cost weight</w:t>
            </w:r>
            <w:r w:rsidR="007C0556">
              <w:rPr>
                <w:rFonts w:cstheme="minorHAnsi"/>
              </w:rPr>
              <w:t xml:space="preserve"> table</w:t>
            </w:r>
            <w:r w:rsidR="00A41AC0" w:rsidRPr="00A41AC0">
              <w:rPr>
                <w:rFonts w:cstheme="minorHAnsi"/>
              </w:rPr>
              <w:t xml:space="preserve">s for </w:t>
            </w:r>
            <w:r>
              <w:rPr>
                <w:rFonts w:cstheme="minorHAnsi"/>
              </w:rPr>
              <w:t xml:space="preserve">private </w:t>
            </w:r>
            <w:r w:rsidR="00A41AC0" w:rsidRPr="00A41AC0">
              <w:rPr>
                <w:rFonts w:cstheme="minorHAnsi"/>
              </w:rPr>
              <w:t>hospitals</w:t>
            </w:r>
            <w:r w:rsidR="00263CD8">
              <w:rPr>
                <w:rFonts w:cstheme="minorHAnsi"/>
              </w:rPr>
              <w:t>.</w:t>
            </w:r>
          </w:p>
        </w:tc>
        <w:tc>
          <w:tcPr>
            <w:tcW w:w="2551" w:type="dxa"/>
            <w:shd w:val="clear" w:color="auto" w:fill="auto"/>
          </w:tcPr>
          <w:p w:rsidR="00A41AC0" w:rsidRPr="00A41AC0" w:rsidRDefault="007C0556" w:rsidP="00D62F11">
            <w:pPr>
              <w:widowControl w:val="0"/>
              <w:tabs>
                <w:tab w:val="left" w:pos="7926"/>
              </w:tabs>
              <w:snapToGrid w:val="0"/>
              <w:spacing w:line="264" w:lineRule="auto"/>
              <w:rPr>
                <w:rFonts w:cstheme="minorHAnsi"/>
              </w:rPr>
            </w:pPr>
            <w:r>
              <w:rPr>
                <w:rFonts w:cstheme="minorHAnsi"/>
              </w:rPr>
              <w:t>31 December</w:t>
            </w:r>
            <w:r w:rsidR="00A41AC0" w:rsidRPr="00A41AC0">
              <w:rPr>
                <w:rFonts w:cstheme="minorHAnsi"/>
              </w:rPr>
              <w:t> 2018</w:t>
            </w:r>
          </w:p>
        </w:tc>
      </w:tr>
      <w:tr w:rsidR="004862CF" w:rsidRPr="009C545E" w:rsidTr="00D62F11">
        <w:trPr>
          <w:trHeight w:val="707"/>
        </w:trPr>
        <w:tc>
          <w:tcPr>
            <w:tcW w:w="6629" w:type="dxa"/>
            <w:shd w:val="clear" w:color="auto" w:fill="auto"/>
          </w:tcPr>
          <w:p w:rsidR="004862CF" w:rsidRDefault="004862CF" w:rsidP="007C0556">
            <w:pPr>
              <w:widowControl w:val="0"/>
              <w:snapToGrid w:val="0"/>
              <w:spacing w:after="180" w:line="264" w:lineRule="auto"/>
              <w:rPr>
                <w:rFonts w:cstheme="minorHAnsi"/>
              </w:rPr>
            </w:pPr>
            <w:r>
              <w:t>Review</w:t>
            </w:r>
            <w:r w:rsidR="00C800F5">
              <w:t xml:space="preserve"> format and content of the</w:t>
            </w:r>
            <w:r>
              <w:t xml:space="preserve"> National Hospital Cost Data Collection Cost Report</w:t>
            </w:r>
            <w:r w:rsidR="00C81334">
              <w:t>.</w:t>
            </w:r>
          </w:p>
        </w:tc>
        <w:tc>
          <w:tcPr>
            <w:tcW w:w="2551" w:type="dxa"/>
            <w:shd w:val="clear" w:color="auto" w:fill="auto"/>
          </w:tcPr>
          <w:p w:rsidR="004862CF" w:rsidRDefault="004862CF" w:rsidP="00D62F11">
            <w:pPr>
              <w:widowControl w:val="0"/>
              <w:tabs>
                <w:tab w:val="left" w:pos="7926"/>
              </w:tabs>
              <w:snapToGrid w:val="0"/>
              <w:spacing w:line="264" w:lineRule="auto"/>
              <w:rPr>
                <w:rFonts w:cstheme="minorHAnsi"/>
              </w:rPr>
            </w:pPr>
            <w:r>
              <w:rPr>
                <w:rFonts w:cstheme="minorHAnsi"/>
              </w:rPr>
              <w:t>30 June 2019</w:t>
            </w:r>
          </w:p>
        </w:tc>
      </w:tr>
    </w:tbl>
    <w:p w:rsidR="00AF5CBC" w:rsidRPr="009C545E" w:rsidRDefault="00AF5CBC" w:rsidP="003C3C2E">
      <w:pPr>
        <w:pStyle w:val="Heading3"/>
        <w:keepLines w:val="0"/>
        <w:widowControl w:val="0"/>
        <w:numPr>
          <w:ilvl w:val="0"/>
          <w:numId w:val="8"/>
        </w:numPr>
        <w:snapToGrid w:val="0"/>
        <w:spacing w:before="200" w:line="264" w:lineRule="auto"/>
        <w:ind w:left="426" w:hanging="426"/>
        <w:contextualSpacing w:val="0"/>
      </w:pPr>
      <w:bookmarkStart w:id="137" w:name="_Toc439861223"/>
      <w:bookmarkStart w:id="138" w:name="_Toc439861329"/>
      <w:bookmarkStart w:id="139" w:name="_Toc441672770"/>
      <w:r w:rsidRPr="009C545E">
        <w:t>NHCDC Independent Financial Review</w:t>
      </w:r>
      <w:bookmarkEnd w:id="137"/>
      <w:bookmarkEnd w:id="138"/>
      <w:bookmarkEnd w:id="139"/>
      <w:r w:rsidRPr="009C545E">
        <w:t xml:space="preserve"> </w:t>
      </w:r>
    </w:p>
    <w:p w:rsidR="00AF5CBC" w:rsidRPr="009C545E" w:rsidRDefault="00AF5CBC" w:rsidP="00A41AC0">
      <w:pPr>
        <w:pStyle w:val="Default"/>
        <w:widowControl w:val="0"/>
        <w:tabs>
          <w:tab w:val="left" w:pos="2340"/>
        </w:tabs>
        <w:spacing w:before="120" w:after="120" w:line="264" w:lineRule="auto"/>
        <w:ind w:right="-188"/>
        <w:rPr>
          <w:rFonts w:asciiTheme="minorHAnsi" w:hAnsiTheme="minorHAnsi" w:cstheme="minorHAnsi"/>
          <w:sz w:val="22"/>
          <w:szCs w:val="22"/>
        </w:rPr>
      </w:pPr>
      <w:r w:rsidRPr="009C545E">
        <w:rPr>
          <w:rFonts w:asciiTheme="minorHAnsi" w:hAnsiTheme="minorHAnsi" w:cstheme="minorHAnsi"/>
          <w:sz w:val="22"/>
          <w:szCs w:val="22"/>
        </w:rPr>
        <w:t xml:space="preserve">An annual component of the NHCDC cycle is the Independent Financial Review. IHPA commissions an independent body to review public sector data provided by jurisdictions, with a specific focus on hospitals’ financial reconciliations and consistent application of the </w:t>
      </w:r>
      <w:r w:rsidR="00482942">
        <w:rPr>
          <w:rFonts w:asciiTheme="minorHAnsi" w:hAnsiTheme="minorHAnsi" w:cstheme="minorHAnsi"/>
          <w:sz w:val="22"/>
          <w:szCs w:val="22"/>
        </w:rPr>
        <w:t>Standards</w:t>
      </w:r>
      <w:r w:rsidRPr="009C545E">
        <w:rPr>
          <w:rFonts w:asciiTheme="minorHAnsi" w:hAnsiTheme="minorHAnsi" w:cstheme="minorHAnsi"/>
          <w:sz w:val="22"/>
          <w:szCs w:val="22"/>
        </w:rPr>
        <w:t xml:space="preserve">. </w:t>
      </w:r>
    </w:p>
    <w:p w:rsidR="00AF5CBC" w:rsidRPr="009C545E" w:rsidRDefault="00AF5CBC" w:rsidP="00E55F31">
      <w:pPr>
        <w:pStyle w:val="Default"/>
        <w:widowControl w:val="0"/>
        <w:tabs>
          <w:tab w:val="left" w:pos="2340"/>
        </w:tabs>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The I</w:t>
      </w:r>
      <w:r w:rsidR="00A41AC0">
        <w:rPr>
          <w:rFonts w:asciiTheme="minorHAnsi" w:hAnsiTheme="minorHAnsi" w:cstheme="minorHAnsi"/>
          <w:sz w:val="22"/>
          <w:szCs w:val="22"/>
        </w:rPr>
        <w:t xml:space="preserve">ndependent </w:t>
      </w:r>
      <w:r w:rsidRPr="009C545E">
        <w:rPr>
          <w:rFonts w:asciiTheme="minorHAnsi" w:hAnsiTheme="minorHAnsi" w:cstheme="minorHAnsi"/>
          <w:sz w:val="22"/>
          <w:szCs w:val="22"/>
        </w:rPr>
        <w:t>F</w:t>
      </w:r>
      <w:r w:rsidR="00A41AC0">
        <w:rPr>
          <w:rFonts w:asciiTheme="minorHAnsi" w:hAnsiTheme="minorHAnsi" w:cstheme="minorHAnsi"/>
          <w:sz w:val="22"/>
          <w:szCs w:val="22"/>
        </w:rPr>
        <w:t xml:space="preserve">inancial </w:t>
      </w:r>
      <w:r w:rsidRPr="009C545E">
        <w:rPr>
          <w:rFonts w:asciiTheme="minorHAnsi" w:hAnsiTheme="minorHAnsi" w:cstheme="minorHAnsi"/>
          <w:sz w:val="22"/>
          <w:szCs w:val="22"/>
        </w:rPr>
        <w:t>R</w:t>
      </w:r>
      <w:r w:rsidR="00A41AC0">
        <w:rPr>
          <w:rFonts w:asciiTheme="minorHAnsi" w:hAnsiTheme="minorHAnsi" w:cstheme="minorHAnsi"/>
          <w:sz w:val="22"/>
          <w:szCs w:val="22"/>
        </w:rPr>
        <w:t>eview</w:t>
      </w:r>
      <w:r w:rsidRPr="009C545E">
        <w:rPr>
          <w:rFonts w:asciiTheme="minorHAnsi" w:hAnsiTheme="minorHAnsi" w:cstheme="minorHAnsi"/>
          <w:sz w:val="22"/>
          <w:szCs w:val="22"/>
        </w:rPr>
        <w:t xml:space="preserve"> provides transparency around the data submission </w:t>
      </w:r>
      <w:r w:rsidR="00A41AC0">
        <w:rPr>
          <w:rFonts w:asciiTheme="minorHAnsi" w:hAnsiTheme="minorHAnsi" w:cstheme="minorHAnsi"/>
          <w:sz w:val="22"/>
          <w:szCs w:val="22"/>
        </w:rPr>
        <w:br/>
      </w:r>
      <w:r w:rsidRPr="009C545E">
        <w:rPr>
          <w:rFonts w:asciiTheme="minorHAnsi" w:hAnsiTheme="minorHAnsi" w:cstheme="minorHAnsi"/>
          <w:sz w:val="22"/>
          <w:szCs w:val="22"/>
        </w:rPr>
        <w:t>with a review and reconciliation of the data flow from hospital submission through to finalisation in the national dataset.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B530E5">
        <w:trPr>
          <w:tblHeader/>
        </w:trPr>
        <w:tc>
          <w:tcPr>
            <w:tcW w:w="6629" w:type="dxa"/>
            <w:tcBorders>
              <w:top w:val="single" w:sz="4" w:space="0" w:color="auto"/>
              <w:left w:val="single" w:sz="4" w:space="0" w:color="auto"/>
              <w:bottom w:val="single" w:sz="4" w:space="0" w:color="auto"/>
              <w:right w:val="single" w:sz="4" w:space="0" w:color="auto"/>
            </w:tcBorders>
            <w:shd w:val="clear" w:color="auto" w:fill="004200"/>
            <w:hideMark/>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551" w:type="dxa"/>
            <w:tcBorders>
              <w:top w:val="single" w:sz="4" w:space="0" w:color="auto"/>
              <w:left w:val="single" w:sz="4" w:space="0" w:color="auto"/>
              <w:bottom w:val="single" w:sz="4" w:space="0" w:color="auto"/>
              <w:right w:val="single" w:sz="4" w:space="0" w:color="auto"/>
            </w:tcBorders>
            <w:shd w:val="clear" w:color="auto" w:fill="004200"/>
            <w:hideMark/>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A41AC0" w:rsidRPr="009C545E" w:rsidTr="00AF5CBC">
        <w:tc>
          <w:tcPr>
            <w:tcW w:w="6629" w:type="dxa"/>
            <w:tcBorders>
              <w:top w:val="single" w:sz="4" w:space="0" w:color="auto"/>
              <w:left w:val="single" w:sz="4" w:space="0" w:color="auto"/>
              <w:bottom w:val="single" w:sz="4" w:space="0" w:color="auto"/>
              <w:right w:val="single" w:sz="4" w:space="0" w:color="auto"/>
            </w:tcBorders>
            <w:hideMark/>
          </w:tcPr>
          <w:p w:rsidR="00A41AC0" w:rsidRPr="00A41AC0" w:rsidRDefault="004925F0" w:rsidP="002D7CCC">
            <w:pPr>
              <w:widowControl w:val="0"/>
              <w:snapToGrid w:val="0"/>
              <w:spacing w:after="180" w:line="264" w:lineRule="auto"/>
              <w:rPr>
                <w:rFonts w:cstheme="minorHAnsi"/>
              </w:rPr>
            </w:pPr>
            <w:r>
              <w:rPr>
                <w:rFonts w:cstheme="minorHAnsi"/>
              </w:rPr>
              <w:t>Release</w:t>
            </w:r>
            <w:r w:rsidR="00A41AC0" w:rsidRPr="00A41AC0">
              <w:rPr>
                <w:rFonts w:cstheme="minorHAnsi"/>
              </w:rPr>
              <w:t xml:space="preserve"> of the National Hospital Cost Data Collection Round </w:t>
            </w:r>
            <w:r w:rsidR="002D7CCC" w:rsidRPr="00A41AC0">
              <w:rPr>
                <w:rFonts w:cstheme="minorHAnsi"/>
              </w:rPr>
              <w:t>2</w:t>
            </w:r>
            <w:r w:rsidR="002D7CCC">
              <w:rPr>
                <w:rFonts w:cstheme="minorHAnsi"/>
              </w:rPr>
              <w:t>1</w:t>
            </w:r>
            <w:r w:rsidR="002D7CCC" w:rsidRPr="00A41AC0">
              <w:rPr>
                <w:rFonts w:cstheme="minorHAnsi"/>
              </w:rPr>
              <w:t xml:space="preserve"> </w:t>
            </w:r>
            <w:r w:rsidR="00A41AC0" w:rsidRPr="00A41AC0">
              <w:rPr>
                <w:rFonts w:cstheme="minorHAnsi"/>
              </w:rPr>
              <w:t>Independent Financial Review</w:t>
            </w:r>
            <w:r w:rsidR="00263CD8">
              <w:rPr>
                <w:rFonts w:cstheme="minorHAnsi"/>
              </w:rPr>
              <w:t>.</w:t>
            </w:r>
          </w:p>
        </w:tc>
        <w:tc>
          <w:tcPr>
            <w:tcW w:w="2551" w:type="dxa"/>
            <w:tcBorders>
              <w:top w:val="single" w:sz="4" w:space="0" w:color="auto"/>
              <w:left w:val="single" w:sz="4" w:space="0" w:color="auto"/>
              <w:bottom w:val="single" w:sz="4" w:space="0" w:color="auto"/>
              <w:right w:val="single" w:sz="4" w:space="0" w:color="auto"/>
            </w:tcBorders>
            <w:hideMark/>
          </w:tcPr>
          <w:p w:rsidR="00A41AC0" w:rsidRPr="00A41AC0" w:rsidRDefault="004925F0" w:rsidP="004925F0">
            <w:pPr>
              <w:widowControl w:val="0"/>
              <w:tabs>
                <w:tab w:val="left" w:pos="7926"/>
              </w:tabs>
              <w:snapToGrid w:val="0"/>
              <w:spacing w:line="264" w:lineRule="auto"/>
              <w:rPr>
                <w:rFonts w:cstheme="minorHAnsi"/>
              </w:rPr>
            </w:pPr>
            <w:r>
              <w:rPr>
                <w:rFonts w:cstheme="minorHAnsi"/>
              </w:rPr>
              <w:t>31 December</w:t>
            </w:r>
            <w:r w:rsidR="00A41AC0" w:rsidRPr="00A41AC0">
              <w:rPr>
                <w:rFonts w:cstheme="minorHAnsi"/>
              </w:rPr>
              <w:t xml:space="preserve"> </w:t>
            </w:r>
            <w:r w:rsidR="002D7CCC" w:rsidRPr="00A41AC0">
              <w:rPr>
                <w:rFonts w:cstheme="minorHAnsi"/>
              </w:rPr>
              <w:t>201</w:t>
            </w:r>
            <w:r w:rsidR="002D7CCC">
              <w:rPr>
                <w:rFonts w:cstheme="minorHAnsi"/>
              </w:rPr>
              <w:t>8</w:t>
            </w:r>
          </w:p>
        </w:tc>
      </w:tr>
    </w:tbl>
    <w:p w:rsidR="00AF5CBC" w:rsidRPr="009C545E" w:rsidRDefault="00AF5CBC" w:rsidP="00E55F31">
      <w:pPr>
        <w:spacing w:line="264" w:lineRule="auto"/>
      </w:pPr>
      <w:bookmarkStart w:id="140" w:name="_Toc346716255"/>
    </w:p>
    <w:p w:rsidR="00AF5CBC" w:rsidRPr="009C545E" w:rsidRDefault="00AF5CBC" w:rsidP="00E55F31">
      <w:pPr>
        <w:pStyle w:val="Heading1"/>
        <w:spacing w:line="264" w:lineRule="auto"/>
        <w:contextualSpacing w:val="0"/>
        <w:rPr>
          <w:bCs/>
        </w:rPr>
        <w:sectPr w:rsidR="00AF5CBC" w:rsidRPr="009C545E" w:rsidSect="003108CC">
          <w:headerReference w:type="default" r:id="rId29"/>
          <w:footerReference w:type="default" r:id="rId30"/>
          <w:pgSz w:w="11906" w:h="16838"/>
          <w:pgMar w:top="2410" w:right="1440" w:bottom="1418" w:left="1440" w:header="568" w:footer="709" w:gutter="0"/>
          <w:cols w:space="708"/>
          <w:docGrid w:linePitch="360"/>
        </w:sectPr>
      </w:pPr>
    </w:p>
    <w:p w:rsidR="00AF5CBC" w:rsidRPr="00A0399A" w:rsidRDefault="00AF5CBC" w:rsidP="000D1788">
      <w:pPr>
        <w:pStyle w:val="Heading1"/>
        <w:keepLines w:val="0"/>
        <w:numPr>
          <w:ilvl w:val="0"/>
          <w:numId w:val="0"/>
        </w:numPr>
        <w:spacing w:before="120" w:after="200" w:line="264" w:lineRule="auto"/>
        <w:contextualSpacing w:val="0"/>
      </w:pPr>
      <w:bookmarkStart w:id="141" w:name="_Toc441672773"/>
      <w:bookmarkStart w:id="142" w:name="_Toc505336455"/>
      <w:r w:rsidRPr="009C545E">
        <w:t>Program objective 6</w:t>
      </w:r>
      <w:bookmarkEnd w:id="140"/>
      <w:bookmarkEnd w:id="141"/>
      <w:bookmarkEnd w:id="142"/>
    </w:p>
    <w:p w:rsidR="00AF5CBC" w:rsidRPr="009C545E" w:rsidRDefault="00AF5CBC" w:rsidP="000D1788">
      <w:pPr>
        <w:pStyle w:val="Heading2"/>
        <w:numPr>
          <w:ilvl w:val="0"/>
          <w:numId w:val="0"/>
        </w:numPr>
        <w:spacing w:before="200" w:line="264" w:lineRule="auto"/>
        <w:ind w:left="576" w:hanging="576"/>
        <w:contextualSpacing w:val="0"/>
      </w:pPr>
      <w:bookmarkStart w:id="143" w:name="_Toc346716256"/>
      <w:bookmarkStart w:id="144" w:name="_Toc441672774"/>
      <w:bookmarkStart w:id="145" w:name="_Toc505336456"/>
      <w:r w:rsidRPr="009C545E">
        <w:t>Support ABF research and education</w:t>
      </w:r>
      <w:bookmarkEnd w:id="143"/>
      <w:bookmarkEnd w:id="144"/>
      <w:bookmarkEnd w:id="145"/>
    </w:p>
    <w:p w:rsidR="00AF5CBC" w:rsidRPr="00762BA7" w:rsidRDefault="00AF5CBC" w:rsidP="00DD1E53">
      <w:pPr>
        <w:pStyle w:val="Heading3"/>
        <w:keepLines w:val="0"/>
        <w:widowControl w:val="0"/>
        <w:numPr>
          <w:ilvl w:val="0"/>
          <w:numId w:val="6"/>
        </w:numPr>
        <w:snapToGrid w:val="0"/>
        <w:spacing w:before="180" w:line="264" w:lineRule="auto"/>
        <w:ind w:left="505" w:hanging="505"/>
        <w:contextualSpacing w:val="0"/>
      </w:pPr>
      <w:bookmarkStart w:id="146" w:name="_Toc439861228"/>
      <w:bookmarkStart w:id="147" w:name="_Toc439861334"/>
      <w:bookmarkStart w:id="148" w:name="_Toc441672775"/>
      <w:r w:rsidRPr="00762BA7">
        <w:t>Monitor and evaluate the introduction of ABF</w:t>
      </w:r>
      <w:bookmarkEnd w:id="146"/>
      <w:bookmarkEnd w:id="147"/>
      <w:bookmarkEnd w:id="148"/>
    </w:p>
    <w:p w:rsidR="00170FAA" w:rsidRDefault="00762BA7" w:rsidP="007563BF">
      <w:pPr>
        <w:pStyle w:val="Default"/>
        <w:spacing w:before="120" w:after="120" w:line="264" w:lineRule="auto"/>
        <w:rPr>
          <w:rFonts w:asciiTheme="minorHAnsi" w:hAnsiTheme="minorHAnsi" w:cstheme="minorHAnsi"/>
          <w:sz w:val="22"/>
          <w:szCs w:val="22"/>
        </w:rPr>
      </w:pPr>
      <w:r>
        <w:rPr>
          <w:rFonts w:asciiTheme="minorHAnsi" w:hAnsiTheme="minorHAnsi" w:cstheme="minorHAnsi"/>
          <w:sz w:val="22"/>
          <w:szCs w:val="22"/>
        </w:rPr>
        <w:t>In 20</w:t>
      </w:r>
      <w:r w:rsidR="00AF5CBC" w:rsidRPr="00762BA7">
        <w:rPr>
          <w:rFonts w:asciiTheme="minorHAnsi" w:hAnsiTheme="minorHAnsi" w:cstheme="minorHAnsi"/>
          <w:sz w:val="22"/>
          <w:szCs w:val="22"/>
        </w:rPr>
        <w:t>1</w:t>
      </w:r>
      <w:r>
        <w:rPr>
          <w:rFonts w:asciiTheme="minorHAnsi" w:hAnsiTheme="minorHAnsi" w:cstheme="minorHAnsi"/>
          <w:sz w:val="22"/>
          <w:szCs w:val="22"/>
        </w:rPr>
        <w:t>8</w:t>
      </w:r>
      <w:r w:rsidR="0054386F">
        <w:rPr>
          <w:rFonts w:asciiTheme="minorHAnsi" w:hAnsiTheme="minorHAnsi" w:cstheme="minorHAnsi"/>
          <w:sz w:val="22"/>
          <w:szCs w:val="22"/>
        </w:rPr>
        <w:t>-19</w:t>
      </w:r>
      <w:r w:rsidR="00AF5CBC" w:rsidRPr="00762BA7">
        <w:rPr>
          <w:rFonts w:asciiTheme="minorHAnsi" w:hAnsiTheme="minorHAnsi" w:cstheme="minorHAnsi"/>
          <w:sz w:val="22"/>
          <w:szCs w:val="22"/>
        </w:rPr>
        <w:t xml:space="preserve">, IHPA will </w:t>
      </w:r>
      <w:r w:rsidR="00AF5CBC" w:rsidRPr="00762BA7">
        <w:rPr>
          <w:rFonts w:asciiTheme="minorHAnsi" w:hAnsiTheme="minorHAnsi" w:cstheme="minorHAnsi"/>
          <w:color w:val="auto"/>
          <w:sz w:val="22"/>
          <w:szCs w:val="22"/>
        </w:rPr>
        <w:t xml:space="preserve">continue to </w:t>
      </w:r>
      <w:r w:rsidR="00AF5CBC" w:rsidRPr="00762BA7">
        <w:rPr>
          <w:rStyle w:val="Hyperlink"/>
          <w:rFonts w:eastAsia="Times New Roman" w:cs="Times New Roman"/>
          <w:sz w:val="22"/>
          <w:szCs w:val="22"/>
          <w:lang w:eastAsia="en-AU"/>
        </w:rPr>
        <w:t>monitor changes</w:t>
      </w:r>
      <w:r w:rsidR="00AF5CBC" w:rsidRPr="00762BA7">
        <w:rPr>
          <w:rFonts w:asciiTheme="minorHAnsi" w:hAnsiTheme="minorHAnsi" w:cstheme="minorHAnsi"/>
          <w:color w:val="auto"/>
          <w:sz w:val="22"/>
          <w:szCs w:val="22"/>
        </w:rPr>
        <w:t xml:space="preserve"> in the </w:t>
      </w:r>
      <w:r w:rsidR="00AF5CBC" w:rsidRPr="00762BA7">
        <w:rPr>
          <w:rFonts w:asciiTheme="minorHAnsi" w:hAnsiTheme="minorHAnsi" w:cstheme="minorHAnsi"/>
          <w:sz w:val="22"/>
          <w:szCs w:val="22"/>
        </w:rPr>
        <w:t>mix, distribution and location of public hospital services each quarter, and conduct an annual analysis</w:t>
      </w:r>
      <w:r w:rsidR="00840556">
        <w:rPr>
          <w:rFonts w:asciiTheme="minorHAnsi" w:hAnsiTheme="minorHAnsi" w:cstheme="minorHAnsi"/>
          <w:sz w:val="22"/>
          <w:szCs w:val="22"/>
        </w:rPr>
        <w:t>, through the ABF Monitoring Framework,</w:t>
      </w:r>
      <w:r w:rsidR="00AF5CBC" w:rsidRPr="00762BA7">
        <w:rPr>
          <w:rFonts w:asciiTheme="minorHAnsi" w:hAnsiTheme="minorHAnsi" w:cstheme="minorHAnsi"/>
          <w:sz w:val="22"/>
          <w:szCs w:val="22"/>
        </w:rPr>
        <w:t xml:space="preserve"> of the impacts of ABF implementation on the delivery of public hospital services.</w:t>
      </w:r>
    </w:p>
    <w:p w:rsidR="002D5461" w:rsidRPr="008E5385" w:rsidRDefault="002D5461" w:rsidP="007563BF">
      <w:pPr>
        <w:pStyle w:val="Default"/>
        <w:spacing w:before="120" w:after="120" w:line="264" w:lineRule="auto"/>
        <w:rPr>
          <w:rFonts w:asciiTheme="minorHAnsi" w:hAnsiTheme="minorHAnsi" w:cstheme="minorHAnsi"/>
          <w:sz w:val="22"/>
          <w:szCs w:val="22"/>
        </w:rPr>
      </w:pPr>
      <w:r w:rsidRPr="008E5385">
        <w:rPr>
          <w:sz w:val="22"/>
          <w:szCs w:val="22"/>
        </w:rPr>
        <w:t>Consistent with Clause A25 of the NHRA, should IHPA identify anomalies in service volumes or other data which suggest that services have been transferred from the community to public hospitals for the dominant purpose of making that service eligible for Commonwealth funding, IHPA will in the first instance consult with the jurisdiction or jurisdictions in question to ascertain what underlying factors may be driving movements in service volumes.</w:t>
      </w:r>
    </w:p>
    <w:p w:rsidR="00AF5CBC" w:rsidRPr="00083A1C" w:rsidRDefault="00AF5CBC" w:rsidP="00475BAB">
      <w:pPr>
        <w:pStyle w:val="Heading3"/>
        <w:keepLines w:val="0"/>
        <w:widowControl w:val="0"/>
        <w:numPr>
          <w:ilvl w:val="0"/>
          <w:numId w:val="6"/>
        </w:numPr>
        <w:snapToGrid w:val="0"/>
        <w:spacing w:before="180" w:line="264" w:lineRule="auto"/>
        <w:ind w:left="505" w:hanging="505"/>
        <w:contextualSpacing w:val="0"/>
      </w:pPr>
      <w:bookmarkStart w:id="149" w:name="_Toc439861229"/>
      <w:bookmarkStart w:id="150" w:name="_Toc439861335"/>
      <w:bookmarkStart w:id="151" w:name="_Toc441672776"/>
      <w:r w:rsidRPr="00083A1C">
        <w:t>Evidence-based ABF related research</w:t>
      </w:r>
      <w:bookmarkEnd w:id="149"/>
      <w:bookmarkEnd w:id="150"/>
      <w:bookmarkEnd w:id="151"/>
    </w:p>
    <w:p w:rsidR="00AF5CBC" w:rsidRDefault="00840556" w:rsidP="0096706B">
      <w:pPr>
        <w:widowControl w:val="0"/>
        <w:tabs>
          <w:tab w:val="left" w:pos="7926"/>
        </w:tabs>
        <w:snapToGrid w:val="0"/>
        <w:spacing w:line="264" w:lineRule="auto"/>
        <w:rPr>
          <w:rFonts w:cstheme="minorHAnsi"/>
        </w:rPr>
      </w:pPr>
      <w:r>
        <w:rPr>
          <w:rFonts w:cstheme="minorHAnsi"/>
        </w:rPr>
        <w:t xml:space="preserve">In </w:t>
      </w:r>
      <w:r w:rsidR="00AF5CBC" w:rsidRPr="00083A1C">
        <w:rPr>
          <w:rFonts w:cstheme="minorHAnsi"/>
        </w:rPr>
        <w:t>accordance with Clause B8 of the NHRA</w:t>
      </w:r>
      <w:r>
        <w:rPr>
          <w:rFonts w:cstheme="minorHAnsi"/>
        </w:rPr>
        <w:t xml:space="preserve">, IHPA may undertake research. </w:t>
      </w:r>
      <w:r w:rsidR="00AF5CBC" w:rsidRPr="00083A1C">
        <w:rPr>
          <w:rFonts w:cstheme="minorHAnsi"/>
        </w:rPr>
        <w:t>Evidence</w:t>
      </w:r>
      <w:r w:rsidR="00AF5CBC" w:rsidRPr="00083A1C">
        <w:rPr>
          <w:rFonts w:cstheme="minorHAnsi"/>
        </w:rPr>
        <w:noBreakHyphen/>
        <w:t>based research plays a very significant role in</w:t>
      </w:r>
      <w:r>
        <w:rPr>
          <w:rFonts w:cstheme="minorHAnsi"/>
        </w:rPr>
        <w:t xml:space="preserve"> the ongoing advancement of ABF </w:t>
      </w:r>
      <w:r w:rsidR="00AF5CBC" w:rsidRPr="00083A1C">
        <w:rPr>
          <w:rFonts w:cstheme="minorHAnsi"/>
        </w:rPr>
        <w:t>in Australia. This is particularly the case in improving the understanding of the relationship between public hospital activity and costs in all care settings. As required, IHPA will conduct ABF</w:t>
      </w:r>
      <w:r w:rsidR="00AF5CBC" w:rsidRPr="00083A1C">
        <w:rPr>
          <w:rFonts w:cstheme="minorHAnsi"/>
        </w:rPr>
        <w:noBreakHyphen/>
        <w:t>related research that furthers the understanding and implementation of ABF, particularly including classifications, coding standards and pricing methodologies. As a result, IHPA will be in a better position to determine an NEP that accurately reflects the costs experienced by Australian public hospitals.</w:t>
      </w:r>
    </w:p>
    <w:p w:rsidR="000B24AC" w:rsidRPr="000B24AC" w:rsidRDefault="000B24AC" w:rsidP="002031E8">
      <w:pPr>
        <w:snapToGrid w:val="0"/>
        <w:spacing w:line="264" w:lineRule="auto"/>
        <w:rPr>
          <w:rStyle w:val="Emphasis"/>
        </w:rPr>
      </w:pPr>
      <w:r w:rsidRPr="000B24AC">
        <w:rPr>
          <w:rStyle w:val="Emphasis"/>
        </w:rPr>
        <w:t>Health care system sustainability</w:t>
      </w:r>
    </w:p>
    <w:p w:rsidR="002031E8" w:rsidRDefault="002031E8" w:rsidP="002031E8">
      <w:pPr>
        <w:snapToGrid w:val="0"/>
        <w:spacing w:line="264" w:lineRule="auto"/>
        <w:rPr>
          <w:rFonts w:cs="Arial"/>
          <w:color w:val="000000"/>
        </w:rPr>
      </w:pPr>
      <w:r>
        <w:rPr>
          <w:rFonts w:cs="Arial"/>
          <w:color w:val="000000"/>
        </w:rPr>
        <w:t xml:space="preserve">In 2018, IHPA will participate in the third </w:t>
      </w:r>
      <w:hyperlink r:id="rId31" w:history="1">
        <w:r>
          <w:rPr>
            <w:rStyle w:val="Hyperlink"/>
          </w:rPr>
          <w:t xml:space="preserve">National Health </w:t>
        </w:r>
        <w:r w:rsidR="00ED3ACE">
          <w:rPr>
            <w:rStyle w:val="Hyperlink"/>
          </w:rPr>
          <w:t xml:space="preserve">and </w:t>
        </w:r>
        <w:r>
          <w:rPr>
            <w:rStyle w:val="Hyperlink"/>
          </w:rPr>
          <w:t>Medical Research Centre (NHMRC) Partnership Centre for Better Health</w:t>
        </w:r>
      </w:hyperlink>
      <w:r>
        <w:rPr>
          <w:rFonts w:cs="Arial"/>
          <w:color w:val="000000"/>
        </w:rPr>
        <w:t xml:space="preserve">. The partnership is exploring issues impacting on health care system sustainability to develop and evaluate a set of implementable interventions that are appropriate from a clinical, patient and economic perspective. The Centre is jointly governed and funded by the NHMRC, NSW Health, </w:t>
      </w:r>
      <w:r w:rsidR="009315BF">
        <w:rPr>
          <w:rFonts w:cs="Arial"/>
          <w:color w:val="000000"/>
        </w:rPr>
        <w:br/>
        <w:t xml:space="preserve">WA Health, </w:t>
      </w:r>
      <w:r>
        <w:rPr>
          <w:rFonts w:cs="Arial"/>
          <w:color w:val="000000"/>
        </w:rPr>
        <w:t>Bupa Health Foundation and the University of Notre Dame Australia.</w:t>
      </w:r>
    </w:p>
    <w:p w:rsidR="000B24AC" w:rsidRPr="000B24AC" w:rsidRDefault="000B24AC" w:rsidP="007563BF">
      <w:pPr>
        <w:rPr>
          <w:rStyle w:val="Emphasis"/>
        </w:rPr>
      </w:pPr>
      <w:r w:rsidRPr="000B24AC">
        <w:rPr>
          <w:rStyle w:val="Emphasis"/>
        </w:rPr>
        <w:t>New value-based approaches</w:t>
      </w:r>
    </w:p>
    <w:p w:rsidR="002031E8" w:rsidRDefault="002031E8" w:rsidP="007563BF">
      <w:pPr>
        <w:rPr>
          <w:rFonts w:cs="Arial"/>
          <w:color w:val="000000"/>
        </w:rPr>
      </w:pPr>
      <w:r>
        <w:rPr>
          <w:rFonts w:cs="Arial"/>
          <w:color w:val="000000"/>
        </w:rPr>
        <w:t xml:space="preserve">IHPA monitors emerging trends in hospital funding and service delivery to ensure that the national activity based funding (ABF) model does not discourage the adoption of value-based approaches. In response to the </w:t>
      </w:r>
      <w:r>
        <w:rPr>
          <w:rFonts w:cs="Arial"/>
          <w:i/>
          <w:iCs/>
          <w:color w:val="000000"/>
        </w:rPr>
        <w:t>Consultation Paper on the Pricing Framework for Australian Public Hospital Services 2018-19</w:t>
      </w:r>
      <w:r>
        <w:rPr>
          <w:rFonts w:cs="Arial"/>
          <w:color w:val="000000"/>
        </w:rPr>
        <w:t>, IHPA received stakeholder support for further considering this issue. IHPA intends to develop criteria for assessment of the block funding of patients to support adoption of innovative new funding models at the jurisdictional level, as well as to inform its own future consideration of new value-based approaches at the national level.</w:t>
      </w:r>
    </w:p>
    <w:p w:rsidR="00896865" w:rsidRDefault="00896865">
      <w:pPr>
        <w:spacing w:before="0" w:after="0" w:line="240" w:lineRule="auto"/>
        <w:rPr>
          <w:rStyle w:val="Emphasis"/>
        </w:rPr>
      </w:pPr>
      <w:r>
        <w:rPr>
          <w:rStyle w:val="Emphasis"/>
        </w:rPr>
        <w:br w:type="page"/>
      </w:r>
    </w:p>
    <w:p w:rsidR="000B24AC" w:rsidRPr="000B24AC" w:rsidRDefault="000B24AC" w:rsidP="007563BF">
      <w:pPr>
        <w:rPr>
          <w:rStyle w:val="Emphasis"/>
        </w:rPr>
      </w:pPr>
      <w:r w:rsidRPr="000B24AC">
        <w:rPr>
          <w:rStyle w:val="Emphasis"/>
        </w:rPr>
        <w:t>International health funding systems</w:t>
      </w:r>
    </w:p>
    <w:p w:rsidR="000B24AC" w:rsidRDefault="000B24AC" w:rsidP="007563BF">
      <w:pPr>
        <w:rPr>
          <w:rFonts w:cstheme="minorHAnsi"/>
        </w:rPr>
      </w:pPr>
      <w:r>
        <w:rPr>
          <w:rFonts w:cstheme="minorHAnsi"/>
        </w:rPr>
        <w:t xml:space="preserve">In 2018, IHPA will undertake a </w:t>
      </w:r>
      <w:r w:rsidR="005F6DB2">
        <w:rPr>
          <w:rFonts w:cstheme="minorHAnsi"/>
        </w:rPr>
        <w:t xml:space="preserve">global horizon scan including a </w:t>
      </w:r>
      <w:r w:rsidRPr="000B24AC">
        <w:rPr>
          <w:rFonts w:cstheme="minorHAnsi"/>
        </w:rPr>
        <w:t>comprehensive literature review of international health funding systems</w:t>
      </w:r>
      <w:r>
        <w:rPr>
          <w:rFonts w:cstheme="minorHAnsi"/>
        </w:rPr>
        <w:t xml:space="preserve">. The review will focus on </w:t>
      </w:r>
      <w:r>
        <w:t xml:space="preserve">international initiatives and innovations that may add value and insight into IHPAs existing operations. The review will inform a research and study tour to be undertaken in late 2018. </w:t>
      </w:r>
      <w:r w:rsidR="00746A8B">
        <w:t>The tour will be an opportunity for IHPA to meet with health leaders, organisations and academics for the opportunity to discuss evidence based research to support reforms as part of the National Health Agreement 2020 discussions.</w:t>
      </w:r>
    </w:p>
    <w:p w:rsidR="00AF5CBC" w:rsidRPr="00576BDA" w:rsidRDefault="00576BDA" w:rsidP="0096706B">
      <w:pPr>
        <w:pStyle w:val="PortfolioBase"/>
        <w:keepLines w:val="0"/>
        <w:widowControl w:val="0"/>
        <w:spacing w:before="120" w:after="120" w:line="264" w:lineRule="auto"/>
        <w:rPr>
          <w:rFonts w:asciiTheme="minorHAnsi" w:hAnsiTheme="minorHAnsi" w:cstheme="minorHAnsi"/>
          <w:szCs w:val="22"/>
        </w:rPr>
      </w:pPr>
      <w:r w:rsidRPr="00576BDA" w:rsidDel="00746A8B">
        <w:rPr>
          <w:rFonts w:asciiTheme="minorHAnsi" w:hAnsiTheme="minorHAnsi" w:cstheme="minorHAnsi"/>
          <w:szCs w:val="22"/>
        </w:rPr>
        <w:t xml:space="preserve">In </w:t>
      </w:r>
      <w:r w:rsidR="0054386F" w:rsidDel="00746A8B">
        <w:rPr>
          <w:rFonts w:asciiTheme="minorHAnsi" w:hAnsiTheme="minorHAnsi" w:cstheme="minorHAnsi"/>
          <w:szCs w:val="22"/>
        </w:rPr>
        <w:t>2018-19</w:t>
      </w:r>
      <w:r w:rsidR="00AF5CBC" w:rsidRPr="00576BDA" w:rsidDel="00746A8B">
        <w:rPr>
          <w:rFonts w:asciiTheme="minorHAnsi" w:hAnsiTheme="minorHAnsi" w:cstheme="minorHAnsi"/>
          <w:szCs w:val="22"/>
        </w:rPr>
        <w:t xml:space="preserve"> IHPA will commission further ABF-related research projects.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A41AC0" w:rsidTr="00B530E5">
        <w:trPr>
          <w:tblHeader/>
        </w:trPr>
        <w:tc>
          <w:tcPr>
            <w:tcW w:w="6629" w:type="dxa"/>
            <w:shd w:val="clear" w:color="auto" w:fill="004200"/>
          </w:tcPr>
          <w:p w:rsidR="00AF5CBC" w:rsidRPr="00083A1C" w:rsidRDefault="00AF5CBC" w:rsidP="0096706B">
            <w:pPr>
              <w:pStyle w:val="Default"/>
              <w:spacing w:before="100" w:after="100"/>
              <w:rPr>
                <w:rFonts w:asciiTheme="minorHAnsi" w:hAnsiTheme="minorHAnsi" w:cstheme="minorHAnsi"/>
                <w:b/>
                <w:color w:val="auto"/>
                <w:sz w:val="22"/>
                <w:szCs w:val="22"/>
              </w:rPr>
            </w:pPr>
            <w:r w:rsidRPr="00083A1C">
              <w:rPr>
                <w:rFonts w:asciiTheme="minorHAnsi" w:hAnsiTheme="minorHAnsi" w:cstheme="minorHAnsi"/>
                <w:b/>
                <w:color w:val="auto"/>
                <w:sz w:val="22"/>
                <w:szCs w:val="22"/>
              </w:rPr>
              <w:t>Deliverables</w:t>
            </w:r>
          </w:p>
        </w:tc>
        <w:tc>
          <w:tcPr>
            <w:tcW w:w="2410" w:type="dxa"/>
            <w:shd w:val="clear" w:color="auto" w:fill="004200"/>
          </w:tcPr>
          <w:p w:rsidR="00AF5CBC" w:rsidRPr="00083A1C" w:rsidRDefault="00AF5CBC" w:rsidP="0096706B">
            <w:pPr>
              <w:pStyle w:val="Default"/>
              <w:spacing w:before="100" w:after="100"/>
              <w:rPr>
                <w:rFonts w:asciiTheme="minorHAnsi" w:hAnsiTheme="minorHAnsi" w:cstheme="minorHAnsi"/>
                <w:b/>
                <w:color w:val="auto"/>
                <w:sz w:val="22"/>
                <w:szCs w:val="22"/>
              </w:rPr>
            </w:pPr>
            <w:r w:rsidRPr="00083A1C">
              <w:rPr>
                <w:rFonts w:asciiTheme="minorHAnsi" w:hAnsiTheme="minorHAnsi" w:cstheme="minorHAnsi"/>
                <w:b/>
                <w:color w:val="auto"/>
                <w:sz w:val="22"/>
                <w:szCs w:val="22"/>
              </w:rPr>
              <w:t>Timeframes</w:t>
            </w:r>
          </w:p>
        </w:tc>
      </w:tr>
      <w:tr w:rsidR="00BE15F1" w:rsidRPr="00A41AC0" w:rsidTr="00FF72BB">
        <w:trPr>
          <w:trHeight w:val="735"/>
        </w:trPr>
        <w:tc>
          <w:tcPr>
            <w:tcW w:w="6629" w:type="dxa"/>
            <w:shd w:val="clear" w:color="auto" w:fill="auto"/>
          </w:tcPr>
          <w:p w:rsidR="00BE15F1" w:rsidRPr="00083A1C" w:rsidRDefault="005F6DB2" w:rsidP="005F6DB2">
            <w:pPr>
              <w:widowControl w:val="0"/>
              <w:snapToGrid w:val="0"/>
              <w:spacing w:after="0" w:line="264" w:lineRule="auto"/>
              <w:rPr>
                <w:rFonts w:cstheme="minorHAnsi"/>
              </w:rPr>
            </w:pPr>
            <w:proofErr w:type="gramStart"/>
            <w:r>
              <w:rPr>
                <w:rFonts w:cstheme="minorHAnsi"/>
              </w:rPr>
              <w:t>Completion of a global horizon scan</w:t>
            </w:r>
            <w:proofErr w:type="gramEnd"/>
            <w:r>
              <w:rPr>
                <w:rFonts w:cstheme="minorHAnsi"/>
              </w:rPr>
              <w:t xml:space="preserve"> including publication of a literature review and international study tour. </w:t>
            </w:r>
          </w:p>
        </w:tc>
        <w:tc>
          <w:tcPr>
            <w:tcW w:w="2410" w:type="dxa"/>
            <w:shd w:val="clear" w:color="auto" w:fill="auto"/>
          </w:tcPr>
          <w:p w:rsidR="00BE15F1" w:rsidRDefault="00BE15F1" w:rsidP="00FF72BB">
            <w:pPr>
              <w:widowControl w:val="0"/>
              <w:tabs>
                <w:tab w:val="left" w:pos="7926"/>
              </w:tabs>
              <w:snapToGrid w:val="0"/>
              <w:spacing w:after="0" w:line="264" w:lineRule="auto"/>
              <w:rPr>
                <w:rFonts w:cstheme="minorHAnsi"/>
              </w:rPr>
            </w:pPr>
            <w:r>
              <w:rPr>
                <w:rFonts w:cstheme="minorHAnsi"/>
              </w:rPr>
              <w:t>January 2019</w:t>
            </w:r>
          </w:p>
        </w:tc>
      </w:tr>
      <w:tr w:rsidR="00AF5CBC" w:rsidRPr="00A41AC0" w:rsidTr="00FF72BB">
        <w:trPr>
          <w:trHeight w:val="735"/>
        </w:trPr>
        <w:tc>
          <w:tcPr>
            <w:tcW w:w="6629" w:type="dxa"/>
            <w:shd w:val="clear" w:color="auto" w:fill="auto"/>
          </w:tcPr>
          <w:p w:rsidR="00AF5CBC" w:rsidRPr="00083A1C" w:rsidRDefault="00AF5CBC" w:rsidP="00FF72BB">
            <w:pPr>
              <w:widowControl w:val="0"/>
              <w:snapToGrid w:val="0"/>
              <w:spacing w:after="0" w:line="264" w:lineRule="auto"/>
              <w:rPr>
                <w:rFonts w:cstheme="minorHAnsi"/>
              </w:rPr>
            </w:pPr>
            <w:r w:rsidRPr="00083A1C">
              <w:rPr>
                <w:rFonts w:cstheme="minorHAnsi"/>
              </w:rPr>
              <w:t>Publication of evidence-based Activity</w:t>
            </w:r>
            <w:r w:rsidR="00263CD8">
              <w:rPr>
                <w:rFonts w:cstheme="minorHAnsi"/>
              </w:rPr>
              <w:t xml:space="preserve"> Based Funding related research.</w:t>
            </w:r>
          </w:p>
        </w:tc>
        <w:tc>
          <w:tcPr>
            <w:tcW w:w="2410" w:type="dxa"/>
            <w:shd w:val="clear" w:color="auto" w:fill="auto"/>
          </w:tcPr>
          <w:p w:rsidR="00AF5CBC" w:rsidRPr="00083A1C" w:rsidRDefault="002031E8" w:rsidP="00FF72BB">
            <w:pPr>
              <w:widowControl w:val="0"/>
              <w:tabs>
                <w:tab w:val="left" w:pos="7926"/>
              </w:tabs>
              <w:snapToGrid w:val="0"/>
              <w:spacing w:after="0" w:line="264" w:lineRule="auto"/>
              <w:rPr>
                <w:rFonts w:cstheme="minorHAnsi"/>
              </w:rPr>
            </w:pPr>
            <w:r>
              <w:rPr>
                <w:rFonts w:cstheme="minorHAnsi"/>
              </w:rPr>
              <w:t>Ongoing</w:t>
            </w:r>
          </w:p>
        </w:tc>
      </w:tr>
    </w:tbl>
    <w:p w:rsidR="00AF5CBC" w:rsidRPr="00083A1C" w:rsidRDefault="00AF5CBC" w:rsidP="003C3C2E">
      <w:pPr>
        <w:pStyle w:val="Heading3"/>
        <w:keepLines w:val="0"/>
        <w:widowControl w:val="0"/>
        <w:numPr>
          <w:ilvl w:val="0"/>
          <w:numId w:val="6"/>
        </w:numPr>
        <w:snapToGrid w:val="0"/>
        <w:spacing w:line="264" w:lineRule="auto"/>
        <w:ind w:left="505" w:hanging="505"/>
        <w:contextualSpacing w:val="0"/>
      </w:pPr>
      <w:bookmarkStart w:id="152" w:name="_Toc441672777"/>
      <w:bookmarkStart w:id="153" w:name="_Toc441672778"/>
      <w:bookmarkStart w:id="154" w:name="_Toc441672779"/>
      <w:bookmarkStart w:id="155" w:name="_Toc441672780"/>
      <w:bookmarkStart w:id="156" w:name="_Toc441672781"/>
      <w:bookmarkStart w:id="157" w:name="_Toc441672782"/>
      <w:bookmarkStart w:id="158" w:name="_Toc439861231"/>
      <w:bookmarkStart w:id="159" w:name="_Toc439861337"/>
      <w:bookmarkStart w:id="160" w:name="_Toc441672789"/>
      <w:bookmarkEnd w:id="152"/>
      <w:bookmarkEnd w:id="153"/>
      <w:bookmarkEnd w:id="154"/>
      <w:bookmarkEnd w:id="155"/>
      <w:bookmarkEnd w:id="156"/>
      <w:bookmarkEnd w:id="157"/>
      <w:r w:rsidRPr="00083A1C">
        <w:t>Support ABF education at a national level</w:t>
      </w:r>
      <w:bookmarkEnd w:id="158"/>
      <w:bookmarkEnd w:id="159"/>
      <w:bookmarkEnd w:id="160"/>
    </w:p>
    <w:p w:rsidR="00AF5CBC" w:rsidRPr="00083A1C" w:rsidRDefault="00AF5CBC" w:rsidP="0096706B">
      <w:pPr>
        <w:pStyle w:val="Default"/>
        <w:spacing w:before="120" w:after="120" w:line="264" w:lineRule="auto"/>
        <w:rPr>
          <w:rFonts w:asciiTheme="minorHAnsi" w:hAnsiTheme="minorHAnsi" w:cstheme="minorHAnsi"/>
          <w:sz w:val="22"/>
          <w:szCs w:val="22"/>
        </w:rPr>
      </w:pPr>
      <w:r w:rsidRPr="00083A1C">
        <w:rPr>
          <w:rFonts w:asciiTheme="minorHAnsi" w:hAnsiTheme="minorHAnsi" w:cstheme="minorHAnsi"/>
          <w:sz w:val="22"/>
          <w:szCs w:val="22"/>
        </w:rPr>
        <w:t>IHPA recognises that the responsibility for ABF education rests with states and territories as the managers of the public hospital system.</w:t>
      </w:r>
    </w:p>
    <w:p w:rsidR="00746A8B" w:rsidRDefault="00083A1C" w:rsidP="0096706B">
      <w:pPr>
        <w:spacing w:line="264" w:lineRule="auto"/>
      </w:pPr>
      <w:r w:rsidRPr="00083A1C">
        <w:t xml:space="preserve">In </w:t>
      </w:r>
      <w:r w:rsidR="002D7CCC" w:rsidRPr="00083A1C">
        <w:t>201</w:t>
      </w:r>
      <w:r w:rsidR="002D7CCC">
        <w:t>8</w:t>
      </w:r>
      <w:r w:rsidR="00AF5CBC" w:rsidRPr="00083A1C">
        <w:noBreakHyphen/>
        <w:t>1</w:t>
      </w:r>
      <w:r w:rsidR="002D7CCC">
        <w:t>9</w:t>
      </w:r>
      <w:r w:rsidR="00AF5CBC" w:rsidRPr="00083A1C">
        <w:t xml:space="preserve">, IHPA will continue to implement strategies to </w:t>
      </w:r>
      <w:r w:rsidR="00AF5CBC" w:rsidRPr="00083A1C">
        <w:rPr>
          <w:lang w:val="en-US"/>
        </w:rPr>
        <w:t xml:space="preserve">ensure that it is providing information that will assist in informing its stakeholders and </w:t>
      </w:r>
      <w:r w:rsidR="00AF5CBC" w:rsidRPr="00083A1C">
        <w:t>support ABF education activities, through the provision of education tools and resources.</w:t>
      </w:r>
      <w:r w:rsidR="00233B76">
        <w:t xml:space="preserve"> This will include exploring strategies to address health information management workforce shortages across jurisdictions such as through working with tertiary facilities to train new people and develop the required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083A1C" w:rsidTr="00B530E5">
        <w:trPr>
          <w:tblHeader/>
        </w:trPr>
        <w:tc>
          <w:tcPr>
            <w:tcW w:w="6629"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410"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AF5CBC" w:rsidRPr="00083A1C" w:rsidTr="00FF72BB">
        <w:trPr>
          <w:trHeight w:val="1026"/>
        </w:trPr>
        <w:tc>
          <w:tcPr>
            <w:tcW w:w="6629" w:type="dxa"/>
            <w:shd w:val="clear" w:color="auto" w:fill="auto"/>
          </w:tcPr>
          <w:p w:rsidR="00AF5CBC" w:rsidRPr="00083A1C" w:rsidRDefault="00AF5CBC" w:rsidP="00FF72BB">
            <w:pPr>
              <w:widowControl w:val="0"/>
              <w:snapToGrid w:val="0"/>
              <w:spacing w:after="0" w:line="264" w:lineRule="auto"/>
              <w:rPr>
                <w:rFonts w:cstheme="minorHAnsi"/>
              </w:rPr>
            </w:pPr>
            <w:r w:rsidRPr="00083A1C">
              <w:rPr>
                <w:rFonts w:cstheme="minorHAnsi"/>
              </w:rPr>
              <w:t xml:space="preserve">Implementation of strategies, tools and working papers to </w:t>
            </w:r>
            <w:r w:rsidRPr="00083A1C">
              <w:rPr>
                <w:rFonts w:cstheme="minorHAnsi"/>
                <w:lang w:val="en-US"/>
              </w:rPr>
              <w:t>ensure that IHPA is providing information that will assist in informing its stakeholders</w:t>
            </w:r>
            <w:r w:rsidR="00263CD8">
              <w:rPr>
                <w:rFonts w:cstheme="minorHAnsi"/>
                <w:lang w:val="en-US"/>
              </w:rPr>
              <w:t>.</w:t>
            </w:r>
          </w:p>
        </w:tc>
        <w:tc>
          <w:tcPr>
            <w:tcW w:w="2410" w:type="dxa"/>
            <w:shd w:val="clear" w:color="auto" w:fill="auto"/>
          </w:tcPr>
          <w:p w:rsidR="00AF5CBC" w:rsidRPr="00083A1C" w:rsidRDefault="00AF5CBC" w:rsidP="00FF72BB">
            <w:pPr>
              <w:widowControl w:val="0"/>
              <w:tabs>
                <w:tab w:val="left" w:pos="7926"/>
              </w:tabs>
              <w:snapToGrid w:val="0"/>
              <w:spacing w:after="0" w:line="264" w:lineRule="auto"/>
              <w:rPr>
                <w:rFonts w:cstheme="minorHAnsi"/>
              </w:rPr>
            </w:pPr>
            <w:r w:rsidRPr="00083A1C">
              <w:rPr>
                <w:rFonts w:cstheme="minorHAnsi"/>
              </w:rPr>
              <w:t>Ongoing</w:t>
            </w:r>
          </w:p>
        </w:tc>
      </w:tr>
    </w:tbl>
    <w:p w:rsidR="00AF5CBC" w:rsidRPr="00083A1C" w:rsidRDefault="00AF5CBC" w:rsidP="003C3C2E">
      <w:pPr>
        <w:pStyle w:val="Heading3"/>
        <w:keepLines w:val="0"/>
        <w:widowControl w:val="0"/>
        <w:numPr>
          <w:ilvl w:val="0"/>
          <w:numId w:val="6"/>
        </w:numPr>
        <w:snapToGrid w:val="0"/>
        <w:spacing w:line="264" w:lineRule="auto"/>
        <w:ind w:left="505" w:hanging="505"/>
        <w:contextualSpacing w:val="0"/>
      </w:pPr>
      <w:bookmarkStart w:id="161" w:name="_Toc439861232"/>
      <w:bookmarkStart w:id="162" w:name="_Toc439861338"/>
      <w:bookmarkStart w:id="163" w:name="_Toc441672790"/>
      <w:r w:rsidRPr="00083A1C">
        <w:t xml:space="preserve">Activity Based Funding Conference </w:t>
      </w:r>
      <w:bookmarkEnd w:id="161"/>
      <w:bookmarkEnd w:id="162"/>
      <w:bookmarkEnd w:id="163"/>
    </w:p>
    <w:p w:rsidR="00AF5CBC" w:rsidRPr="00083A1C" w:rsidRDefault="00940D17" w:rsidP="005B1104">
      <w:pPr>
        <w:widowControl w:val="0"/>
        <w:tabs>
          <w:tab w:val="left" w:pos="902"/>
        </w:tabs>
        <w:snapToGrid w:val="0"/>
        <w:spacing w:line="264" w:lineRule="auto"/>
        <w:rPr>
          <w:rFonts w:cstheme="minorHAnsi"/>
        </w:rPr>
      </w:pPr>
      <w:r>
        <w:rPr>
          <w:rFonts w:cstheme="minorHAnsi"/>
        </w:rPr>
        <w:t>IHPA holds an annual</w:t>
      </w:r>
      <w:r w:rsidR="005B1104">
        <w:rPr>
          <w:rFonts w:cstheme="minorHAnsi"/>
        </w:rPr>
        <w:t xml:space="preserve"> </w:t>
      </w:r>
      <w:r w:rsidR="00AF5CBC" w:rsidRPr="00083A1C">
        <w:rPr>
          <w:rFonts w:cstheme="minorHAnsi"/>
        </w:rPr>
        <w:t>conference aim</w:t>
      </w:r>
      <w:r w:rsidR="00983E9C">
        <w:rPr>
          <w:rFonts w:cstheme="minorHAnsi"/>
        </w:rPr>
        <w:t>ed</w:t>
      </w:r>
      <w:r w:rsidR="00AF5CBC" w:rsidRPr="00083A1C">
        <w:rPr>
          <w:rFonts w:cstheme="minorHAnsi"/>
        </w:rPr>
        <w:t xml:space="preserve"> </w:t>
      </w:r>
      <w:r>
        <w:rPr>
          <w:rFonts w:cstheme="minorHAnsi"/>
        </w:rPr>
        <w:t xml:space="preserve">at </w:t>
      </w:r>
      <w:r w:rsidR="00AF5CBC" w:rsidRPr="00083A1C">
        <w:rPr>
          <w:rFonts w:cstheme="minorHAnsi"/>
        </w:rPr>
        <w:t>provid</w:t>
      </w:r>
      <w:r>
        <w:rPr>
          <w:rFonts w:cstheme="minorHAnsi"/>
        </w:rPr>
        <w:t>ing</w:t>
      </w:r>
      <w:r w:rsidR="00AF5CBC" w:rsidRPr="00083A1C">
        <w:rPr>
          <w:rFonts w:cstheme="minorHAnsi"/>
        </w:rPr>
        <w:t xml:space="preserve"> high quality education in ABF and the underlying classification, costing and data collection systems to key health sector personnel. It include</w:t>
      </w:r>
      <w:r>
        <w:rPr>
          <w:rFonts w:cstheme="minorHAnsi"/>
        </w:rPr>
        <w:t>s</w:t>
      </w:r>
      <w:r w:rsidR="00AF5CBC" w:rsidRPr="00083A1C">
        <w:rPr>
          <w:rFonts w:cstheme="minorHAnsi"/>
        </w:rPr>
        <w:t xml:space="preserve"> major plenary sessions, concurrent smaller presentations, workshops / training, and networking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083A1C" w:rsidTr="00B530E5">
        <w:trPr>
          <w:tblHeader/>
        </w:trPr>
        <w:tc>
          <w:tcPr>
            <w:tcW w:w="6629"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410"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2D7CCC" w:rsidRPr="009C545E" w:rsidTr="00AF5CBC">
        <w:tc>
          <w:tcPr>
            <w:tcW w:w="6629" w:type="dxa"/>
            <w:shd w:val="clear" w:color="auto" w:fill="auto"/>
          </w:tcPr>
          <w:p w:rsidR="002D7CCC" w:rsidRPr="00083A1C" w:rsidRDefault="002D7CCC" w:rsidP="00D27AB8">
            <w:pPr>
              <w:widowControl w:val="0"/>
              <w:snapToGrid w:val="0"/>
              <w:spacing w:before="100" w:after="100" w:line="240" w:lineRule="auto"/>
              <w:rPr>
                <w:rFonts w:cstheme="minorHAnsi"/>
              </w:rPr>
            </w:pPr>
            <w:r w:rsidRPr="00083A1C">
              <w:rPr>
                <w:rFonts w:cstheme="minorHAnsi"/>
              </w:rPr>
              <w:t>Activi</w:t>
            </w:r>
            <w:r>
              <w:rPr>
                <w:rFonts w:cstheme="minorHAnsi"/>
              </w:rPr>
              <w:t>ty Based Funding Conference 2019</w:t>
            </w:r>
          </w:p>
        </w:tc>
        <w:tc>
          <w:tcPr>
            <w:tcW w:w="2410" w:type="dxa"/>
            <w:shd w:val="clear" w:color="auto" w:fill="auto"/>
          </w:tcPr>
          <w:p w:rsidR="002D7CCC" w:rsidRDefault="00094005" w:rsidP="00D27AB8">
            <w:pPr>
              <w:widowControl w:val="0"/>
              <w:tabs>
                <w:tab w:val="left" w:pos="7926"/>
              </w:tabs>
              <w:snapToGrid w:val="0"/>
              <w:spacing w:before="100" w:after="100" w:line="240" w:lineRule="auto"/>
              <w:rPr>
                <w:rFonts w:cstheme="minorHAnsi"/>
              </w:rPr>
            </w:pPr>
            <w:r>
              <w:rPr>
                <w:rFonts w:cstheme="minorHAnsi"/>
              </w:rPr>
              <w:t xml:space="preserve">May </w:t>
            </w:r>
            <w:r w:rsidR="002D7CCC">
              <w:rPr>
                <w:rFonts w:cstheme="minorHAnsi"/>
              </w:rPr>
              <w:t>2019</w:t>
            </w:r>
          </w:p>
        </w:tc>
      </w:tr>
    </w:tbl>
    <w:p w:rsidR="00AF5CBC" w:rsidRPr="009C545E" w:rsidRDefault="00AF5CBC" w:rsidP="000D1788">
      <w:pPr>
        <w:pStyle w:val="Heading1"/>
        <w:keepLines w:val="0"/>
        <w:numPr>
          <w:ilvl w:val="0"/>
          <w:numId w:val="0"/>
        </w:numPr>
        <w:spacing w:before="120" w:after="200" w:line="264" w:lineRule="auto"/>
        <w:ind w:left="432" w:hanging="432"/>
        <w:contextualSpacing w:val="0"/>
      </w:pPr>
      <w:r w:rsidRPr="009C545E">
        <w:br w:type="page"/>
      </w:r>
      <w:bookmarkStart w:id="164" w:name="_Toc346716257"/>
      <w:bookmarkStart w:id="165" w:name="_Toc441672791"/>
      <w:bookmarkStart w:id="166" w:name="_Toc505336457"/>
      <w:r w:rsidRPr="009C545E">
        <w:t>Program objective 7</w:t>
      </w:r>
      <w:bookmarkEnd w:id="164"/>
      <w:bookmarkEnd w:id="165"/>
      <w:bookmarkEnd w:id="166"/>
    </w:p>
    <w:p w:rsidR="00AF5CBC" w:rsidRPr="009C545E" w:rsidRDefault="00AF5CBC" w:rsidP="000D1788">
      <w:pPr>
        <w:pStyle w:val="Heading2"/>
        <w:numPr>
          <w:ilvl w:val="0"/>
          <w:numId w:val="0"/>
        </w:numPr>
        <w:spacing w:before="200" w:line="264" w:lineRule="auto"/>
        <w:ind w:left="576" w:hanging="576"/>
        <w:contextualSpacing w:val="0"/>
      </w:pPr>
      <w:bookmarkStart w:id="167" w:name="_Toc346716258"/>
      <w:bookmarkStart w:id="168" w:name="_Toc441672792"/>
      <w:bookmarkStart w:id="169" w:name="_Toc505336458"/>
      <w:r w:rsidRPr="009C545E">
        <w:t>Management of the international sales of the AR-DRG system</w:t>
      </w:r>
      <w:bookmarkEnd w:id="167"/>
      <w:bookmarkEnd w:id="168"/>
      <w:bookmarkEnd w:id="169"/>
    </w:p>
    <w:p w:rsidR="00AF5CBC" w:rsidRPr="009C545E" w:rsidRDefault="00AF5CBC" w:rsidP="00E55F31">
      <w:pPr>
        <w:widowControl w:val="0"/>
        <w:tabs>
          <w:tab w:val="left" w:pos="902"/>
        </w:tabs>
        <w:snapToGrid w:val="0"/>
        <w:spacing w:line="264" w:lineRule="auto"/>
        <w:rPr>
          <w:rFonts w:cs="Arial"/>
        </w:rPr>
      </w:pPr>
      <w:r w:rsidRPr="009C545E">
        <w:rPr>
          <w:rFonts w:cs="Arial"/>
        </w:rPr>
        <w:t>IHPA assumed responsibility for managing the development and international sales of the AR-DRG patient classification system as the custodian of the Commonwealth’s Intellectual Property in the AR-DRGs in 2012-13.</w:t>
      </w:r>
    </w:p>
    <w:p w:rsidR="00AF5CBC" w:rsidRPr="009C545E" w:rsidRDefault="00AF5CBC" w:rsidP="00E55F31">
      <w:pPr>
        <w:widowControl w:val="0"/>
        <w:tabs>
          <w:tab w:val="left" w:pos="902"/>
        </w:tabs>
        <w:snapToGrid w:val="0"/>
        <w:spacing w:line="264" w:lineRule="auto"/>
      </w:pPr>
      <w:r w:rsidRPr="009C545E">
        <w:rPr>
          <w:rFonts w:cs="Arial"/>
        </w:rPr>
        <w:t xml:space="preserve">In </w:t>
      </w:r>
      <w:r w:rsidR="00C135CD">
        <w:rPr>
          <w:rFonts w:cs="Arial"/>
        </w:rPr>
        <w:t>2018-19</w:t>
      </w:r>
      <w:r w:rsidRPr="009C545E">
        <w:rPr>
          <w:rFonts w:cs="Arial"/>
        </w:rPr>
        <w:t>, IHPA will continue to manage the international sales of the AR-DRG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9C545E" w:rsidTr="00B530E5">
        <w:trPr>
          <w:tblHeader/>
        </w:trPr>
        <w:tc>
          <w:tcPr>
            <w:tcW w:w="6629" w:type="dxa"/>
            <w:shd w:val="clear" w:color="auto" w:fill="004200"/>
          </w:tcPr>
          <w:p w:rsidR="00AF5CBC" w:rsidRPr="00B530E5" w:rsidRDefault="00AF5CBC" w:rsidP="0096706B">
            <w:pPr>
              <w:pStyle w:val="Default"/>
              <w:spacing w:before="100" w:after="100"/>
              <w:rPr>
                <w:b/>
                <w:color w:val="FFFFFF" w:themeColor="background1"/>
                <w:sz w:val="22"/>
                <w:szCs w:val="22"/>
              </w:rPr>
            </w:pPr>
            <w:r w:rsidRPr="00B530E5">
              <w:rPr>
                <w:b/>
                <w:color w:val="FFFFFF" w:themeColor="background1"/>
                <w:sz w:val="22"/>
                <w:szCs w:val="22"/>
              </w:rPr>
              <w:t>Deliverables</w:t>
            </w:r>
          </w:p>
        </w:tc>
        <w:tc>
          <w:tcPr>
            <w:tcW w:w="2410" w:type="dxa"/>
            <w:shd w:val="clear" w:color="auto" w:fill="004200"/>
          </w:tcPr>
          <w:p w:rsidR="00AF5CBC" w:rsidRPr="00B530E5" w:rsidRDefault="00AF5CBC" w:rsidP="0096706B">
            <w:pPr>
              <w:pStyle w:val="Default"/>
              <w:spacing w:before="100" w:after="100"/>
              <w:rPr>
                <w:b/>
                <w:color w:val="FFFFFF" w:themeColor="background1"/>
                <w:sz w:val="22"/>
                <w:szCs w:val="22"/>
              </w:rPr>
            </w:pPr>
            <w:r w:rsidRPr="00B530E5">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AF5CBC" w:rsidP="00E55F31">
            <w:pPr>
              <w:widowControl w:val="0"/>
              <w:snapToGrid w:val="0"/>
              <w:spacing w:line="264" w:lineRule="auto"/>
              <w:rPr>
                <w:rFonts w:cs="Arial"/>
              </w:rPr>
            </w:pPr>
            <w:r w:rsidRPr="009C545E">
              <w:rPr>
                <w:rFonts w:cs="Arial"/>
              </w:rPr>
              <w:t>Management of the international sales of the AR-DRG system</w:t>
            </w:r>
            <w:r w:rsidR="00263CD8">
              <w:rPr>
                <w:rFonts w:cs="Arial"/>
              </w:rPr>
              <w:t>.</w:t>
            </w:r>
          </w:p>
        </w:tc>
        <w:tc>
          <w:tcPr>
            <w:tcW w:w="2410" w:type="dxa"/>
            <w:shd w:val="clear" w:color="auto" w:fill="auto"/>
          </w:tcPr>
          <w:p w:rsidR="00AF5CBC" w:rsidRPr="009C545E" w:rsidRDefault="00AF5CBC" w:rsidP="00E55F31">
            <w:pPr>
              <w:widowControl w:val="0"/>
              <w:tabs>
                <w:tab w:val="left" w:pos="902"/>
              </w:tabs>
              <w:snapToGrid w:val="0"/>
              <w:spacing w:line="264" w:lineRule="auto"/>
              <w:rPr>
                <w:rFonts w:cs="Arial"/>
              </w:rPr>
            </w:pPr>
            <w:r w:rsidRPr="009C545E">
              <w:rPr>
                <w:rFonts w:cs="Arial"/>
              </w:rPr>
              <w:t>Ongoing</w:t>
            </w:r>
          </w:p>
        </w:tc>
      </w:tr>
    </w:tbl>
    <w:p w:rsidR="00D362F7" w:rsidRDefault="00D362F7" w:rsidP="00D362F7">
      <w:bookmarkStart w:id="170" w:name="_Toc346716259"/>
    </w:p>
    <w:p w:rsidR="00D362F7" w:rsidRDefault="00D362F7">
      <w:pPr>
        <w:spacing w:before="0" w:after="0" w:line="240" w:lineRule="auto"/>
      </w:pPr>
      <w:r>
        <w:br w:type="page"/>
      </w:r>
    </w:p>
    <w:p w:rsidR="00D362F7" w:rsidRPr="009C545E" w:rsidRDefault="00D362F7" w:rsidP="000D1788">
      <w:pPr>
        <w:pStyle w:val="Heading1"/>
        <w:keepLines w:val="0"/>
        <w:numPr>
          <w:ilvl w:val="0"/>
          <w:numId w:val="0"/>
        </w:numPr>
        <w:spacing w:before="120" w:after="200" w:line="264" w:lineRule="auto"/>
        <w:ind w:left="432" w:hanging="432"/>
        <w:contextualSpacing w:val="0"/>
      </w:pPr>
      <w:bookmarkStart w:id="171" w:name="_Toc441672793"/>
      <w:bookmarkStart w:id="172" w:name="_Toc505336459"/>
      <w:r w:rsidRPr="009C545E">
        <w:t>Program objective 8</w:t>
      </w:r>
      <w:bookmarkEnd w:id="171"/>
      <w:bookmarkEnd w:id="172"/>
    </w:p>
    <w:p w:rsidR="00D362F7" w:rsidRPr="009C545E" w:rsidRDefault="00D362F7" w:rsidP="000D1788">
      <w:pPr>
        <w:pStyle w:val="Heading2"/>
        <w:numPr>
          <w:ilvl w:val="0"/>
          <w:numId w:val="0"/>
        </w:numPr>
        <w:spacing w:before="200" w:line="264" w:lineRule="auto"/>
        <w:contextualSpacing w:val="0"/>
      </w:pPr>
      <w:bookmarkStart w:id="173" w:name="_Toc346716260"/>
      <w:bookmarkStart w:id="174" w:name="_Toc441672794"/>
      <w:bookmarkStart w:id="175" w:name="_Toc505336460"/>
      <w:r w:rsidRPr="009C545E">
        <w:t>Resolution of cross-bor</w:t>
      </w:r>
      <w:r w:rsidR="000D1788">
        <w:t xml:space="preserve">der disputes and assessments of </w:t>
      </w:r>
      <w:r w:rsidRPr="009C545E">
        <w:t>cost</w:t>
      </w:r>
      <w:r w:rsidRPr="009C545E">
        <w:noBreakHyphen/>
        <w:t>shifting disputes between jurisdictions</w:t>
      </w:r>
      <w:bookmarkEnd w:id="173"/>
      <w:bookmarkEnd w:id="174"/>
      <w:bookmarkEnd w:id="175"/>
    </w:p>
    <w:p w:rsidR="00D362F7" w:rsidRPr="009C545E" w:rsidRDefault="00D362F7" w:rsidP="00D362F7">
      <w:pPr>
        <w:widowControl w:val="0"/>
        <w:tabs>
          <w:tab w:val="left" w:pos="7926"/>
        </w:tabs>
        <w:snapToGrid w:val="0"/>
        <w:spacing w:line="264" w:lineRule="auto"/>
        <w:rPr>
          <w:rFonts w:cs="Arial"/>
        </w:rPr>
      </w:pPr>
      <w:r w:rsidRPr="009C545E">
        <w:rPr>
          <w:rFonts w:cs="Arial"/>
        </w:rPr>
        <w:t>As outlined in Part 4.3 of the Act, IHPA has a role to investigate and make recommendations concerning cross border disputes and to make assessments of cost shifting disputes.</w:t>
      </w:r>
    </w:p>
    <w:p w:rsidR="00D362F7" w:rsidRPr="009C545E" w:rsidRDefault="00D362F7" w:rsidP="00D362F7">
      <w:pPr>
        <w:widowControl w:val="0"/>
        <w:tabs>
          <w:tab w:val="left" w:pos="7926"/>
        </w:tabs>
        <w:snapToGrid w:val="0"/>
        <w:spacing w:line="264" w:lineRule="auto"/>
        <w:rPr>
          <w:rFonts w:cs="Arial"/>
          <w:bCs/>
        </w:rPr>
      </w:pPr>
      <w:r w:rsidRPr="009C545E">
        <w:rPr>
          <w:rFonts w:cs="Arial"/>
        </w:rPr>
        <w:t xml:space="preserve">In 2012-13 IHPA developed the </w:t>
      </w:r>
      <w:hyperlink r:id="rId32" w:history="1">
        <w:r w:rsidRPr="004213AF">
          <w:rPr>
            <w:rStyle w:val="Hyperlink"/>
            <w:iCs/>
            <w:color w:val="008A00" w:themeColor="accent2"/>
          </w:rPr>
          <w:t>IHPA Cross-Border and Cost-Shifting Dispute Resolution Framework</w:t>
        </w:r>
      </w:hyperlink>
      <w:r w:rsidRPr="009C545E">
        <w:rPr>
          <w:rFonts w:cs="Arial"/>
        </w:rPr>
        <w:t xml:space="preserve"> to guide timely, equitable and transparent processes to investigate both cross</w:t>
      </w:r>
      <w:r w:rsidRPr="009C545E">
        <w:rPr>
          <w:rFonts w:cs="Arial"/>
        </w:rPr>
        <w:noBreakHyphen/>
        <w:t>border and cost</w:t>
      </w:r>
      <w:r w:rsidRPr="009C545E">
        <w:rPr>
          <w:rFonts w:cs="Arial"/>
        </w:rPr>
        <w:noBreakHyphen/>
        <w:t>shifting disputes.</w:t>
      </w:r>
    </w:p>
    <w:p w:rsidR="00D362F7" w:rsidRPr="009C545E" w:rsidRDefault="00D362F7" w:rsidP="00D362F7">
      <w:pPr>
        <w:widowControl w:val="0"/>
        <w:tabs>
          <w:tab w:val="left" w:pos="7926"/>
        </w:tabs>
        <w:snapToGrid w:val="0"/>
        <w:spacing w:line="264" w:lineRule="auto"/>
      </w:pPr>
      <w:r w:rsidRPr="009C545E">
        <w:rPr>
          <w:rFonts w:cs="Arial"/>
          <w:bCs/>
        </w:rPr>
        <w:t>The Framework will be reviewed annually in consultation with all jurisdictions to ensure it remains current to sufficiently support IHPA’s cross</w:t>
      </w:r>
      <w:r w:rsidRPr="009C545E">
        <w:rPr>
          <w:rFonts w:cs="Arial"/>
          <w:bCs/>
        </w:rPr>
        <w:noBreakHyphen/>
        <w:t>border and cost</w:t>
      </w:r>
      <w:r w:rsidRPr="009C545E">
        <w:rPr>
          <w:rFonts w:cs="Arial"/>
          <w:bCs/>
        </w:rPr>
        <w:noBreakHyphen/>
        <w:t>shifting dispute resolution role. This annual review will consider the manageability of the framework for all parties involved within the bounds of the prescribed legislative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75"/>
      </w:tblGrid>
      <w:tr w:rsidR="00D362F7" w:rsidRPr="009C545E" w:rsidTr="001B3CE4">
        <w:trPr>
          <w:trHeight w:val="70"/>
          <w:tblHeader/>
        </w:trPr>
        <w:tc>
          <w:tcPr>
            <w:tcW w:w="6629" w:type="dxa"/>
            <w:shd w:val="clear" w:color="auto" w:fill="004200"/>
          </w:tcPr>
          <w:p w:rsidR="00D362F7" w:rsidRPr="00B530E5" w:rsidRDefault="00D362F7" w:rsidP="001B3CE4">
            <w:pPr>
              <w:pStyle w:val="Default"/>
              <w:spacing w:before="100" w:after="100"/>
              <w:rPr>
                <w:b/>
                <w:color w:val="FFFFFF" w:themeColor="background1"/>
                <w:sz w:val="22"/>
                <w:szCs w:val="22"/>
              </w:rPr>
            </w:pPr>
            <w:r w:rsidRPr="00B530E5">
              <w:rPr>
                <w:b/>
                <w:color w:val="FFFFFF" w:themeColor="background1"/>
                <w:sz w:val="22"/>
                <w:szCs w:val="22"/>
              </w:rPr>
              <w:t>Deliverables</w:t>
            </w:r>
          </w:p>
        </w:tc>
        <w:tc>
          <w:tcPr>
            <w:tcW w:w="2575" w:type="dxa"/>
            <w:shd w:val="clear" w:color="auto" w:fill="004200"/>
          </w:tcPr>
          <w:p w:rsidR="00D362F7" w:rsidRPr="00B530E5" w:rsidRDefault="00D362F7" w:rsidP="001B3CE4">
            <w:pPr>
              <w:pStyle w:val="Default"/>
              <w:spacing w:before="100" w:after="100"/>
              <w:rPr>
                <w:b/>
                <w:color w:val="FFFFFF" w:themeColor="background1"/>
                <w:sz w:val="22"/>
                <w:szCs w:val="22"/>
              </w:rPr>
            </w:pPr>
            <w:r w:rsidRPr="00B530E5">
              <w:rPr>
                <w:b/>
                <w:color w:val="FFFFFF" w:themeColor="background1"/>
                <w:sz w:val="22"/>
                <w:szCs w:val="22"/>
              </w:rPr>
              <w:t>Timeframes</w:t>
            </w:r>
          </w:p>
        </w:tc>
      </w:tr>
      <w:tr w:rsidR="00D362F7" w:rsidRPr="009C545E" w:rsidTr="001B3CE4">
        <w:tc>
          <w:tcPr>
            <w:tcW w:w="6629" w:type="dxa"/>
            <w:shd w:val="clear" w:color="auto" w:fill="auto"/>
          </w:tcPr>
          <w:p w:rsidR="00D362F7" w:rsidRPr="009C545E" w:rsidRDefault="00D362F7" w:rsidP="001B3CE4">
            <w:pPr>
              <w:widowControl w:val="0"/>
              <w:snapToGrid w:val="0"/>
              <w:spacing w:line="264" w:lineRule="auto"/>
              <w:rPr>
                <w:rFonts w:cs="Arial"/>
              </w:rPr>
            </w:pPr>
            <w:r w:rsidRPr="009C545E">
              <w:rPr>
                <w:rFonts w:cs="Arial"/>
              </w:rPr>
              <w:t xml:space="preserve">Complete annual review of the </w:t>
            </w:r>
            <w:hyperlink r:id="rId33" w:history="1">
              <w:r w:rsidRPr="00676944">
                <w:rPr>
                  <w:rStyle w:val="Hyperlink"/>
                  <w:iCs/>
                  <w:color w:val="008A00" w:themeColor="accent2"/>
                </w:rPr>
                <w:t>Cross-Border and Cost</w:t>
              </w:r>
              <w:r w:rsidRPr="00676944">
                <w:rPr>
                  <w:rStyle w:val="Hyperlink"/>
                  <w:iCs/>
                  <w:color w:val="008A00" w:themeColor="accent2"/>
                </w:rPr>
                <w:noBreakHyphen/>
                <w:t>Shifting Dispute Resolution Framework</w:t>
              </w:r>
              <w:r w:rsidRPr="00676944">
                <w:rPr>
                  <w:rStyle w:val="Hyperlink"/>
                  <w:rFonts w:cs="Arial"/>
                </w:rPr>
                <w:t>.</w:t>
              </w:r>
            </w:hyperlink>
          </w:p>
        </w:tc>
        <w:tc>
          <w:tcPr>
            <w:tcW w:w="2575" w:type="dxa"/>
            <w:shd w:val="clear" w:color="auto" w:fill="auto"/>
          </w:tcPr>
          <w:p w:rsidR="00D362F7" w:rsidRPr="009C545E" w:rsidRDefault="00D362F7" w:rsidP="001B3CE4">
            <w:pPr>
              <w:widowControl w:val="0"/>
              <w:tabs>
                <w:tab w:val="left" w:pos="7926"/>
              </w:tabs>
              <w:snapToGrid w:val="0"/>
              <w:spacing w:line="264" w:lineRule="auto"/>
              <w:rPr>
                <w:rFonts w:cs="Arial"/>
              </w:rPr>
            </w:pPr>
            <w:r w:rsidRPr="009C545E">
              <w:rPr>
                <w:rFonts w:cs="Arial"/>
              </w:rPr>
              <w:t>Ongoing</w:t>
            </w:r>
          </w:p>
        </w:tc>
      </w:tr>
    </w:tbl>
    <w:p w:rsidR="00D362F7" w:rsidRDefault="00D362F7">
      <w:pPr>
        <w:spacing w:before="0" w:after="0" w:line="240" w:lineRule="auto"/>
      </w:pPr>
      <w:r>
        <w:br w:type="page"/>
      </w:r>
    </w:p>
    <w:p w:rsidR="001652C3" w:rsidRDefault="00D362F7" w:rsidP="000D1788">
      <w:pPr>
        <w:pStyle w:val="Heading1"/>
        <w:keepLines w:val="0"/>
        <w:numPr>
          <w:ilvl w:val="0"/>
          <w:numId w:val="0"/>
        </w:numPr>
        <w:spacing w:before="120" w:after="200" w:line="264" w:lineRule="auto"/>
        <w:ind w:left="432" w:hanging="432"/>
        <w:contextualSpacing w:val="0"/>
      </w:pPr>
      <w:bookmarkStart w:id="176" w:name="_Appendix_1"/>
      <w:bookmarkStart w:id="177" w:name="_Toc505336461"/>
      <w:bookmarkStart w:id="178" w:name="_Toc346716261"/>
      <w:bookmarkStart w:id="179" w:name="_Toc441672795"/>
      <w:bookmarkEnd w:id="176"/>
      <w:r w:rsidRPr="009C545E">
        <w:t>Appendix 1</w:t>
      </w:r>
      <w:bookmarkEnd w:id="177"/>
    </w:p>
    <w:p w:rsidR="00D362F7" w:rsidRPr="009C545E" w:rsidRDefault="00D362F7" w:rsidP="000D1788">
      <w:pPr>
        <w:pStyle w:val="Heading2"/>
        <w:numPr>
          <w:ilvl w:val="0"/>
          <w:numId w:val="0"/>
        </w:numPr>
        <w:ind w:left="576" w:hanging="576"/>
      </w:pPr>
      <w:bookmarkStart w:id="180" w:name="_Toc505336462"/>
      <w:r w:rsidRPr="009C545E">
        <w:t>Extract of Section 225 of the Act</w:t>
      </w:r>
      <w:bookmarkEnd w:id="178"/>
      <w:bookmarkEnd w:id="179"/>
      <w:bookmarkEnd w:id="180"/>
    </w:p>
    <w:p w:rsidR="00D362F7" w:rsidRDefault="00D362F7" w:rsidP="00D362F7">
      <w:pPr>
        <w:pStyle w:val="PortfolioBase"/>
        <w:spacing w:before="60" w:after="160" w:line="264" w:lineRule="auto"/>
        <w:jc w:val="both"/>
        <w:rPr>
          <w:rFonts w:ascii="Arial" w:hAnsi="Arial" w:cs="Arial"/>
          <w:szCs w:val="22"/>
        </w:rPr>
      </w:pPr>
      <w:r w:rsidRPr="009C545E">
        <w:rPr>
          <w:rFonts w:ascii="Arial" w:hAnsi="Arial" w:cs="Arial"/>
          <w:szCs w:val="22"/>
        </w:rPr>
        <w:t>Outlined below is an extract of Section 225 of the Act prescribing IHPA to consult each financial year on the IHPA’s work program.</w:t>
      </w:r>
    </w:p>
    <w:tbl>
      <w:tblPr>
        <w:tblStyle w:val="TableGrid"/>
        <w:tblW w:w="0" w:type="auto"/>
        <w:tblInd w:w="108" w:type="dxa"/>
        <w:tblLook w:val="04A0" w:firstRow="1" w:lastRow="0" w:firstColumn="1" w:lastColumn="0" w:noHBand="0" w:noVBand="1"/>
        <w:tblDescription w:val="225 Consultation on the Pricing Authority’s work program&#10;(1) At least once each financial year, the Pricing Authority must publish on its website a statement that:&#10;a) sets out its work program; and&#10;b) invites interested persons (including States and Territories) to &#10;make submissions to the Pricing Authority about the work program &#10;by a specified time limit.&#10;(2) The time limit specified in a statement under subsection (1) must be at least 30 days after the publication of the statement.&#10;"/>
      </w:tblPr>
      <w:tblGrid>
        <w:gridCol w:w="9134"/>
      </w:tblGrid>
      <w:tr w:rsidR="00D362F7" w:rsidTr="001B3CE4">
        <w:trPr>
          <w:tblHeader/>
        </w:trPr>
        <w:tc>
          <w:tcPr>
            <w:tcW w:w="9180" w:type="dxa"/>
            <w:vAlign w:val="center"/>
          </w:tcPr>
          <w:p w:rsidR="00D362F7" w:rsidRDefault="00D362F7" w:rsidP="001B3CE4">
            <w:pPr>
              <w:pStyle w:val="PortfolioBase"/>
              <w:spacing w:before="60" w:after="120" w:line="264" w:lineRule="auto"/>
              <w:rPr>
                <w:rFonts w:ascii="Arial" w:hAnsi="Arial" w:cs="Arial"/>
                <w:b/>
                <w:szCs w:val="22"/>
              </w:rPr>
            </w:pPr>
            <w:r w:rsidRPr="005E3DF2">
              <w:rPr>
                <w:rFonts w:ascii="Arial" w:hAnsi="Arial" w:cs="Arial"/>
                <w:b/>
                <w:szCs w:val="22"/>
              </w:rPr>
              <w:t>225 Consultation on the Pricing Authority’s work program</w:t>
            </w:r>
          </w:p>
          <w:p w:rsidR="00D362F7" w:rsidRPr="005E3DF2" w:rsidRDefault="00D362F7" w:rsidP="001B3CE4">
            <w:pPr>
              <w:pStyle w:val="PortfolioBase"/>
              <w:spacing w:before="60" w:line="264" w:lineRule="auto"/>
              <w:ind w:left="720" w:hanging="720"/>
              <w:rPr>
                <w:rFonts w:ascii="Arial" w:hAnsi="Arial" w:cs="Arial"/>
                <w:szCs w:val="22"/>
              </w:rPr>
            </w:pPr>
            <w:r w:rsidRPr="005E3DF2">
              <w:rPr>
                <w:rFonts w:ascii="Arial" w:hAnsi="Arial" w:cs="Arial"/>
                <w:szCs w:val="22"/>
              </w:rPr>
              <w:t>(1)</w:t>
            </w:r>
            <w:r w:rsidRPr="005E3DF2">
              <w:rPr>
                <w:rFonts w:ascii="Arial" w:hAnsi="Arial" w:cs="Arial"/>
                <w:szCs w:val="22"/>
              </w:rPr>
              <w:tab/>
              <w:t>At least once each financial year, the Pricing Authority must publish on its website a statement that:</w:t>
            </w:r>
          </w:p>
          <w:p w:rsidR="00D362F7" w:rsidRDefault="00D362F7" w:rsidP="003C3C2E">
            <w:pPr>
              <w:pStyle w:val="PortfolioBase"/>
              <w:numPr>
                <w:ilvl w:val="0"/>
                <w:numId w:val="10"/>
              </w:numPr>
              <w:spacing w:before="60" w:line="264" w:lineRule="auto"/>
              <w:rPr>
                <w:rFonts w:ascii="Arial" w:hAnsi="Arial" w:cs="Arial"/>
                <w:szCs w:val="22"/>
              </w:rPr>
            </w:pPr>
            <w:r w:rsidRPr="005E3DF2">
              <w:rPr>
                <w:rFonts w:ascii="Arial" w:hAnsi="Arial" w:cs="Arial"/>
                <w:szCs w:val="22"/>
              </w:rPr>
              <w:t>sets out its work program; and</w:t>
            </w:r>
          </w:p>
          <w:p w:rsidR="00D362F7" w:rsidRPr="005E3DF2" w:rsidRDefault="00D362F7" w:rsidP="003C3C2E">
            <w:pPr>
              <w:pStyle w:val="PortfolioBase"/>
              <w:numPr>
                <w:ilvl w:val="0"/>
                <w:numId w:val="10"/>
              </w:numPr>
              <w:spacing w:before="60" w:after="120" w:line="264" w:lineRule="auto"/>
              <w:ind w:left="1434" w:hanging="357"/>
              <w:rPr>
                <w:rFonts w:ascii="Arial" w:hAnsi="Arial" w:cs="Arial"/>
                <w:szCs w:val="22"/>
              </w:rPr>
            </w:pPr>
            <w:proofErr w:type="gramStart"/>
            <w:r w:rsidRPr="005E3DF2">
              <w:rPr>
                <w:rFonts w:ascii="Arial" w:hAnsi="Arial" w:cs="Arial"/>
                <w:szCs w:val="22"/>
              </w:rPr>
              <w:t>invites</w:t>
            </w:r>
            <w:proofErr w:type="gramEnd"/>
            <w:r w:rsidRPr="005E3DF2">
              <w:rPr>
                <w:rFonts w:ascii="Arial" w:hAnsi="Arial" w:cs="Arial"/>
                <w:szCs w:val="22"/>
              </w:rPr>
              <w:t xml:space="preserve"> interested persons (including States and Territories) to </w:t>
            </w:r>
            <w:r>
              <w:rPr>
                <w:rFonts w:ascii="Arial" w:hAnsi="Arial" w:cs="Arial"/>
                <w:szCs w:val="22"/>
              </w:rPr>
              <w:br/>
            </w:r>
            <w:r w:rsidRPr="005E3DF2">
              <w:rPr>
                <w:rFonts w:ascii="Arial" w:hAnsi="Arial" w:cs="Arial"/>
                <w:szCs w:val="22"/>
              </w:rPr>
              <w:t xml:space="preserve">make submissions to the Pricing Authority about the work program </w:t>
            </w:r>
            <w:r>
              <w:rPr>
                <w:rFonts w:ascii="Arial" w:hAnsi="Arial" w:cs="Arial"/>
                <w:szCs w:val="22"/>
              </w:rPr>
              <w:br/>
            </w:r>
            <w:r w:rsidRPr="005E3DF2">
              <w:rPr>
                <w:rFonts w:ascii="Arial" w:hAnsi="Arial" w:cs="Arial"/>
                <w:szCs w:val="22"/>
              </w:rPr>
              <w:t>by a specified time limit.</w:t>
            </w:r>
          </w:p>
          <w:p w:rsidR="00D362F7" w:rsidRDefault="00D362F7" w:rsidP="001B3CE4">
            <w:pPr>
              <w:pStyle w:val="PortfolioBase"/>
              <w:spacing w:before="60" w:after="120" w:line="264" w:lineRule="auto"/>
              <w:ind w:left="720" w:hanging="720"/>
              <w:rPr>
                <w:rFonts w:ascii="Arial" w:hAnsi="Arial" w:cs="Arial"/>
                <w:szCs w:val="22"/>
              </w:rPr>
            </w:pPr>
            <w:r w:rsidRPr="005E3DF2">
              <w:rPr>
                <w:rFonts w:ascii="Arial" w:hAnsi="Arial" w:cs="Arial"/>
                <w:szCs w:val="22"/>
              </w:rPr>
              <w:t>(2)</w:t>
            </w:r>
            <w:r w:rsidRPr="005E3DF2">
              <w:rPr>
                <w:rFonts w:ascii="Arial" w:hAnsi="Arial" w:cs="Arial"/>
                <w:szCs w:val="22"/>
              </w:rPr>
              <w:tab/>
              <w:t>The time limit specified in a statement under subsection (1) must be at least 30 days after the publication of the statement.</w:t>
            </w:r>
          </w:p>
        </w:tc>
      </w:tr>
    </w:tbl>
    <w:p w:rsidR="00D362F7" w:rsidRDefault="00D362F7" w:rsidP="00D362F7">
      <w:pPr>
        <w:pStyle w:val="PortfolioBase"/>
        <w:spacing w:before="60" w:after="120" w:line="264" w:lineRule="auto"/>
        <w:jc w:val="both"/>
        <w:rPr>
          <w:rFonts w:ascii="Arial" w:hAnsi="Arial" w:cs="Arial"/>
          <w:szCs w:val="22"/>
        </w:rPr>
      </w:pPr>
    </w:p>
    <w:p w:rsidR="00D362F7" w:rsidRDefault="00D362F7" w:rsidP="00D362F7">
      <w:pPr>
        <w:spacing w:after="0" w:line="240" w:lineRule="auto"/>
        <w:rPr>
          <w:b/>
          <w:caps/>
          <w:sz w:val="60"/>
          <w:szCs w:val="44"/>
        </w:rPr>
      </w:pPr>
      <w:r>
        <w:br w:type="page"/>
      </w:r>
    </w:p>
    <w:p w:rsidR="001652C3" w:rsidRDefault="001652C3" w:rsidP="000D1788">
      <w:pPr>
        <w:pStyle w:val="Heading1"/>
        <w:keepLines w:val="0"/>
        <w:numPr>
          <w:ilvl w:val="0"/>
          <w:numId w:val="0"/>
        </w:numPr>
        <w:spacing w:before="120" w:after="200" w:line="264" w:lineRule="auto"/>
        <w:ind w:left="432" w:right="142" w:hanging="432"/>
        <w:contextualSpacing w:val="0"/>
      </w:pPr>
      <w:bookmarkStart w:id="181" w:name="_Appendix_2"/>
      <w:bookmarkStart w:id="182" w:name="_Toc505336463"/>
      <w:bookmarkEnd w:id="181"/>
      <w:r>
        <w:t>Appendix 2</w:t>
      </w:r>
      <w:bookmarkEnd w:id="182"/>
    </w:p>
    <w:p w:rsidR="00D362F7" w:rsidRPr="009C545E" w:rsidRDefault="00D362F7" w:rsidP="000D1788">
      <w:pPr>
        <w:pStyle w:val="Heading2"/>
        <w:numPr>
          <w:ilvl w:val="0"/>
          <w:numId w:val="0"/>
        </w:numPr>
      </w:pPr>
      <w:bookmarkStart w:id="183" w:name="_Toc505336464"/>
      <w:r w:rsidRPr="009C545E">
        <w:t>Alignme</w:t>
      </w:r>
      <w:r>
        <w:t>nt of the IHPA Work Program 2018-19</w:t>
      </w:r>
      <w:r w:rsidR="000D1788">
        <w:t xml:space="preserve"> to the functions </w:t>
      </w:r>
      <w:r w:rsidRPr="009C545E">
        <w:t>prescribed in the Act</w:t>
      </w:r>
      <w:bookmarkEnd w:id="183"/>
    </w:p>
    <w:p w:rsidR="00D362F7" w:rsidRPr="009C545E" w:rsidRDefault="00D362F7" w:rsidP="00D362F7">
      <w:pPr>
        <w:pStyle w:val="PortfolioBase"/>
        <w:spacing w:before="60" w:after="120" w:line="264" w:lineRule="auto"/>
        <w:jc w:val="both"/>
        <w:rPr>
          <w:rFonts w:asciiTheme="minorHAnsi" w:hAnsiTheme="minorHAnsi" w:cstheme="minorHAnsi"/>
          <w:szCs w:val="22"/>
        </w:rPr>
      </w:pPr>
      <w:bookmarkStart w:id="184" w:name="_Toc301795405"/>
      <w:r w:rsidRPr="009C545E">
        <w:rPr>
          <w:rFonts w:asciiTheme="minorHAnsi" w:hAnsiTheme="minorHAnsi" w:cstheme="minorHAnsi"/>
          <w:szCs w:val="22"/>
        </w:rPr>
        <w:t xml:space="preserve">As prescribed in Section 131 of the Act, IHPA has the functions outlined in </w:t>
      </w:r>
      <w:r w:rsidRPr="005E3DF2">
        <w:rPr>
          <w:rFonts w:asciiTheme="minorHAnsi" w:hAnsiTheme="minorHAnsi" w:cstheme="minorHAnsi"/>
          <w:szCs w:val="22"/>
          <w:u w:val="single"/>
        </w:rPr>
        <w:t>Table 1</w:t>
      </w:r>
      <w:r w:rsidRPr="009C545E">
        <w:rPr>
          <w:rFonts w:asciiTheme="minorHAnsi" w:hAnsiTheme="minorHAnsi" w:cstheme="minorHAnsi"/>
          <w:szCs w:val="22"/>
        </w:rPr>
        <w:t>.</w:t>
      </w:r>
    </w:p>
    <w:p w:rsidR="00D362F7" w:rsidRPr="005E3DF2" w:rsidRDefault="00D362F7" w:rsidP="00D362F7">
      <w:pPr>
        <w:pStyle w:val="PortfolioBase"/>
        <w:spacing w:before="60" w:after="120" w:line="264" w:lineRule="auto"/>
        <w:jc w:val="both"/>
        <w:rPr>
          <w:rFonts w:asciiTheme="minorHAnsi" w:hAnsiTheme="minorHAnsi" w:cstheme="minorHAnsi"/>
          <w:b/>
          <w:szCs w:val="22"/>
        </w:rPr>
      </w:pPr>
      <w:r w:rsidRPr="005E3DF2">
        <w:rPr>
          <w:rFonts w:asciiTheme="minorHAnsi" w:hAnsiTheme="minorHAnsi" w:cstheme="minorHAnsi"/>
          <w:b/>
          <w:szCs w:val="22"/>
        </w:rPr>
        <w:t>Table 1 – Alignment of Work Program to the IHPA functions</w:t>
      </w:r>
    </w:p>
    <w:tbl>
      <w:tblPr>
        <w:tblW w:w="93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Description w:val="Appendix 2 table consists of 2 column headings:  column 1. is a list of subsections within the Act and column 2. is how they alignment with work program."/>
      </w:tblPr>
      <w:tblGrid>
        <w:gridCol w:w="7920"/>
        <w:gridCol w:w="1440"/>
      </w:tblGrid>
      <w:tr w:rsidR="00D362F7" w:rsidRPr="009C545E" w:rsidTr="001B3CE4">
        <w:trPr>
          <w:cantSplit/>
          <w:tblHeader/>
        </w:trPr>
        <w:tc>
          <w:tcPr>
            <w:tcW w:w="7920" w:type="dxa"/>
            <w:shd w:val="clear" w:color="auto" w:fill="004200"/>
          </w:tcPr>
          <w:bookmarkEnd w:id="184"/>
          <w:p w:rsidR="00D362F7" w:rsidRPr="00B530E5" w:rsidRDefault="00D362F7" w:rsidP="001B3CE4">
            <w:pPr>
              <w:pStyle w:val="PortfolioBase"/>
              <w:keepLines w:val="0"/>
              <w:widowControl w:val="0"/>
              <w:spacing w:before="60" w:after="60" w:line="264" w:lineRule="auto"/>
              <w:jc w:val="both"/>
              <w:rPr>
                <w:rFonts w:asciiTheme="minorHAnsi" w:hAnsiTheme="minorHAnsi" w:cstheme="minorHAnsi"/>
                <w:color w:val="FFFFFF" w:themeColor="background1"/>
                <w:szCs w:val="22"/>
              </w:rPr>
            </w:pPr>
            <w:r w:rsidRPr="00B530E5">
              <w:rPr>
                <w:rFonts w:asciiTheme="minorHAnsi" w:hAnsiTheme="minorHAnsi" w:cstheme="minorHAnsi"/>
                <w:b/>
                <w:color w:val="FFFFFF" w:themeColor="background1"/>
                <w:szCs w:val="22"/>
                <w:lang w:eastAsia="en-AU"/>
              </w:rPr>
              <w:t>Subsection of the Act</w:t>
            </w:r>
          </w:p>
        </w:tc>
        <w:tc>
          <w:tcPr>
            <w:tcW w:w="1440" w:type="dxa"/>
            <w:shd w:val="clear" w:color="auto" w:fill="004200"/>
          </w:tcPr>
          <w:p w:rsidR="00D362F7" w:rsidRPr="00B530E5" w:rsidRDefault="00D362F7" w:rsidP="001B3CE4">
            <w:pPr>
              <w:pStyle w:val="PortfolioBase"/>
              <w:keepLines w:val="0"/>
              <w:widowControl w:val="0"/>
              <w:spacing w:before="60" w:after="60" w:line="264" w:lineRule="auto"/>
              <w:jc w:val="center"/>
              <w:rPr>
                <w:rFonts w:asciiTheme="minorHAnsi" w:hAnsiTheme="minorHAnsi" w:cstheme="minorHAnsi"/>
                <w:b/>
                <w:color w:val="FFFFFF" w:themeColor="background1"/>
                <w:szCs w:val="22"/>
                <w:lang w:eastAsia="en-AU"/>
              </w:rPr>
            </w:pPr>
            <w:r w:rsidRPr="00B530E5">
              <w:rPr>
                <w:rFonts w:asciiTheme="minorHAnsi" w:hAnsiTheme="minorHAnsi" w:cstheme="minorHAnsi"/>
                <w:b/>
                <w:color w:val="FFFFFF" w:themeColor="background1"/>
                <w:szCs w:val="22"/>
                <w:lang w:eastAsia="en-AU"/>
              </w:rPr>
              <w:t>Alignment with Work Program</w:t>
            </w:r>
          </w:p>
        </w:tc>
      </w:tr>
      <w:tr w:rsidR="00D362F7" w:rsidRPr="009C545E" w:rsidTr="001B3CE4">
        <w:trPr>
          <w:cantSplit/>
          <w:trHeight w:val="660"/>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(a) to determine the national efficient price for health care services provided by public hospitals where the services are funded on an activity basis;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(b) to determine the efficient cost for health care services provided by public hospitals where the services are block funded;</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(c) to develop and specify classification systems for health care and other services provided by public hospitals;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3</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(d) to determine adjustments to the national efficient price to reflect legitimate and unavoidable variations in the costs of delivering health care services;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(e) to determine data requirements and data standards to apply in relation to data to be provided by States and Territories, including:</w:t>
            </w:r>
          </w:p>
          <w:p w:rsidR="00D362F7" w:rsidRPr="009C545E" w:rsidRDefault="00D362F7" w:rsidP="001B3CE4">
            <w:pPr>
              <w:spacing w:line="264" w:lineRule="auto"/>
              <w:ind w:left="284"/>
            </w:pPr>
            <w:r w:rsidRPr="009C545E">
              <w:t>(</w:t>
            </w:r>
            <w:proofErr w:type="spellStart"/>
            <w:r w:rsidRPr="009C545E">
              <w:t>i</w:t>
            </w:r>
            <w:proofErr w:type="spellEnd"/>
            <w:r w:rsidRPr="009C545E">
              <w:t>) data and coding standards to support uniform provision of data; and</w:t>
            </w:r>
          </w:p>
          <w:p w:rsidR="00D362F7" w:rsidRPr="009C545E" w:rsidRDefault="00D362F7" w:rsidP="001B3CE4">
            <w:pPr>
              <w:spacing w:line="264" w:lineRule="auto"/>
              <w:ind w:left="284"/>
            </w:pPr>
            <w:r w:rsidRPr="009C545E">
              <w:t>(ii) requirements and standards relating to patient demographic characteristics and other information relevant to classifying, costing and paying for public hospital functions;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4</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(f) except where otherwise agreed between the Commonwealth and a State or Territory—to determine the public hospital functions that are to be funded in the State or Territory by the Commonwealth;</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w:t>
            </w:r>
          </w:p>
        </w:tc>
      </w:tr>
    </w:tbl>
    <w:p w:rsidR="00D362F7" w:rsidRDefault="00D362F7" w:rsidP="00D362F7"/>
    <w:tbl>
      <w:tblPr>
        <w:tblW w:w="93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Description w:val="Appendix 2 table consists of 2 column headings:  column 1. is a list of subsections within the Act and column 2. is how they alignment with work program."/>
      </w:tblPr>
      <w:tblGrid>
        <w:gridCol w:w="7920"/>
        <w:gridCol w:w="1440"/>
      </w:tblGrid>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(g) to publish a report setting out the national efficient price for the coming year and any other information that would support the efficient funding of public hospitals;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1, 2, 6</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(h) to advise the Commonwealth, the states and the territories in relation to funding models for hospitals;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w:t>
            </w:r>
            <w:proofErr w:type="spellStart"/>
            <w:r w:rsidRPr="009C545E">
              <w:rPr>
                <w:rFonts w:cstheme="minorHAnsi"/>
              </w:rPr>
              <w:t>i</w:t>
            </w:r>
            <w:proofErr w:type="spellEnd"/>
            <w:r w:rsidRPr="009C545E">
              <w:rPr>
                <w:rFonts w:cstheme="minorHAnsi"/>
              </w:rPr>
              <w:t>) to provide confidential advice to the Commonwealth, the States and the Territories in relation to the costs of providing health care services in the future;</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5</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(j) such functions as are conferred on the Pricing Authority by Part 4.3 of this Act (cost-shifting disputes and cross-border disputes);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8</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(k) to publish (whether on the internet or otherwise) reports and papers relating to its functions;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1, 2, 3, 4, 5, 6, 8</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(l) to call for and accept, on an annual basis, public submissions in relation to the functions set out in paragraphs (a) to (f);</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The Annual Work Program</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(m) such functions (if any) as are specified in a written instrument given by the Minister to the Chair of the Pricing Authority with the agreement of COAG;</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As required, 5(e)</w:t>
            </w:r>
          </w:p>
        </w:tc>
      </w:tr>
      <w:tr w:rsidR="00D362F7" w:rsidRPr="00D67102"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 xml:space="preserve">(n) </w:t>
            </w:r>
            <w:proofErr w:type="gramStart"/>
            <w:r w:rsidRPr="009C545E">
              <w:rPr>
                <w:rFonts w:cstheme="minorHAnsi"/>
              </w:rPr>
              <w:t>to</w:t>
            </w:r>
            <w:proofErr w:type="gramEnd"/>
            <w:r w:rsidRPr="009C545E">
              <w:rPr>
                <w:rFonts w:cstheme="minorHAnsi"/>
              </w:rPr>
              <w:t xml:space="preserve"> do anything incidental to or conducive to the performance of any of the above functions.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7</w:t>
            </w:r>
          </w:p>
          <w:p w:rsidR="00D362F7" w:rsidRPr="00D67102" w:rsidRDefault="00D362F7" w:rsidP="001B3CE4">
            <w:pPr>
              <w:widowControl w:val="0"/>
              <w:spacing w:before="60" w:after="60" w:line="264" w:lineRule="auto"/>
              <w:jc w:val="center"/>
              <w:rPr>
                <w:rFonts w:cstheme="minorHAnsi"/>
              </w:rPr>
            </w:pPr>
            <w:r w:rsidRPr="009C545E">
              <w:rPr>
                <w:rFonts w:cstheme="minorHAnsi"/>
              </w:rPr>
              <w:t>Others as required</w:t>
            </w:r>
          </w:p>
        </w:tc>
      </w:tr>
    </w:tbl>
    <w:p w:rsidR="00D362F7" w:rsidRPr="00D67102" w:rsidRDefault="00D362F7" w:rsidP="00D362F7">
      <w:pPr>
        <w:spacing w:line="264" w:lineRule="auto"/>
        <w:rPr>
          <w:rFonts w:cstheme="minorHAnsi"/>
        </w:rPr>
      </w:pPr>
    </w:p>
    <w:p w:rsidR="00D362F7" w:rsidRPr="00D362F7" w:rsidRDefault="00D362F7" w:rsidP="00D362F7">
      <w:pPr>
        <w:sectPr w:rsidR="00D362F7" w:rsidRPr="00D362F7" w:rsidSect="00AF5CBC">
          <w:pgSz w:w="11906" w:h="16838"/>
          <w:pgMar w:top="2410" w:right="1440" w:bottom="1276" w:left="1440" w:header="709" w:footer="709" w:gutter="0"/>
          <w:cols w:space="708"/>
          <w:docGrid w:linePitch="360"/>
        </w:sectPr>
      </w:pPr>
    </w:p>
    <w:p w:rsidR="0008506B" w:rsidRPr="00C83ABB" w:rsidRDefault="0008506B" w:rsidP="00C83ABB">
      <w:bookmarkStart w:id="185" w:name="_Toc346716262"/>
      <w:bookmarkStart w:id="186" w:name="_Toc441672796"/>
      <w:bookmarkEnd w:id="170"/>
      <w:bookmarkEnd w:id="185"/>
      <w:bookmarkEnd w:id="186"/>
    </w:p>
    <w:sectPr w:rsidR="0008506B" w:rsidRPr="00C83ABB" w:rsidSect="003F6C6A">
      <w:headerReference w:type="default" r:id="rId34"/>
      <w:footerReference w:type="default" r:id="rId35"/>
      <w:pgSz w:w="11906" w:h="16838" w:code="9"/>
      <w:pgMar w:top="2041" w:right="127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AF" w:rsidRDefault="004213AF">
      <w:r>
        <w:separator/>
      </w:r>
    </w:p>
  </w:endnote>
  <w:endnote w:type="continuationSeparator" w:id="0">
    <w:p w:rsidR="004213AF" w:rsidRDefault="004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Default="004213AF" w:rsidP="0096706B">
    <w:pPr>
      <w:pStyle w:val="Footer"/>
      <w:tabs>
        <w:tab w:val="clear" w:pos="9639"/>
        <w:tab w:val="clear" w:pos="10319"/>
        <w:tab w:val="right" w:pos="7655"/>
        <w:tab w:val="right" w:pos="9072"/>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B35B4D" w:rsidRDefault="004213AF" w:rsidP="00B35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AF" w:rsidRDefault="004213AF">
      <w:r>
        <w:separator/>
      </w:r>
    </w:p>
  </w:footnote>
  <w:footnote w:type="continuationSeparator" w:id="0">
    <w:p w:rsidR="004213AF" w:rsidRDefault="0042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5F219D" w:rsidRDefault="004213AF" w:rsidP="00CC0DBA">
    <w:pPr>
      <w:pStyle w:val="Header"/>
      <w:tabs>
        <w:tab w:val="clear" w:pos="10319"/>
        <w:tab w:val="left" w:pos="9814"/>
        <w:tab w:val="right" w:pos="9923"/>
      </w:tabs>
      <w:rPr>
        <w:color w:val="008A00" w:themeColor="accent2"/>
      </w:rPr>
    </w:pPr>
    <w:r>
      <w:rPr>
        <w:noProof/>
        <w:color w:val="FFFFFF" w:themeColor="background1"/>
      </w:rPr>
      <w:drawing>
        <wp:anchor distT="0" distB="0" distL="114300" distR="114300" simplePos="0" relativeHeight="251655680" behindDoc="1" locked="0" layoutInCell="0" allowOverlap="1" wp14:anchorId="16226892" wp14:editId="4112729E">
          <wp:simplePos x="0" y="0"/>
          <wp:positionH relativeFrom="page">
            <wp:align>left</wp:align>
          </wp:positionH>
          <wp:positionV relativeFrom="page">
            <wp:align>top</wp:align>
          </wp:positionV>
          <wp:extent cx="6080400" cy="101160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IHPA Document Title</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8F43C1">
      <w:rPr>
        <w:noProof/>
        <w:color w:val="008A00" w:themeColor="accent2"/>
      </w:rPr>
      <w:t>1</w:t>
    </w:r>
    <w:r w:rsidRPr="005F219D">
      <w:rPr>
        <w:noProof/>
        <w:color w:val="008A00" w:themeColor="accent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DE7242" w:rsidRDefault="008F43C1" w:rsidP="00DE7242">
    <w:pPr>
      <w:tabs>
        <w:tab w:val="right" w:pos="9010"/>
      </w:tabs>
      <w:spacing w:before="0" w:after="0" w:line="240" w:lineRule="auto"/>
      <w:rPr>
        <w:b/>
        <w:color w:val="008542"/>
        <w:sz w:val="16"/>
      </w:rPr>
    </w:pPr>
    <w:sdt>
      <w:sdtPr>
        <w:rPr>
          <w:b/>
          <w:color w:val="FFFFFF"/>
          <w:sz w:val="16"/>
        </w:rPr>
        <w:id w:val="-693074252"/>
        <w:docPartObj>
          <w:docPartGallery w:val="Watermarks"/>
          <w:docPartUnique/>
        </w:docPartObj>
      </w:sdtPr>
      <w:sdtEndPr/>
      <w:sdtContent>
        <w:r>
          <w:rPr>
            <w:b/>
            <w:noProof/>
            <w:color w:val="FFFFFF"/>
            <w:sz w:val="16"/>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22"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7242" w:rsidRPr="00DE7242">
      <w:rPr>
        <w:b/>
        <w:noProof/>
        <w:color w:val="FFFFFF"/>
        <w:sz w:val="16"/>
      </w:rPr>
      <w:drawing>
        <wp:anchor distT="0" distB="0" distL="114300" distR="114300" simplePos="0" relativeHeight="251658752" behindDoc="1" locked="0" layoutInCell="0" allowOverlap="1" wp14:anchorId="4265433C" wp14:editId="41D1312F">
          <wp:simplePos x="0" y="0"/>
          <wp:positionH relativeFrom="page">
            <wp:posOffset>0</wp:posOffset>
          </wp:positionH>
          <wp:positionV relativeFrom="page">
            <wp:posOffset>1179</wp:posOffset>
          </wp:positionV>
          <wp:extent cx="6080400" cy="91814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DE7242">
      <w:rPr>
        <w:b/>
        <w:color w:val="FFFFFF"/>
        <w:sz w:val="16"/>
      </w:rPr>
      <w:t>IHPA Work Program 2018-19</w:t>
    </w:r>
    <w:r w:rsidR="00DE7242" w:rsidRPr="00DE7242">
      <w:rPr>
        <w:b/>
        <w:color w:val="FFFFFF"/>
        <w:sz w:val="16"/>
      </w:rPr>
      <w:tab/>
    </w:r>
    <w:r w:rsidR="00DE7242" w:rsidRPr="00DE7242">
      <w:rPr>
        <w:b/>
        <w:color w:val="008542"/>
        <w:sz w:val="16"/>
      </w:rPr>
      <w:fldChar w:fldCharType="begin"/>
    </w:r>
    <w:r w:rsidR="00DE7242" w:rsidRPr="00DE7242">
      <w:rPr>
        <w:b/>
        <w:color w:val="008542"/>
        <w:sz w:val="16"/>
      </w:rPr>
      <w:instrText xml:space="preserve"> PAGE   \* MERGEFORMAT </w:instrText>
    </w:r>
    <w:r w:rsidR="00DE7242" w:rsidRPr="00DE7242">
      <w:rPr>
        <w:b/>
        <w:color w:val="008542"/>
        <w:sz w:val="16"/>
      </w:rPr>
      <w:fldChar w:fldCharType="separate"/>
    </w:r>
    <w:r>
      <w:rPr>
        <w:b/>
        <w:noProof/>
        <w:color w:val="008542"/>
        <w:sz w:val="16"/>
      </w:rPr>
      <w:t>19</w:t>
    </w:r>
    <w:r w:rsidR="00DE7242" w:rsidRPr="00DE7242">
      <w:rPr>
        <w:b/>
        <w:noProof/>
        <w:color w:val="008542"/>
        <w:sz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350852" w:rsidRDefault="004213AF" w:rsidP="00B530E5">
    <w:r>
      <w:rPr>
        <w:noProof/>
      </w:rPr>
      <w:drawing>
        <wp:anchor distT="0" distB="0" distL="114300" distR="114300" simplePos="0" relativeHeight="251657728" behindDoc="1" locked="0" layoutInCell="1" allowOverlap="1" wp14:anchorId="26E76D5A" wp14:editId="175ADF21">
          <wp:simplePos x="0" y="0"/>
          <wp:positionH relativeFrom="page">
            <wp:posOffset>-9525</wp:posOffset>
          </wp:positionH>
          <wp:positionV relativeFrom="page">
            <wp:posOffset>-49057</wp:posOffset>
          </wp:positionV>
          <wp:extent cx="7593480" cy="10740240"/>
          <wp:effectExtent l="0" t="0" r="762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5ECE1CB6" wp14:editId="24305EFD">
              <wp:simplePos x="0" y="0"/>
              <wp:positionH relativeFrom="column">
                <wp:align>left</wp:align>
              </wp:positionH>
              <wp:positionV relativeFrom="margin">
                <wp:align>bottom</wp:align>
              </wp:positionV>
              <wp:extent cx="1943280" cy="1257480"/>
              <wp:effectExtent l="0" t="0" r="1270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213AF" w:rsidRPr="00906A0B" w:rsidRDefault="004213AF" w:rsidP="00B530E5">
                          <w:pPr>
                            <w:pStyle w:val="Address"/>
                          </w:pPr>
                          <w:r w:rsidRPr="00906A0B">
                            <w:t>Independent Hospital Pricing Authority</w:t>
                          </w:r>
                        </w:p>
                        <w:p w:rsidR="004213AF" w:rsidRPr="00906A0B" w:rsidRDefault="004213AF" w:rsidP="00B530E5">
                          <w:pPr>
                            <w:pStyle w:val="Address"/>
                          </w:pPr>
                          <w:r w:rsidRPr="00906A0B">
                            <w:t> </w:t>
                          </w:r>
                        </w:p>
                        <w:p w:rsidR="004213AF" w:rsidRPr="007A0B32" w:rsidRDefault="004213AF" w:rsidP="00B530E5">
                          <w:pPr>
                            <w:pStyle w:val="Address"/>
                            <w:rPr>
                              <w:color w:val="7EC352"/>
                            </w:rPr>
                          </w:pPr>
                          <w:r w:rsidRPr="007A0B32">
                            <w:rPr>
                              <w:color w:val="7EC352"/>
                            </w:rPr>
                            <w:t>Level 6, 1 Oxford Street</w:t>
                          </w:r>
                        </w:p>
                        <w:p w:rsidR="004213AF" w:rsidRPr="007A0B32" w:rsidRDefault="004213AF" w:rsidP="00B530E5">
                          <w:pPr>
                            <w:pStyle w:val="Address"/>
                            <w:rPr>
                              <w:color w:val="7EC352"/>
                            </w:rPr>
                          </w:pPr>
                          <w:r w:rsidRPr="007A0B32">
                            <w:rPr>
                              <w:color w:val="7EC352"/>
                            </w:rPr>
                            <w:t>Sydney NSW 2000</w:t>
                          </w:r>
                        </w:p>
                        <w:p w:rsidR="004213AF" w:rsidRPr="00906A0B" w:rsidRDefault="004213AF" w:rsidP="00B530E5">
                          <w:pPr>
                            <w:pStyle w:val="Address"/>
                          </w:pPr>
                        </w:p>
                        <w:p w:rsidR="004213AF" w:rsidRPr="00906A0B" w:rsidRDefault="004213AF" w:rsidP="00B530E5">
                          <w:pPr>
                            <w:pStyle w:val="Address"/>
                          </w:pPr>
                          <w:r w:rsidRPr="00906A0B">
                            <w:t xml:space="preserve">Phone </w:t>
                          </w:r>
                          <w:r w:rsidRPr="007A0B32">
                            <w:rPr>
                              <w:color w:val="7EC352"/>
                            </w:rPr>
                            <w:t>02 8215 1100</w:t>
                          </w:r>
                        </w:p>
                        <w:p w:rsidR="004213AF" w:rsidRPr="00906A0B" w:rsidRDefault="004213AF" w:rsidP="00B530E5">
                          <w:pPr>
                            <w:pStyle w:val="Address"/>
                          </w:pPr>
                          <w:r w:rsidRPr="00906A0B">
                            <w:t xml:space="preserve">Email </w:t>
                          </w:r>
                          <w:r w:rsidRPr="007A0B32">
                            <w:rPr>
                              <w:color w:val="7EC352"/>
                            </w:rPr>
                            <w:t>enquiries.ihpa@ihpa.gov.au</w:t>
                          </w:r>
                        </w:p>
                        <w:p w:rsidR="004213AF" w:rsidRPr="007A0B32" w:rsidRDefault="004213AF" w:rsidP="00B530E5">
                          <w:pPr>
                            <w:pStyle w:val="Address"/>
                            <w:rPr>
                              <w:color w:val="7EC352"/>
                            </w:rPr>
                          </w:pPr>
                          <w:r w:rsidRPr="00906A0B">
                            <w:t xml:space="preserve">Twitter </w:t>
                          </w:r>
                          <w:r w:rsidRPr="007A0B32">
                            <w:rPr>
                              <w:color w:val="7EC352"/>
                            </w:rPr>
                            <w:t>@</w:t>
                          </w:r>
                          <w:proofErr w:type="spellStart"/>
                          <w:r w:rsidRPr="007A0B32">
                            <w:rPr>
                              <w:color w:val="7EC352"/>
                            </w:rPr>
                            <w:t>IHPAnews</w:t>
                          </w:r>
                          <w:proofErr w:type="spellEnd"/>
                        </w:p>
                        <w:p w:rsidR="004213AF" w:rsidRPr="00906A0B" w:rsidRDefault="004213AF" w:rsidP="00B530E5">
                          <w:pPr>
                            <w:pStyle w:val="Address"/>
                          </w:pPr>
                        </w:p>
                        <w:p w:rsidR="004213AF" w:rsidRPr="00906A0B" w:rsidRDefault="004213AF" w:rsidP="00B530E5">
                          <w:pPr>
                            <w:pStyle w:val="Address"/>
                          </w:pPr>
                          <w:r w:rsidRPr="00906A0B">
                            <w:t>www.ihpa.gov.au</w:t>
                          </w:r>
                        </w:p>
                        <w:p w:rsidR="004213AF" w:rsidRPr="00906A0B" w:rsidRDefault="004213AF" w:rsidP="00B530E5">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0;margin-top:0;width:153pt;height:99pt;z-index:251657728;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" filled="f" stroked="f">
              <v:textbox inset="0,0,0,0">
                <w:txbxContent>
                  <w:p w:rsidR="004213AF" w:rsidRPr="00906A0B" w:rsidRDefault="004213AF" w:rsidP="00B530E5">
                    <w:pPr>
                      <w:pStyle w:val="Address"/>
                    </w:pPr>
                    <w:r w:rsidRPr="00906A0B">
                      <w:t>Independent Hospital Pricing Authority</w:t>
                    </w:r>
                  </w:p>
                  <w:p w:rsidR="004213AF" w:rsidRPr="00906A0B" w:rsidRDefault="004213AF" w:rsidP="00B530E5">
                    <w:pPr>
                      <w:pStyle w:val="Address"/>
                    </w:pPr>
                    <w:r w:rsidRPr="00906A0B">
                      <w:t> </w:t>
                    </w:r>
                  </w:p>
                  <w:p w:rsidR="004213AF" w:rsidRPr="007A0B32" w:rsidRDefault="004213AF" w:rsidP="00B530E5">
                    <w:pPr>
                      <w:pStyle w:val="Address"/>
                      <w:rPr>
                        <w:color w:val="7EC352"/>
                      </w:rPr>
                    </w:pPr>
                    <w:r w:rsidRPr="007A0B32">
                      <w:rPr>
                        <w:color w:val="7EC352"/>
                      </w:rPr>
                      <w:t>Level 6, 1 Oxford Street</w:t>
                    </w:r>
                  </w:p>
                  <w:p w:rsidR="004213AF" w:rsidRPr="007A0B32" w:rsidRDefault="004213AF" w:rsidP="00B530E5">
                    <w:pPr>
                      <w:pStyle w:val="Address"/>
                      <w:rPr>
                        <w:color w:val="7EC352"/>
                      </w:rPr>
                    </w:pPr>
                    <w:r w:rsidRPr="007A0B32">
                      <w:rPr>
                        <w:color w:val="7EC352"/>
                      </w:rPr>
                      <w:t>Sydney NSW 2000</w:t>
                    </w:r>
                  </w:p>
                  <w:p w:rsidR="004213AF" w:rsidRPr="00906A0B" w:rsidRDefault="004213AF" w:rsidP="00B530E5">
                    <w:pPr>
                      <w:pStyle w:val="Address"/>
                    </w:pPr>
                  </w:p>
                  <w:p w:rsidR="004213AF" w:rsidRPr="00906A0B" w:rsidRDefault="004213AF" w:rsidP="00B530E5">
                    <w:pPr>
                      <w:pStyle w:val="Address"/>
                    </w:pPr>
                    <w:r w:rsidRPr="00906A0B">
                      <w:t xml:space="preserve">Phone </w:t>
                    </w:r>
                    <w:r w:rsidRPr="007A0B32">
                      <w:rPr>
                        <w:color w:val="7EC352"/>
                      </w:rPr>
                      <w:t>02 8215 1100</w:t>
                    </w:r>
                  </w:p>
                  <w:p w:rsidR="004213AF" w:rsidRPr="00906A0B" w:rsidRDefault="004213AF" w:rsidP="00B530E5">
                    <w:pPr>
                      <w:pStyle w:val="Address"/>
                    </w:pPr>
                    <w:r w:rsidRPr="00906A0B">
                      <w:t xml:space="preserve">Email </w:t>
                    </w:r>
                    <w:r w:rsidRPr="007A0B32">
                      <w:rPr>
                        <w:color w:val="7EC352"/>
                      </w:rPr>
                      <w:t>enquiries.ihpa@ihpa.gov.au</w:t>
                    </w:r>
                  </w:p>
                  <w:p w:rsidR="004213AF" w:rsidRPr="007A0B32" w:rsidRDefault="004213AF" w:rsidP="00B530E5">
                    <w:pPr>
                      <w:pStyle w:val="Address"/>
                      <w:rPr>
                        <w:color w:val="7EC352"/>
                      </w:rPr>
                    </w:pPr>
                    <w:r w:rsidRPr="00906A0B">
                      <w:t xml:space="preserve">Twitter </w:t>
                    </w:r>
                    <w:r w:rsidRPr="007A0B32">
                      <w:rPr>
                        <w:color w:val="7EC352"/>
                      </w:rPr>
                      <w:t>@IHPAnews</w:t>
                    </w:r>
                  </w:p>
                  <w:p w:rsidR="004213AF" w:rsidRPr="00906A0B" w:rsidRDefault="004213AF" w:rsidP="00B530E5">
                    <w:pPr>
                      <w:pStyle w:val="Address"/>
                    </w:pPr>
                  </w:p>
                  <w:p w:rsidR="004213AF" w:rsidRPr="00906A0B" w:rsidRDefault="004213AF" w:rsidP="00B530E5">
                    <w:pPr>
                      <w:pStyle w:val="Address"/>
                    </w:pPr>
                    <w:r w:rsidRPr="00906A0B">
                      <w:t>www.ihpa.gov.au</w:t>
                    </w:r>
                  </w:p>
                  <w:p w:rsidR="004213AF" w:rsidRPr="00906A0B" w:rsidRDefault="004213AF" w:rsidP="00B530E5">
                    <w:pPr>
                      <w:pStyle w:val="Address"/>
                    </w:pPr>
                  </w:p>
                </w:txbxContent>
              </v:textbox>
              <w10:wrap type="square" anchory="margin"/>
            </v:shape>
          </w:pict>
        </mc:Fallback>
      </mc:AlternateContent>
    </w:r>
  </w:p>
  <w:p w:rsidR="004213AF" w:rsidRPr="00494832" w:rsidRDefault="004213AF" w:rsidP="00494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0746D"/>
    <w:multiLevelType w:val="hybridMultilevel"/>
    <w:tmpl w:val="7A78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00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662CD0"/>
    <w:multiLevelType w:val="hybridMultilevel"/>
    <w:tmpl w:val="567E7F5C"/>
    <w:lvl w:ilvl="0" w:tplc="43381A6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A4D0F41"/>
    <w:multiLevelType w:val="hybridMultilevel"/>
    <w:tmpl w:val="7B8ABC7C"/>
    <w:lvl w:ilvl="0" w:tplc="1D22E232">
      <w:start w:val="1"/>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FD5EB1"/>
    <w:multiLevelType w:val="hybridMultilevel"/>
    <w:tmpl w:val="0ECAC6E4"/>
    <w:lvl w:ilvl="0" w:tplc="BE02E5A8">
      <w:start w:val="1"/>
      <w:numFmt w:val="bullet"/>
      <w:pStyle w:val="List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196521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2073BA1"/>
    <w:multiLevelType w:val="hybridMultilevel"/>
    <w:tmpl w:val="A19C743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43666538"/>
    <w:multiLevelType w:val="hybridMultilevel"/>
    <w:tmpl w:val="702A815C"/>
    <w:lvl w:ilvl="0" w:tplc="55D0A168">
      <w:start w:val="1"/>
      <w:numFmt w:val="decimal"/>
      <w:lvlText w:val="%1."/>
      <w:lvlJc w:val="left"/>
      <w:pPr>
        <w:tabs>
          <w:tab w:val="num" w:pos="720"/>
        </w:tabs>
        <w:ind w:left="720" w:hanging="360"/>
      </w:pPr>
      <w:rPr>
        <w:rFonts w:hint="default"/>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6A91342"/>
    <w:multiLevelType w:val="hybridMultilevel"/>
    <w:tmpl w:val="14A8F48C"/>
    <w:lvl w:ilvl="0" w:tplc="1D22E232">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2"/>
  </w:num>
  <w:num w:numId="3">
    <w:abstractNumId w:val="8"/>
  </w:num>
  <w:num w:numId="4">
    <w:abstractNumId w:val="10"/>
  </w:num>
  <w:num w:numId="5">
    <w:abstractNumId w:val="10"/>
    <w:lvlOverride w:ilvl="0">
      <w:startOverride w:val="1"/>
    </w:lvlOverride>
  </w:num>
  <w:num w:numId="6">
    <w:abstractNumId w:val="10"/>
    <w:lvlOverride w:ilvl="0">
      <w:startOverride w:val="1"/>
    </w:lvlOverride>
  </w:num>
  <w:num w:numId="7">
    <w:abstractNumId w:val="10"/>
  </w:num>
  <w:num w:numId="8">
    <w:abstractNumId w:val="10"/>
    <w:lvlOverride w:ilvl="0">
      <w:startOverride w:val="1"/>
    </w:lvlOverride>
  </w:num>
  <w:num w:numId="9">
    <w:abstractNumId w:val="10"/>
    <w:lvlOverride w:ilvl="0">
      <w:startOverride w:val="1"/>
    </w:lvlOverride>
  </w:num>
  <w:num w:numId="10">
    <w:abstractNumId w:val="7"/>
  </w:num>
  <w:num w:numId="11">
    <w:abstractNumId w:val="0"/>
  </w:num>
  <w:num w:numId="12">
    <w:abstractNumId w:val="9"/>
  </w:num>
  <w:num w:numId="13">
    <w:abstractNumId w:val="1"/>
  </w:num>
  <w:num w:numId="14">
    <w:abstractNumId w:val="3"/>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6"/>
  </w:num>
  <w:num w:numId="20">
    <w:abstractNumId w:val="6"/>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1923"/>
    <o:shapelayout v:ext="edit">
      <o:idmap v:ext="edit" data="8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2"/>
    <w:rsid w:val="000008F2"/>
    <w:rsid w:val="000073BC"/>
    <w:rsid w:val="00007422"/>
    <w:rsid w:val="00014C75"/>
    <w:rsid w:val="000161A1"/>
    <w:rsid w:val="000176AF"/>
    <w:rsid w:val="000225DB"/>
    <w:rsid w:val="00022E9C"/>
    <w:rsid w:val="0002385E"/>
    <w:rsid w:val="000242F2"/>
    <w:rsid w:val="00025631"/>
    <w:rsid w:val="0002623C"/>
    <w:rsid w:val="00027B26"/>
    <w:rsid w:val="00032861"/>
    <w:rsid w:val="00041E4E"/>
    <w:rsid w:val="000458C4"/>
    <w:rsid w:val="00045D5F"/>
    <w:rsid w:val="00046F8E"/>
    <w:rsid w:val="00047524"/>
    <w:rsid w:val="00047FC0"/>
    <w:rsid w:val="000501F5"/>
    <w:rsid w:val="0005040E"/>
    <w:rsid w:val="0005087D"/>
    <w:rsid w:val="000525E3"/>
    <w:rsid w:val="000545E3"/>
    <w:rsid w:val="000547EF"/>
    <w:rsid w:val="0005677C"/>
    <w:rsid w:val="00062484"/>
    <w:rsid w:val="00064EE9"/>
    <w:rsid w:val="00066992"/>
    <w:rsid w:val="00070DB5"/>
    <w:rsid w:val="00072173"/>
    <w:rsid w:val="00076AD9"/>
    <w:rsid w:val="00077398"/>
    <w:rsid w:val="00080A09"/>
    <w:rsid w:val="00081CEB"/>
    <w:rsid w:val="00083082"/>
    <w:rsid w:val="00083A1C"/>
    <w:rsid w:val="000846BF"/>
    <w:rsid w:val="0008506B"/>
    <w:rsid w:val="00085DD0"/>
    <w:rsid w:val="00087A09"/>
    <w:rsid w:val="00087B2C"/>
    <w:rsid w:val="00087DBD"/>
    <w:rsid w:val="00090718"/>
    <w:rsid w:val="00091B4E"/>
    <w:rsid w:val="00093996"/>
    <w:rsid w:val="00094005"/>
    <w:rsid w:val="00094367"/>
    <w:rsid w:val="000A0DF9"/>
    <w:rsid w:val="000A47A8"/>
    <w:rsid w:val="000B24AC"/>
    <w:rsid w:val="000B7313"/>
    <w:rsid w:val="000C0104"/>
    <w:rsid w:val="000C014D"/>
    <w:rsid w:val="000C07AF"/>
    <w:rsid w:val="000C29B4"/>
    <w:rsid w:val="000C3488"/>
    <w:rsid w:val="000C5CD8"/>
    <w:rsid w:val="000C5DDB"/>
    <w:rsid w:val="000C6302"/>
    <w:rsid w:val="000C6836"/>
    <w:rsid w:val="000D1158"/>
    <w:rsid w:val="000D123A"/>
    <w:rsid w:val="000D1788"/>
    <w:rsid w:val="000D17F4"/>
    <w:rsid w:val="000D4703"/>
    <w:rsid w:val="000E12D4"/>
    <w:rsid w:val="000E39EF"/>
    <w:rsid w:val="000E620E"/>
    <w:rsid w:val="000E7D37"/>
    <w:rsid w:val="000F2063"/>
    <w:rsid w:val="000F3036"/>
    <w:rsid w:val="000F3D28"/>
    <w:rsid w:val="000F7D13"/>
    <w:rsid w:val="001017CE"/>
    <w:rsid w:val="00102824"/>
    <w:rsid w:val="001044B7"/>
    <w:rsid w:val="00105AFF"/>
    <w:rsid w:val="0011486E"/>
    <w:rsid w:val="001149F4"/>
    <w:rsid w:val="00114A21"/>
    <w:rsid w:val="00116ADA"/>
    <w:rsid w:val="0011729C"/>
    <w:rsid w:val="001247E0"/>
    <w:rsid w:val="00125B2B"/>
    <w:rsid w:val="00126449"/>
    <w:rsid w:val="001271A1"/>
    <w:rsid w:val="00132F0D"/>
    <w:rsid w:val="00133713"/>
    <w:rsid w:val="001371B9"/>
    <w:rsid w:val="001413C5"/>
    <w:rsid w:val="00142956"/>
    <w:rsid w:val="0014349B"/>
    <w:rsid w:val="0014429A"/>
    <w:rsid w:val="00144706"/>
    <w:rsid w:val="00144868"/>
    <w:rsid w:val="00144DA5"/>
    <w:rsid w:val="001452BC"/>
    <w:rsid w:val="00150561"/>
    <w:rsid w:val="00150E25"/>
    <w:rsid w:val="00151650"/>
    <w:rsid w:val="001518B7"/>
    <w:rsid w:val="00152372"/>
    <w:rsid w:val="00154BCD"/>
    <w:rsid w:val="00155BDA"/>
    <w:rsid w:val="00157709"/>
    <w:rsid w:val="001602F0"/>
    <w:rsid w:val="00160E91"/>
    <w:rsid w:val="00163512"/>
    <w:rsid w:val="00164BEB"/>
    <w:rsid w:val="001652C3"/>
    <w:rsid w:val="001653EE"/>
    <w:rsid w:val="00165626"/>
    <w:rsid w:val="00167CF4"/>
    <w:rsid w:val="00170FAA"/>
    <w:rsid w:val="0017147C"/>
    <w:rsid w:val="0017249B"/>
    <w:rsid w:val="0017567E"/>
    <w:rsid w:val="0017726D"/>
    <w:rsid w:val="001807D0"/>
    <w:rsid w:val="001824C8"/>
    <w:rsid w:val="00182698"/>
    <w:rsid w:val="0018340B"/>
    <w:rsid w:val="00183E9B"/>
    <w:rsid w:val="0018579E"/>
    <w:rsid w:val="00186DB2"/>
    <w:rsid w:val="001943DD"/>
    <w:rsid w:val="001948AC"/>
    <w:rsid w:val="00196BAC"/>
    <w:rsid w:val="001A13F6"/>
    <w:rsid w:val="001A70DF"/>
    <w:rsid w:val="001B385A"/>
    <w:rsid w:val="001B3AEC"/>
    <w:rsid w:val="001B3CE4"/>
    <w:rsid w:val="001B5259"/>
    <w:rsid w:val="001B6F28"/>
    <w:rsid w:val="001C4F4F"/>
    <w:rsid w:val="001D141C"/>
    <w:rsid w:val="001D2904"/>
    <w:rsid w:val="001D416A"/>
    <w:rsid w:val="001D43D0"/>
    <w:rsid w:val="001D5ADC"/>
    <w:rsid w:val="001E10C5"/>
    <w:rsid w:val="001E2430"/>
    <w:rsid w:val="001F0BE1"/>
    <w:rsid w:val="001F24EF"/>
    <w:rsid w:val="001F6AF2"/>
    <w:rsid w:val="001F6DAC"/>
    <w:rsid w:val="0020067E"/>
    <w:rsid w:val="002031E8"/>
    <w:rsid w:val="002069D2"/>
    <w:rsid w:val="00207F95"/>
    <w:rsid w:val="00210085"/>
    <w:rsid w:val="00214456"/>
    <w:rsid w:val="0021561D"/>
    <w:rsid w:val="00216CF5"/>
    <w:rsid w:val="00221965"/>
    <w:rsid w:val="00222C8D"/>
    <w:rsid w:val="002279C6"/>
    <w:rsid w:val="00233B76"/>
    <w:rsid w:val="0023523A"/>
    <w:rsid w:val="00236691"/>
    <w:rsid w:val="0023757C"/>
    <w:rsid w:val="00240339"/>
    <w:rsid w:val="00246FE6"/>
    <w:rsid w:val="002470E3"/>
    <w:rsid w:val="00252B76"/>
    <w:rsid w:val="00253833"/>
    <w:rsid w:val="0025389B"/>
    <w:rsid w:val="00257CA4"/>
    <w:rsid w:val="00263CD8"/>
    <w:rsid w:val="002660F9"/>
    <w:rsid w:val="002672F1"/>
    <w:rsid w:val="00271922"/>
    <w:rsid w:val="00273412"/>
    <w:rsid w:val="002734A9"/>
    <w:rsid w:val="00274ACF"/>
    <w:rsid w:val="0028159B"/>
    <w:rsid w:val="00290DCD"/>
    <w:rsid w:val="00296F5E"/>
    <w:rsid w:val="00297DD5"/>
    <w:rsid w:val="002A6DF5"/>
    <w:rsid w:val="002B6406"/>
    <w:rsid w:val="002B6809"/>
    <w:rsid w:val="002C2377"/>
    <w:rsid w:val="002C6BCF"/>
    <w:rsid w:val="002D00B0"/>
    <w:rsid w:val="002D2364"/>
    <w:rsid w:val="002D2E16"/>
    <w:rsid w:val="002D5461"/>
    <w:rsid w:val="002D5A9A"/>
    <w:rsid w:val="002D614B"/>
    <w:rsid w:val="002D7CCC"/>
    <w:rsid w:val="002E1BEE"/>
    <w:rsid w:val="002E4377"/>
    <w:rsid w:val="002E755C"/>
    <w:rsid w:val="002E75D9"/>
    <w:rsid w:val="002E7778"/>
    <w:rsid w:val="002E7B31"/>
    <w:rsid w:val="002F5310"/>
    <w:rsid w:val="00304B3E"/>
    <w:rsid w:val="00304D97"/>
    <w:rsid w:val="003070B3"/>
    <w:rsid w:val="003108CC"/>
    <w:rsid w:val="00310A6D"/>
    <w:rsid w:val="00311B23"/>
    <w:rsid w:val="00312EB8"/>
    <w:rsid w:val="00313304"/>
    <w:rsid w:val="003155F4"/>
    <w:rsid w:val="00320F7E"/>
    <w:rsid w:val="00323F1B"/>
    <w:rsid w:val="00326976"/>
    <w:rsid w:val="003302CA"/>
    <w:rsid w:val="003311D7"/>
    <w:rsid w:val="00332B8B"/>
    <w:rsid w:val="00337CA2"/>
    <w:rsid w:val="00342806"/>
    <w:rsid w:val="00345D3A"/>
    <w:rsid w:val="00347104"/>
    <w:rsid w:val="00347779"/>
    <w:rsid w:val="00352B92"/>
    <w:rsid w:val="003565AA"/>
    <w:rsid w:val="003625E4"/>
    <w:rsid w:val="00365139"/>
    <w:rsid w:val="00366283"/>
    <w:rsid w:val="0036777E"/>
    <w:rsid w:val="00367D7D"/>
    <w:rsid w:val="003701FA"/>
    <w:rsid w:val="00373B5E"/>
    <w:rsid w:val="003769B1"/>
    <w:rsid w:val="0037767C"/>
    <w:rsid w:val="003945C0"/>
    <w:rsid w:val="00394B18"/>
    <w:rsid w:val="0039715C"/>
    <w:rsid w:val="003A25A7"/>
    <w:rsid w:val="003A2A69"/>
    <w:rsid w:val="003A5A92"/>
    <w:rsid w:val="003B39DD"/>
    <w:rsid w:val="003C3C2E"/>
    <w:rsid w:val="003C675A"/>
    <w:rsid w:val="003D030E"/>
    <w:rsid w:val="003D1F49"/>
    <w:rsid w:val="003D2061"/>
    <w:rsid w:val="003D5F6B"/>
    <w:rsid w:val="003D66C4"/>
    <w:rsid w:val="003E06E2"/>
    <w:rsid w:val="003E32A7"/>
    <w:rsid w:val="003E3E04"/>
    <w:rsid w:val="003E54BD"/>
    <w:rsid w:val="003F0D80"/>
    <w:rsid w:val="003F1A33"/>
    <w:rsid w:val="003F3072"/>
    <w:rsid w:val="003F32C7"/>
    <w:rsid w:val="003F4E8E"/>
    <w:rsid w:val="003F5CE7"/>
    <w:rsid w:val="003F6C6A"/>
    <w:rsid w:val="003F79C9"/>
    <w:rsid w:val="00401165"/>
    <w:rsid w:val="004026EC"/>
    <w:rsid w:val="00402E2B"/>
    <w:rsid w:val="00403AD0"/>
    <w:rsid w:val="00405BE0"/>
    <w:rsid w:val="00406578"/>
    <w:rsid w:val="004074EF"/>
    <w:rsid w:val="00407FB1"/>
    <w:rsid w:val="004102C3"/>
    <w:rsid w:val="00411FAE"/>
    <w:rsid w:val="0041307C"/>
    <w:rsid w:val="00413258"/>
    <w:rsid w:val="004149E8"/>
    <w:rsid w:val="004167B4"/>
    <w:rsid w:val="004167BC"/>
    <w:rsid w:val="004174EE"/>
    <w:rsid w:val="004213AF"/>
    <w:rsid w:val="00423A41"/>
    <w:rsid w:val="00423EBA"/>
    <w:rsid w:val="00427783"/>
    <w:rsid w:val="00430664"/>
    <w:rsid w:val="00430733"/>
    <w:rsid w:val="00430D05"/>
    <w:rsid w:val="00430D7E"/>
    <w:rsid w:val="00432332"/>
    <w:rsid w:val="00432620"/>
    <w:rsid w:val="00432FF7"/>
    <w:rsid w:val="00433B04"/>
    <w:rsid w:val="00434FF3"/>
    <w:rsid w:val="00435E18"/>
    <w:rsid w:val="0043784D"/>
    <w:rsid w:val="00441CED"/>
    <w:rsid w:val="00443AA2"/>
    <w:rsid w:val="00446F93"/>
    <w:rsid w:val="0045074B"/>
    <w:rsid w:val="00451A74"/>
    <w:rsid w:val="00453DF1"/>
    <w:rsid w:val="004547D1"/>
    <w:rsid w:val="00467185"/>
    <w:rsid w:val="00467736"/>
    <w:rsid w:val="0047050C"/>
    <w:rsid w:val="004718EF"/>
    <w:rsid w:val="004750DB"/>
    <w:rsid w:val="00475BAB"/>
    <w:rsid w:val="00480B9F"/>
    <w:rsid w:val="00480F21"/>
    <w:rsid w:val="0048108E"/>
    <w:rsid w:val="00482942"/>
    <w:rsid w:val="0048537F"/>
    <w:rsid w:val="004862CF"/>
    <w:rsid w:val="00490A65"/>
    <w:rsid w:val="00492112"/>
    <w:rsid w:val="004925F0"/>
    <w:rsid w:val="00494832"/>
    <w:rsid w:val="00494EF7"/>
    <w:rsid w:val="00495AF1"/>
    <w:rsid w:val="004970C5"/>
    <w:rsid w:val="00497334"/>
    <w:rsid w:val="004A6BE6"/>
    <w:rsid w:val="004A6F55"/>
    <w:rsid w:val="004B0828"/>
    <w:rsid w:val="004B24E9"/>
    <w:rsid w:val="004B3304"/>
    <w:rsid w:val="004B3DF1"/>
    <w:rsid w:val="004B4F12"/>
    <w:rsid w:val="004C0D77"/>
    <w:rsid w:val="004C0F9D"/>
    <w:rsid w:val="004C12AB"/>
    <w:rsid w:val="004C2DF1"/>
    <w:rsid w:val="004C777E"/>
    <w:rsid w:val="004D1E55"/>
    <w:rsid w:val="004D2C88"/>
    <w:rsid w:val="004E0552"/>
    <w:rsid w:val="004E486B"/>
    <w:rsid w:val="004E6682"/>
    <w:rsid w:val="004F15EF"/>
    <w:rsid w:val="004F2BAE"/>
    <w:rsid w:val="004F2C62"/>
    <w:rsid w:val="004F6556"/>
    <w:rsid w:val="004F774D"/>
    <w:rsid w:val="005015E4"/>
    <w:rsid w:val="0050291D"/>
    <w:rsid w:val="00503DB0"/>
    <w:rsid w:val="00510ECC"/>
    <w:rsid w:val="00511D97"/>
    <w:rsid w:val="005159B3"/>
    <w:rsid w:val="00520AFE"/>
    <w:rsid w:val="00521287"/>
    <w:rsid w:val="0052275C"/>
    <w:rsid w:val="0052357D"/>
    <w:rsid w:val="005303E5"/>
    <w:rsid w:val="0053060D"/>
    <w:rsid w:val="00530FB4"/>
    <w:rsid w:val="00533473"/>
    <w:rsid w:val="00540104"/>
    <w:rsid w:val="00540AD0"/>
    <w:rsid w:val="00542FEB"/>
    <w:rsid w:val="0054386F"/>
    <w:rsid w:val="005523D1"/>
    <w:rsid w:val="00552704"/>
    <w:rsid w:val="0055532E"/>
    <w:rsid w:val="00555BC3"/>
    <w:rsid w:val="00555CC4"/>
    <w:rsid w:val="00555DC2"/>
    <w:rsid w:val="00557C8E"/>
    <w:rsid w:val="0056016E"/>
    <w:rsid w:val="0056153F"/>
    <w:rsid w:val="005716CE"/>
    <w:rsid w:val="00571704"/>
    <w:rsid w:val="00571AB1"/>
    <w:rsid w:val="00572C18"/>
    <w:rsid w:val="00574907"/>
    <w:rsid w:val="00574BD1"/>
    <w:rsid w:val="005759DA"/>
    <w:rsid w:val="00576BDA"/>
    <w:rsid w:val="00577E1C"/>
    <w:rsid w:val="005814AC"/>
    <w:rsid w:val="00584676"/>
    <w:rsid w:val="005856B0"/>
    <w:rsid w:val="00587963"/>
    <w:rsid w:val="0059070B"/>
    <w:rsid w:val="005907F5"/>
    <w:rsid w:val="005B1104"/>
    <w:rsid w:val="005B1225"/>
    <w:rsid w:val="005C18E5"/>
    <w:rsid w:val="005C5149"/>
    <w:rsid w:val="005C5F3C"/>
    <w:rsid w:val="005C650A"/>
    <w:rsid w:val="005D01BE"/>
    <w:rsid w:val="005D1663"/>
    <w:rsid w:val="005D5460"/>
    <w:rsid w:val="005D692F"/>
    <w:rsid w:val="005E08CD"/>
    <w:rsid w:val="005E3482"/>
    <w:rsid w:val="005E3DF2"/>
    <w:rsid w:val="005E6449"/>
    <w:rsid w:val="005E6990"/>
    <w:rsid w:val="005F2C80"/>
    <w:rsid w:val="005F6DB2"/>
    <w:rsid w:val="005F7150"/>
    <w:rsid w:val="005F7710"/>
    <w:rsid w:val="006026C6"/>
    <w:rsid w:val="00607271"/>
    <w:rsid w:val="00607597"/>
    <w:rsid w:val="006127CC"/>
    <w:rsid w:val="00612A94"/>
    <w:rsid w:val="00613C7F"/>
    <w:rsid w:val="00621778"/>
    <w:rsid w:val="00622AAD"/>
    <w:rsid w:val="00622DA9"/>
    <w:rsid w:val="00623141"/>
    <w:rsid w:val="006243C6"/>
    <w:rsid w:val="00624546"/>
    <w:rsid w:val="006254DF"/>
    <w:rsid w:val="006257A8"/>
    <w:rsid w:val="006272FE"/>
    <w:rsid w:val="006278EF"/>
    <w:rsid w:val="0063211D"/>
    <w:rsid w:val="00635A6C"/>
    <w:rsid w:val="006407CD"/>
    <w:rsid w:val="00642F5F"/>
    <w:rsid w:val="00646951"/>
    <w:rsid w:val="0064700E"/>
    <w:rsid w:val="006530EF"/>
    <w:rsid w:val="006554DD"/>
    <w:rsid w:val="006625B9"/>
    <w:rsid w:val="0066507D"/>
    <w:rsid w:val="006665C9"/>
    <w:rsid w:val="0067233D"/>
    <w:rsid w:val="006745AE"/>
    <w:rsid w:val="00674B1A"/>
    <w:rsid w:val="006754E8"/>
    <w:rsid w:val="00676944"/>
    <w:rsid w:val="00676AF3"/>
    <w:rsid w:val="00684FC9"/>
    <w:rsid w:val="0069174B"/>
    <w:rsid w:val="006928BC"/>
    <w:rsid w:val="00693340"/>
    <w:rsid w:val="00697256"/>
    <w:rsid w:val="006A04C7"/>
    <w:rsid w:val="006A219D"/>
    <w:rsid w:val="006A4C37"/>
    <w:rsid w:val="006A719E"/>
    <w:rsid w:val="006B05E3"/>
    <w:rsid w:val="006B09BC"/>
    <w:rsid w:val="006B1912"/>
    <w:rsid w:val="006B1DC5"/>
    <w:rsid w:val="006B326C"/>
    <w:rsid w:val="006C0C2C"/>
    <w:rsid w:val="006C2B3E"/>
    <w:rsid w:val="006C45D4"/>
    <w:rsid w:val="006D2042"/>
    <w:rsid w:val="006D6660"/>
    <w:rsid w:val="006E1003"/>
    <w:rsid w:val="006E16BF"/>
    <w:rsid w:val="006E1EB8"/>
    <w:rsid w:val="006E5537"/>
    <w:rsid w:val="006F219F"/>
    <w:rsid w:val="006F4760"/>
    <w:rsid w:val="006F5984"/>
    <w:rsid w:val="006F5B34"/>
    <w:rsid w:val="00700135"/>
    <w:rsid w:val="00701242"/>
    <w:rsid w:val="007018B7"/>
    <w:rsid w:val="00701D10"/>
    <w:rsid w:val="00705180"/>
    <w:rsid w:val="00705634"/>
    <w:rsid w:val="0070578C"/>
    <w:rsid w:val="00710936"/>
    <w:rsid w:val="00711D8B"/>
    <w:rsid w:val="00714DEC"/>
    <w:rsid w:val="00716FBC"/>
    <w:rsid w:val="00717090"/>
    <w:rsid w:val="00720739"/>
    <w:rsid w:val="0072443D"/>
    <w:rsid w:val="007270EC"/>
    <w:rsid w:val="00727EE1"/>
    <w:rsid w:val="00732BE4"/>
    <w:rsid w:val="0073301D"/>
    <w:rsid w:val="007330AB"/>
    <w:rsid w:val="00736DCA"/>
    <w:rsid w:val="0074153E"/>
    <w:rsid w:val="007463E5"/>
    <w:rsid w:val="00746718"/>
    <w:rsid w:val="00746823"/>
    <w:rsid w:val="00746A8B"/>
    <w:rsid w:val="0075003D"/>
    <w:rsid w:val="00751D97"/>
    <w:rsid w:val="00752617"/>
    <w:rsid w:val="00753BBB"/>
    <w:rsid w:val="007562D4"/>
    <w:rsid w:val="007563BF"/>
    <w:rsid w:val="00756710"/>
    <w:rsid w:val="007610CF"/>
    <w:rsid w:val="00761FCF"/>
    <w:rsid w:val="00762BA7"/>
    <w:rsid w:val="00765503"/>
    <w:rsid w:val="00766390"/>
    <w:rsid w:val="00767B7E"/>
    <w:rsid w:val="0077392B"/>
    <w:rsid w:val="007745B7"/>
    <w:rsid w:val="007750C8"/>
    <w:rsid w:val="007771AC"/>
    <w:rsid w:val="0077795A"/>
    <w:rsid w:val="00780EEF"/>
    <w:rsid w:val="007812EB"/>
    <w:rsid w:val="007821D0"/>
    <w:rsid w:val="00785465"/>
    <w:rsid w:val="00785B88"/>
    <w:rsid w:val="00787656"/>
    <w:rsid w:val="007902A2"/>
    <w:rsid w:val="00794859"/>
    <w:rsid w:val="007A0B32"/>
    <w:rsid w:val="007A1013"/>
    <w:rsid w:val="007B08B3"/>
    <w:rsid w:val="007B18F2"/>
    <w:rsid w:val="007B5BAE"/>
    <w:rsid w:val="007B6163"/>
    <w:rsid w:val="007B6E0A"/>
    <w:rsid w:val="007C0556"/>
    <w:rsid w:val="007C3CE2"/>
    <w:rsid w:val="007C636F"/>
    <w:rsid w:val="007D1930"/>
    <w:rsid w:val="007D39EB"/>
    <w:rsid w:val="007D7E5B"/>
    <w:rsid w:val="007D7EAE"/>
    <w:rsid w:val="007E74E1"/>
    <w:rsid w:val="007E77A8"/>
    <w:rsid w:val="007F2848"/>
    <w:rsid w:val="007F4248"/>
    <w:rsid w:val="007F491C"/>
    <w:rsid w:val="007F551D"/>
    <w:rsid w:val="007F766B"/>
    <w:rsid w:val="008015DD"/>
    <w:rsid w:val="0080435E"/>
    <w:rsid w:val="008061C9"/>
    <w:rsid w:val="008119A7"/>
    <w:rsid w:val="00813711"/>
    <w:rsid w:val="0081623A"/>
    <w:rsid w:val="00821E64"/>
    <w:rsid w:val="008233BB"/>
    <w:rsid w:val="008263C2"/>
    <w:rsid w:val="008307DB"/>
    <w:rsid w:val="008320F0"/>
    <w:rsid w:val="00832C3A"/>
    <w:rsid w:val="00834B60"/>
    <w:rsid w:val="00835D9D"/>
    <w:rsid w:val="008366B2"/>
    <w:rsid w:val="008370E3"/>
    <w:rsid w:val="00840556"/>
    <w:rsid w:val="008418FA"/>
    <w:rsid w:val="00842959"/>
    <w:rsid w:val="00843390"/>
    <w:rsid w:val="00845FE0"/>
    <w:rsid w:val="0085128B"/>
    <w:rsid w:val="008544DF"/>
    <w:rsid w:val="00860AAD"/>
    <w:rsid w:val="00861AA6"/>
    <w:rsid w:val="00867889"/>
    <w:rsid w:val="008725EB"/>
    <w:rsid w:val="00873442"/>
    <w:rsid w:val="00873611"/>
    <w:rsid w:val="00873C8F"/>
    <w:rsid w:val="00874FB3"/>
    <w:rsid w:val="00880BE3"/>
    <w:rsid w:val="00881359"/>
    <w:rsid w:val="00882588"/>
    <w:rsid w:val="008856CF"/>
    <w:rsid w:val="0088643F"/>
    <w:rsid w:val="0088707D"/>
    <w:rsid w:val="0088756A"/>
    <w:rsid w:val="00890A1D"/>
    <w:rsid w:val="008923E3"/>
    <w:rsid w:val="008924A4"/>
    <w:rsid w:val="0089383B"/>
    <w:rsid w:val="00893D58"/>
    <w:rsid w:val="00893E8E"/>
    <w:rsid w:val="00896865"/>
    <w:rsid w:val="008A2132"/>
    <w:rsid w:val="008A21BC"/>
    <w:rsid w:val="008A3EFA"/>
    <w:rsid w:val="008B3E9E"/>
    <w:rsid w:val="008B40FB"/>
    <w:rsid w:val="008B43EE"/>
    <w:rsid w:val="008B57D8"/>
    <w:rsid w:val="008B70C2"/>
    <w:rsid w:val="008C0632"/>
    <w:rsid w:val="008C123E"/>
    <w:rsid w:val="008C137D"/>
    <w:rsid w:val="008C22DD"/>
    <w:rsid w:val="008C3C78"/>
    <w:rsid w:val="008C3ED0"/>
    <w:rsid w:val="008C4DEA"/>
    <w:rsid w:val="008C58B0"/>
    <w:rsid w:val="008C5E94"/>
    <w:rsid w:val="008C6AB8"/>
    <w:rsid w:val="008D20F0"/>
    <w:rsid w:val="008D718E"/>
    <w:rsid w:val="008E22DD"/>
    <w:rsid w:val="008E2679"/>
    <w:rsid w:val="008E2CC7"/>
    <w:rsid w:val="008E3D01"/>
    <w:rsid w:val="008E43BB"/>
    <w:rsid w:val="008E5385"/>
    <w:rsid w:val="008E5CE5"/>
    <w:rsid w:val="008E76A7"/>
    <w:rsid w:val="008F43C1"/>
    <w:rsid w:val="008F5991"/>
    <w:rsid w:val="008F68F7"/>
    <w:rsid w:val="00900A82"/>
    <w:rsid w:val="009037B6"/>
    <w:rsid w:val="00904F23"/>
    <w:rsid w:val="00906CBE"/>
    <w:rsid w:val="009070CB"/>
    <w:rsid w:val="00910384"/>
    <w:rsid w:val="009105B8"/>
    <w:rsid w:val="00912A82"/>
    <w:rsid w:val="009172AF"/>
    <w:rsid w:val="0092093B"/>
    <w:rsid w:val="00920C93"/>
    <w:rsid w:val="0092407A"/>
    <w:rsid w:val="00926B1B"/>
    <w:rsid w:val="009315BF"/>
    <w:rsid w:val="0093230B"/>
    <w:rsid w:val="0093497F"/>
    <w:rsid w:val="009365EF"/>
    <w:rsid w:val="00937665"/>
    <w:rsid w:val="00940D17"/>
    <w:rsid w:val="0094293D"/>
    <w:rsid w:val="00942FFE"/>
    <w:rsid w:val="0095162B"/>
    <w:rsid w:val="00951E0A"/>
    <w:rsid w:val="00951F4F"/>
    <w:rsid w:val="009551E0"/>
    <w:rsid w:val="0095654E"/>
    <w:rsid w:val="00956F3C"/>
    <w:rsid w:val="0096706B"/>
    <w:rsid w:val="0096768C"/>
    <w:rsid w:val="009706EF"/>
    <w:rsid w:val="00971C34"/>
    <w:rsid w:val="0097421D"/>
    <w:rsid w:val="00974789"/>
    <w:rsid w:val="009748C1"/>
    <w:rsid w:val="0097500F"/>
    <w:rsid w:val="009833FB"/>
    <w:rsid w:val="00983E9C"/>
    <w:rsid w:val="00984DA9"/>
    <w:rsid w:val="009867A0"/>
    <w:rsid w:val="009900F0"/>
    <w:rsid w:val="00991769"/>
    <w:rsid w:val="00992002"/>
    <w:rsid w:val="00993935"/>
    <w:rsid w:val="0099602E"/>
    <w:rsid w:val="009A2E66"/>
    <w:rsid w:val="009A310D"/>
    <w:rsid w:val="009A706D"/>
    <w:rsid w:val="009A7AAB"/>
    <w:rsid w:val="009B2053"/>
    <w:rsid w:val="009B2D0A"/>
    <w:rsid w:val="009C0F18"/>
    <w:rsid w:val="009D0260"/>
    <w:rsid w:val="009D2CD4"/>
    <w:rsid w:val="009D327A"/>
    <w:rsid w:val="009D6D80"/>
    <w:rsid w:val="009D7148"/>
    <w:rsid w:val="009E02FD"/>
    <w:rsid w:val="009E0657"/>
    <w:rsid w:val="009E2D1A"/>
    <w:rsid w:val="009E3B52"/>
    <w:rsid w:val="009E42A7"/>
    <w:rsid w:val="009F21E3"/>
    <w:rsid w:val="009F3EC1"/>
    <w:rsid w:val="009F6A33"/>
    <w:rsid w:val="00A02FA3"/>
    <w:rsid w:val="00A030C3"/>
    <w:rsid w:val="00A0399A"/>
    <w:rsid w:val="00A04733"/>
    <w:rsid w:val="00A06EF0"/>
    <w:rsid w:val="00A10147"/>
    <w:rsid w:val="00A131E6"/>
    <w:rsid w:val="00A13843"/>
    <w:rsid w:val="00A146A5"/>
    <w:rsid w:val="00A17466"/>
    <w:rsid w:val="00A21593"/>
    <w:rsid w:val="00A22C21"/>
    <w:rsid w:val="00A2604E"/>
    <w:rsid w:val="00A309E0"/>
    <w:rsid w:val="00A30AA8"/>
    <w:rsid w:val="00A32BA6"/>
    <w:rsid w:val="00A35351"/>
    <w:rsid w:val="00A36723"/>
    <w:rsid w:val="00A41AC0"/>
    <w:rsid w:val="00A42458"/>
    <w:rsid w:val="00A431C7"/>
    <w:rsid w:val="00A44C99"/>
    <w:rsid w:val="00A469BC"/>
    <w:rsid w:val="00A5149A"/>
    <w:rsid w:val="00A566C1"/>
    <w:rsid w:val="00A60693"/>
    <w:rsid w:val="00A6196D"/>
    <w:rsid w:val="00A61ADF"/>
    <w:rsid w:val="00A63EC2"/>
    <w:rsid w:val="00A65F01"/>
    <w:rsid w:val="00A70096"/>
    <w:rsid w:val="00A80C76"/>
    <w:rsid w:val="00A82938"/>
    <w:rsid w:val="00A82E14"/>
    <w:rsid w:val="00A853C3"/>
    <w:rsid w:val="00A8722B"/>
    <w:rsid w:val="00A901E9"/>
    <w:rsid w:val="00A91B3B"/>
    <w:rsid w:val="00A94F7A"/>
    <w:rsid w:val="00A95D3B"/>
    <w:rsid w:val="00AA0081"/>
    <w:rsid w:val="00AA4A29"/>
    <w:rsid w:val="00AA7DF3"/>
    <w:rsid w:val="00AB0064"/>
    <w:rsid w:val="00AB09ED"/>
    <w:rsid w:val="00AB233F"/>
    <w:rsid w:val="00AB361E"/>
    <w:rsid w:val="00AB471A"/>
    <w:rsid w:val="00AB4CBB"/>
    <w:rsid w:val="00AB6504"/>
    <w:rsid w:val="00AB72B7"/>
    <w:rsid w:val="00AC125E"/>
    <w:rsid w:val="00AC26DF"/>
    <w:rsid w:val="00AC26EF"/>
    <w:rsid w:val="00AC38CC"/>
    <w:rsid w:val="00AC418C"/>
    <w:rsid w:val="00AC45DF"/>
    <w:rsid w:val="00AC474D"/>
    <w:rsid w:val="00AC47CE"/>
    <w:rsid w:val="00AC4DFD"/>
    <w:rsid w:val="00AC58FD"/>
    <w:rsid w:val="00AD1166"/>
    <w:rsid w:val="00AD1A96"/>
    <w:rsid w:val="00AD38B4"/>
    <w:rsid w:val="00AD793A"/>
    <w:rsid w:val="00AE3D4A"/>
    <w:rsid w:val="00AE5956"/>
    <w:rsid w:val="00AE619F"/>
    <w:rsid w:val="00AE7CE3"/>
    <w:rsid w:val="00AE7F98"/>
    <w:rsid w:val="00AF37FA"/>
    <w:rsid w:val="00AF4620"/>
    <w:rsid w:val="00AF5CBC"/>
    <w:rsid w:val="00AF744D"/>
    <w:rsid w:val="00B01784"/>
    <w:rsid w:val="00B0388B"/>
    <w:rsid w:val="00B03BEE"/>
    <w:rsid w:val="00B04EFC"/>
    <w:rsid w:val="00B0517E"/>
    <w:rsid w:val="00B10796"/>
    <w:rsid w:val="00B11314"/>
    <w:rsid w:val="00B1298B"/>
    <w:rsid w:val="00B138E3"/>
    <w:rsid w:val="00B178FA"/>
    <w:rsid w:val="00B23267"/>
    <w:rsid w:val="00B2515A"/>
    <w:rsid w:val="00B257BF"/>
    <w:rsid w:val="00B27149"/>
    <w:rsid w:val="00B27908"/>
    <w:rsid w:val="00B27E16"/>
    <w:rsid w:val="00B300D8"/>
    <w:rsid w:val="00B35B4D"/>
    <w:rsid w:val="00B37ADD"/>
    <w:rsid w:val="00B47090"/>
    <w:rsid w:val="00B51DA1"/>
    <w:rsid w:val="00B530E5"/>
    <w:rsid w:val="00B5509F"/>
    <w:rsid w:val="00B650F8"/>
    <w:rsid w:val="00B66C97"/>
    <w:rsid w:val="00B67A79"/>
    <w:rsid w:val="00B72D62"/>
    <w:rsid w:val="00B82FDD"/>
    <w:rsid w:val="00B831CD"/>
    <w:rsid w:val="00B85329"/>
    <w:rsid w:val="00B86F9F"/>
    <w:rsid w:val="00B87DFF"/>
    <w:rsid w:val="00B91263"/>
    <w:rsid w:val="00B91B9D"/>
    <w:rsid w:val="00B92B9A"/>
    <w:rsid w:val="00BA607C"/>
    <w:rsid w:val="00BA6AB6"/>
    <w:rsid w:val="00BB186C"/>
    <w:rsid w:val="00BB1F66"/>
    <w:rsid w:val="00BB3E2A"/>
    <w:rsid w:val="00BB4B60"/>
    <w:rsid w:val="00BB5E6B"/>
    <w:rsid w:val="00BC0479"/>
    <w:rsid w:val="00BC0CE2"/>
    <w:rsid w:val="00BC16F5"/>
    <w:rsid w:val="00BC287D"/>
    <w:rsid w:val="00BC6600"/>
    <w:rsid w:val="00BC7935"/>
    <w:rsid w:val="00BD32E5"/>
    <w:rsid w:val="00BD36C4"/>
    <w:rsid w:val="00BD44C7"/>
    <w:rsid w:val="00BD75A7"/>
    <w:rsid w:val="00BE15F1"/>
    <w:rsid w:val="00BE302E"/>
    <w:rsid w:val="00BE388D"/>
    <w:rsid w:val="00BE4A18"/>
    <w:rsid w:val="00BE4F28"/>
    <w:rsid w:val="00BE6767"/>
    <w:rsid w:val="00BE76F6"/>
    <w:rsid w:val="00BE7E7C"/>
    <w:rsid w:val="00BF0049"/>
    <w:rsid w:val="00BF13BE"/>
    <w:rsid w:val="00BF2BF9"/>
    <w:rsid w:val="00BF46EE"/>
    <w:rsid w:val="00BF4D92"/>
    <w:rsid w:val="00BF5F57"/>
    <w:rsid w:val="00C0561A"/>
    <w:rsid w:val="00C135CD"/>
    <w:rsid w:val="00C17A8E"/>
    <w:rsid w:val="00C24756"/>
    <w:rsid w:val="00C24F70"/>
    <w:rsid w:val="00C33479"/>
    <w:rsid w:val="00C34724"/>
    <w:rsid w:val="00C41A26"/>
    <w:rsid w:val="00C432DD"/>
    <w:rsid w:val="00C43820"/>
    <w:rsid w:val="00C4423A"/>
    <w:rsid w:val="00C51B90"/>
    <w:rsid w:val="00C52755"/>
    <w:rsid w:val="00C53879"/>
    <w:rsid w:val="00C549AA"/>
    <w:rsid w:val="00C5657F"/>
    <w:rsid w:val="00C6125C"/>
    <w:rsid w:val="00C617AD"/>
    <w:rsid w:val="00C61978"/>
    <w:rsid w:val="00C6434B"/>
    <w:rsid w:val="00C64D15"/>
    <w:rsid w:val="00C655CE"/>
    <w:rsid w:val="00C65FB0"/>
    <w:rsid w:val="00C71E93"/>
    <w:rsid w:val="00C74B5D"/>
    <w:rsid w:val="00C74F74"/>
    <w:rsid w:val="00C7554B"/>
    <w:rsid w:val="00C800F5"/>
    <w:rsid w:val="00C80E70"/>
    <w:rsid w:val="00C81334"/>
    <w:rsid w:val="00C8205E"/>
    <w:rsid w:val="00C82EB5"/>
    <w:rsid w:val="00C83ABB"/>
    <w:rsid w:val="00C84865"/>
    <w:rsid w:val="00C87966"/>
    <w:rsid w:val="00C902DE"/>
    <w:rsid w:val="00C916AE"/>
    <w:rsid w:val="00C934CD"/>
    <w:rsid w:val="00C93AAA"/>
    <w:rsid w:val="00C95FCD"/>
    <w:rsid w:val="00C965A8"/>
    <w:rsid w:val="00CA0639"/>
    <w:rsid w:val="00CA1BBB"/>
    <w:rsid w:val="00CA1C1C"/>
    <w:rsid w:val="00CA3FF6"/>
    <w:rsid w:val="00CA583A"/>
    <w:rsid w:val="00CA5EC6"/>
    <w:rsid w:val="00CA68A5"/>
    <w:rsid w:val="00CB5744"/>
    <w:rsid w:val="00CB7022"/>
    <w:rsid w:val="00CB76C1"/>
    <w:rsid w:val="00CC0DBA"/>
    <w:rsid w:val="00CC19B6"/>
    <w:rsid w:val="00CC586D"/>
    <w:rsid w:val="00CC69D5"/>
    <w:rsid w:val="00CC7DBC"/>
    <w:rsid w:val="00CD0586"/>
    <w:rsid w:val="00CD1BA3"/>
    <w:rsid w:val="00CD1D23"/>
    <w:rsid w:val="00CD395B"/>
    <w:rsid w:val="00CD6B7D"/>
    <w:rsid w:val="00CE0847"/>
    <w:rsid w:val="00CE0B6C"/>
    <w:rsid w:val="00CE0C66"/>
    <w:rsid w:val="00CE11D0"/>
    <w:rsid w:val="00CE468B"/>
    <w:rsid w:val="00CE4708"/>
    <w:rsid w:val="00CE4C50"/>
    <w:rsid w:val="00CE5C14"/>
    <w:rsid w:val="00CE6858"/>
    <w:rsid w:val="00CE7450"/>
    <w:rsid w:val="00CE76AC"/>
    <w:rsid w:val="00CF0835"/>
    <w:rsid w:val="00CF0F46"/>
    <w:rsid w:val="00CF50BE"/>
    <w:rsid w:val="00D03EED"/>
    <w:rsid w:val="00D05699"/>
    <w:rsid w:val="00D1289C"/>
    <w:rsid w:val="00D12A94"/>
    <w:rsid w:val="00D21280"/>
    <w:rsid w:val="00D22D14"/>
    <w:rsid w:val="00D27AB8"/>
    <w:rsid w:val="00D313A0"/>
    <w:rsid w:val="00D34B3A"/>
    <w:rsid w:val="00D362F7"/>
    <w:rsid w:val="00D41283"/>
    <w:rsid w:val="00D41FC8"/>
    <w:rsid w:val="00D4258A"/>
    <w:rsid w:val="00D42ABF"/>
    <w:rsid w:val="00D42C15"/>
    <w:rsid w:val="00D42F40"/>
    <w:rsid w:val="00D43693"/>
    <w:rsid w:val="00D43F79"/>
    <w:rsid w:val="00D45B67"/>
    <w:rsid w:val="00D5034A"/>
    <w:rsid w:val="00D51495"/>
    <w:rsid w:val="00D52BF7"/>
    <w:rsid w:val="00D54486"/>
    <w:rsid w:val="00D55EE8"/>
    <w:rsid w:val="00D56C05"/>
    <w:rsid w:val="00D5785A"/>
    <w:rsid w:val="00D579DD"/>
    <w:rsid w:val="00D57A74"/>
    <w:rsid w:val="00D6205B"/>
    <w:rsid w:val="00D62F11"/>
    <w:rsid w:val="00D6375F"/>
    <w:rsid w:val="00D63E1A"/>
    <w:rsid w:val="00D64C48"/>
    <w:rsid w:val="00D64F8E"/>
    <w:rsid w:val="00D6680B"/>
    <w:rsid w:val="00D731C4"/>
    <w:rsid w:val="00D74EB4"/>
    <w:rsid w:val="00D76410"/>
    <w:rsid w:val="00D801FC"/>
    <w:rsid w:val="00D835C3"/>
    <w:rsid w:val="00D85BE0"/>
    <w:rsid w:val="00D87FD7"/>
    <w:rsid w:val="00D92300"/>
    <w:rsid w:val="00D92B6D"/>
    <w:rsid w:val="00D950E6"/>
    <w:rsid w:val="00D95338"/>
    <w:rsid w:val="00D96A73"/>
    <w:rsid w:val="00D96EC5"/>
    <w:rsid w:val="00D97047"/>
    <w:rsid w:val="00DA3619"/>
    <w:rsid w:val="00DB01AE"/>
    <w:rsid w:val="00DB0B88"/>
    <w:rsid w:val="00DB5366"/>
    <w:rsid w:val="00DB6068"/>
    <w:rsid w:val="00DC4B82"/>
    <w:rsid w:val="00DC66BA"/>
    <w:rsid w:val="00DC69DA"/>
    <w:rsid w:val="00DC6B7C"/>
    <w:rsid w:val="00DD1E53"/>
    <w:rsid w:val="00DD3533"/>
    <w:rsid w:val="00DD4F44"/>
    <w:rsid w:val="00DD645D"/>
    <w:rsid w:val="00DD686C"/>
    <w:rsid w:val="00DE035D"/>
    <w:rsid w:val="00DE141B"/>
    <w:rsid w:val="00DE3FBD"/>
    <w:rsid w:val="00DE432C"/>
    <w:rsid w:val="00DE43F5"/>
    <w:rsid w:val="00DE503D"/>
    <w:rsid w:val="00DE7242"/>
    <w:rsid w:val="00DF0B29"/>
    <w:rsid w:val="00DF458C"/>
    <w:rsid w:val="00E00CFA"/>
    <w:rsid w:val="00E02F09"/>
    <w:rsid w:val="00E1057F"/>
    <w:rsid w:val="00E128D8"/>
    <w:rsid w:val="00E174A8"/>
    <w:rsid w:val="00E17548"/>
    <w:rsid w:val="00E17DF2"/>
    <w:rsid w:val="00E2063D"/>
    <w:rsid w:val="00E2082D"/>
    <w:rsid w:val="00E20F33"/>
    <w:rsid w:val="00E21D73"/>
    <w:rsid w:val="00E254B5"/>
    <w:rsid w:val="00E27A16"/>
    <w:rsid w:val="00E30551"/>
    <w:rsid w:val="00E3521E"/>
    <w:rsid w:val="00E43422"/>
    <w:rsid w:val="00E43953"/>
    <w:rsid w:val="00E45024"/>
    <w:rsid w:val="00E47217"/>
    <w:rsid w:val="00E50739"/>
    <w:rsid w:val="00E53044"/>
    <w:rsid w:val="00E55F31"/>
    <w:rsid w:val="00E57F17"/>
    <w:rsid w:val="00E60E2E"/>
    <w:rsid w:val="00E71A2D"/>
    <w:rsid w:val="00E73B79"/>
    <w:rsid w:val="00E747A4"/>
    <w:rsid w:val="00E77149"/>
    <w:rsid w:val="00E77257"/>
    <w:rsid w:val="00E800F7"/>
    <w:rsid w:val="00E823C1"/>
    <w:rsid w:val="00E8454D"/>
    <w:rsid w:val="00E91408"/>
    <w:rsid w:val="00E94154"/>
    <w:rsid w:val="00EA18DB"/>
    <w:rsid w:val="00EA192A"/>
    <w:rsid w:val="00EA66DF"/>
    <w:rsid w:val="00EA6E76"/>
    <w:rsid w:val="00EA7B8C"/>
    <w:rsid w:val="00EB14DF"/>
    <w:rsid w:val="00EB1A4D"/>
    <w:rsid w:val="00EB3A07"/>
    <w:rsid w:val="00EB49C2"/>
    <w:rsid w:val="00EB51B1"/>
    <w:rsid w:val="00EC3F31"/>
    <w:rsid w:val="00EC693D"/>
    <w:rsid w:val="00ED3698"/>
    <w:rsid w:val="00ED3ACE"/>
    <w:rsid w:val="00ED5B03"/>
    <w:rsid w:val="00EE0A3F"/>
    <w:rsid w:val="00EE13BD"/>
    <w:rsid w:val="00EE2599"/>
    <w:rsid w:val="00EE265C"/>
    <w:rsid w:val="00EF269B"/>
    <w:rsid w:val="00EF6C28"/>
    <w:rsid w:val="00EF7A3A"/>
    <w:rsid w:val="00F01129"/>
    <w:rsid w:val="00F0194B"/>
    <w:rsid w:val="00F01CCA"/>
    <w:rsid w:val="00F02104"/>
    <w:rsid w:val="00F03B5A"/>
    <w:rsid w:val="00F049A4"/>
    <w:rsid w:val="00F06C17"/>
    <w:rsid w:val="00F11152"/>
    <w:rsid w:val="00F12CB9"/>
    <w:rsid w:val="00F14421"/>
    <w:rsid w:val="00F16C14"/>
    <w:rsid w:val="00F20303"/>
    <w:rsid w:val="00F22120"/>
    <w:rsid w:val="00F22F08"/>
    <w:rsid w:val="00F24633"/>
    <w:rsid w:val="00F27A50"/>
    <w:rsid w:val="00F311CD"/>
    <w:rsid w:val="00F334CB"/>
    <w:rsid w:val="00F370BC"/>
    <w:rsid w:val="00F41F2D"/>
    <w:rsid w:val="00F439A9"/>
    <w:rsid w:val="00F44639"/>
    <w:rsid w:val="00F479FD"/>
    <w:rsid w:val="00F50562"/>
    <w:rsid w:val="00F50A92"/>
    <w:rsid w:val="00F5180C"/>
    <w:rsid w:val="00F52171"/>
    <w:rsid w:val="00F548FB"/>
    <w:rsid w:val="00F56679"/>
    <w:rsid w:val="00F6440B"/>
    <w:rsid w:val="00F64EBD"/>
    <w:rsid w:val="00F65774"/>
    <w:rsid w:val="00F725DA"/>
    <w:rsid w:val="00F727E2"/>
    <w:rsid w:val="00F730A3"/>
    <w:rsid w:val="00F74A0A"/>
    <w:rsid w:val="00F7536E"/>
    <w:rsid w:val="00F81CF2"/>
    <w:rsid w:val="00F81F93"/>
    <w:rsid w:val="00F83631"/>
    <w:rsid w:val="00F86B01"/>
    <w:rsid w:val="00F9218F"/>
    <w:rsid w:val="00F95814"/>
    <w:rsid w:val="00F95CE9"/>
    <w:rsid w:val="00FA01D9"/>
    <w:rsid w:val="00FA3869"/>
    <w:rsid w:val="00FA5BAD"/>
    <w:rsid w:val="00FB1009"/>
    <w:rsid w:val="00FB1277"/>
    <w:rsid w:val="00FB733D"/>
    <w:rsid w:val="00FC1D28"/>
    <w:rsid w:val="00FC1DFB"/>
    <w:rsid w:val="00FC35AB"/>
    <w:rsid w:val="00FD0555"/>
    <w:rsid w:val="00FD5961"/>
    <w:rsid w:val="00FD7FBD"/>
    <w:rsid w:val="00FE08F2"/>
    <w:rsid w:val="00FE22A4"/>
    <w:rsid w:val="00FE3C52"/>
    <w:rsid w:val="00FE5C56"/>
    <w:rsid w:val="00FE5E20"/>
    <w:rsid w:val="00FE7AAC"/>
    <w:rsid w:val="00FE7B06"/>
    <w:rsid w:val="00FE7E98"/>
    <w:rsid w:val="00FF3801"/>
    <w:rsid w:val="00FF3B27"/>
    <w:rsid w:val="00FF6774"/>
    <w:rsid w:val="00FF7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8" w:unhideWhenUsed="0"/>
    <w:lsdException w:name="heading 5" w:semiHidden="0" w:uiPriority="9" w:unhideWhenUsed="0"/>
    <w:lsdException w:name="heading 6" w:uiPriority="9"/>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iPriority="3" w:unhideWhenUsed="0" w:qFormat="1"/>
    <w:lsdException w:name="List Number" w:uiPriority="3"/>
    <w:lsdException w:name="List 3" w:unhideWhenUsed="0"/>
    <w:lsdException w:name="List 4"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Message Header" w:unhideWhenUsed="0"/>
    <w:lsdException w:name="Subtitle" w:semiHidden="0" w:unhideWhenUsed="0"/>
    <w:lsdException w:name="Salutation" w:unhideWhenUsed="0"/>
    <w:lsdException w:name="Date"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qFormat="1"/>
    <w:lsdException w:name="Book Title" w:uiPriority="33" w:unhideWhenUsed="0"/>
    <w:lsdException w:name="Bibliography" w:uiPriority="37"/>
    <w:lsdException w:name="TOC Heading" w:semiHidden="0" w:uiPriority="39" w:unhideWhenUsed="0" w:qFormat="1"/>
  </w:latentStyles>
  <w:style w:type="paragraph" w:default="1" w:styleId="Normal">
    <w:name w:val="Normal"/>
    <w:uiPriority w:val="1"/>
    <w:qFormat/>
    <w:rsid w:val="00D95338"/>
    <w:pPr>
      <w:spacing w:before="120" w:after="120" w:line="260" w:lineRule="atLeast"/>
    </w:pPr>
    <w:rPr>
      <w:rFonts w:ascii="Arial" w:hAnsi="Arial"/>
      <w:sz w:val="22"/>
      <w:szCs w:val="24"/>
    </w:rPr>
  </w:style>
  <w:style w:type="paragraph" w:styleId="Heading1">
    <w:name w:val="heading 1"/>
    <w:basedOn w:val="Normal"/>
    <w:next w:val="Normal"/>
    <w:link w:val="Heading1Char"/>
    <w:uiPriority w:val="2"/>
    <w:qFormat/>
    <w:rsid w:val="00D95338"/>
    <w:pPr>
      <w:keepNext/>
      <w:keepLines/>
      <w:numPr>
        <w:numId w:val="15"/>
      </w:numPr>
      <w:spacing w:before="0" w:after="1080" w:line="240" w:lineRule="auto"/>
      <w:contextualSpacing/>
      <w:outlineLvl w:val="0"/>
    </w:pPr>
    <w:rPr>
      <w:rFonts w:asciiTheme="majorHAnsi" w:hAnsiTheme="majorHAnsi" w:cs="Arial"/>
      <w:b/>
      <w:sz w:val="64"/>
      <w:szCs w:val="44"/>
    </w:rPr>
  </w:style>
  <w:style w:type="paragraph" w:styleId="Heading2">
    <w:name w:val="heading 2"/>
    <w:basedOn w:val="Normal"/>
    <w:next w:val="Normal"/>
    <w:link w:val="Heading2Char"/>
    <w:uiPriority w:val="2"/>
    <w:qFormat/>
    <w:rsid w:val="00D95338"/>
    <w:pPr>
      <w:keepNext/>
      <w:keepLines/>
      <w:numPr>
        <w:ilvl w:val="1"/>
        <w:numId w:val="15"/>
      </w:numPr>
      <w:spacing w:before="360"/>
      <w:contextualSpacing/>
      <w:outlineLvl w:val="1"/>
    </w:pPr>
    <w:rPr>
      <w:rFonts w:asciiTheme="majorHAnsi" w:hAnsiTheme="majorHAnsi" w:cs="Arial"/>
      <w:b/>
      <w:sz w:val="28"/>
      <w:szCs w:val="44"/>
    </w:rPr>
  </w:style>
  <w:style w:type="paragraph" w:styleId="Heading3">
    <w:name w:val="heading 3"/>
    <w:basedOn w:val="Normal"/>
    <w:next w:val="Normal"/>
    <w:link w:val="Heading3Char"/>
    <w:uiPriority w:val="2"/>
    <w:qFormat/>
    <w:rsid w:val="00D95338"/>
    <w:pPr>
      <w:keepNext/>
      <w:keepLines/>
      <w:numPr>
        <w:ilvl w:val="2"/>
        <w:numId w:val="15"/>
      </w:numPr>
      <w:spacing w:before="240" w:line="240" w:lineRule="auto"/>
      <w:contextualSpacing/>
      <w:outlineLvl w:val="2"/>
    </w:pPr>
    <w:rPr>
      <w:rFonts w:asciiTheme="majorHAnsi" w:hAnsiTheme="majorHAnsi" w:cs="Arial"/>
      <w:b/>
      <w:color w:val="004200" w:themeColor="accent1"/>
      <w:sz w:val="24"/>
      <w:szCs w:val="28"/>
    </w:rPr>
  </w:style>
  <w:style w:type="paragraph" w:styleId="Heading4">
    <w:name w:val="heading 4"/>
    <w:basedOn w:val="Normal"/>
    <w:next w:val="Normal"/>
    <w:link w:val="Heading4Char"/>
    <w:uiPriority w:val="8"/>
    <w:rsid w:val="001D2904"/>
    <w:pPr>
      <w:keepNext/>
      <w:keepLines/>
      <w:numPr>
        <w:ilvl w:val="3"/>
        <w:numId w:val="15"/>
      </w:numPr>
      <w:spacing w:after="60"/>
      <w:contextualSpacing/>
      <w:outlineLvl w:val="3"/>
    </w:pPr>
    <w:rPr>
      <w:b/>
    </w:rPr>
  </w:style>
  <w:style w:type="paragraph" w:styleId="Heading5">
    <w:name w:val="heading 5"/>
    <w:basedOn w:val="Normal"/>
    <w:next w:val="Normal"/>
    <w:link w:val="Heading5Char"/>
    <w:uiPriority w:val="9"/>
    <w:rsid w:val="002672F1"/>
    <w:pPr>
      <w:keepNext/>
      <w:numPr>
        <w:ilvl w:val="4"/>
        <w:numId w:val="15"/>
      </w:numPr>
      <w:spacing w:before="240"/>
      <w:contextualSpacing/>
      <w:outlineLvl w:val="4"/>
    </w:pPr>
    <w:rPr>
      <w:b/>
      <w:szCs w:val="22"/>
    </w:rPr>
  </w:style>
  <w:style w:type="paragraph" w:styleId="Heading6">
    <w:name w:val="heading 6"/>
    <w:basedOn w:val="Normal"/>
    <w:next w:val="Normal"/>
    <w:link w:val="Heading6Char"/>
    <w:uiPriority w:val="9"/>
    <w:rsid w:val="002672F1"/>
    <w:pPr>
      <w:keepNext/>
      <w:numPr>
        <w:ilvl w:val="5"/>
        <w:numId w:val="15"/>
      </w:numPr>
      <w:spacing w:before="240"/>
      <w:contextualSpacing/>
      <w:outlineLvl w:val="5"/>
    </w:pPr>
    <w:rPr>
      <w:b/>
      <w:sz w:val="20"/>
      <w:szCs w:val="22"/>
    </w:rPr>
  </w:style>
  <w:style w:type="paragraph" w:styleId="Heading7">
    <w:name w:val="heading 7"/>
    <w:basedOn w:val="Normal"/>
    <w:next w:val="Normal"/>
    <w:link w:val="Heading7Char"/>
    <w:semiHidden/>
    <w:unhideWhenUsed/>
    <w:qFormat/>
    <w:rsid w:val="00AF5CB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F5CB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F5CB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F5CBC"/>
    <w:rPr>
      <w:rFonts w:asciiTheme="majorHAnsi" w:hAnsiTheme="majorHAnsi" w:cs="Arial"/>
      <w:b/>
      <w:sz w:val="64"/>
      <w:szCs w:val="44"/>
    </w:rPr>
  </w:style>
  <w:style w:type="character" w:customStyle="1" w:styleId="Heading2Char">
    <w:name w:val="Heading 2 Char"/>
    <w:basedOn w:val="DefaultParagraphFont"/>
    <w:link w:val="Heading2"/>
    <w:uiPriority w:val="2"/>
    <w:rsid w:val="00D95338"/>
    <w:rPr>
      <w:rFonts w:asciiTheme="majorHAnsi" w:hAnsiTheme="majorHAnsi" w:cs="Arial"/>
      <w:b/>
      <w:sz w:val="28"/>
      <w:szCs w:val="44"/>
    </w:rPr>
  </w:style>
  <w:style w:type="character" w:customStyle="1" w:styleId="Heading3Char">
    <w:name w:val="Heading 3 Char"/>
    <w:basedOn w:val="DefaultParagraphFont"/>
    <w:link w:val="Heading3"/>
    <w:uiPriority w:val="2"/>
    <w:rsid w:val="00AF5CBC"/>
    <w:rPr>
      <w:rFonts w:asciiTheme="majorHAnsi" w:hAnsiTheme="majorHAnsi" w:cs="Arial"/>
      <w:b/>
      <w:color w:val="004200" w:themeColor="accent1"/>
      <w:sz w:val="24"/>
      <w:szCs w:val="28"/>
    </w:rPr>
  </w:style>
  <w:style w:type="character" w:customStyle="1" w:styleId="Heading4Char">
    <w:name w:val="Heading 4 Char"/>
    <w:basedOn w:val="DefaultParagraphFont"/>
    <w:link w:val="Heading4"/>
    <w:uiPriority w:val="8"/>
    <w:rsid w:val="00AF5CBC"/>
    <w:rPr>
      <w:rFonts w:ascii="Arial" w:hAnsi="Arial"/>
      <w:b/>
      <w:sz w:val="22"/>
      <w:szCs w:val="24"/>
    </w:rPr>
  </w:style>
  <w:style w:type="character" w:customStyle="1" w:styleId="Heading5Char">
    <w:name w:val="Heading 5 Char"/>
    <w:basedOn w:val="DefaultParagraphFont"/>
    <w:link w:val="Heading5"/>
    <w:uiPriority w:val="9"/>
    <w:rsid w:val="001D2904"/>
    <w:rPr>
      <w:rFonts w:ascii="Arial" w:hAnsi="Arial"/>
      <w:b/>
      <w:sz w:val="22"/>
      <w:szCs w:val="22"/>
    </w:rPr>
  </w:style>
  <w:style w:type="character" w:customStyle="1" w:styleId="Heading6Char">
    <w:name w:val="Heading 6 Char"/>
    <w:basedOn w:val="DefaultParagraphFont"/>
    <w:link w:val="Heading6"/>
    <w:uiPriority w:val="9"/>
    <w:rsid w:val="001D2904"/>
    <w:rPr>
      <w:rFonts w:ascii="Arial" w:hAnsi="Arial"/>
      <w:b/>
      <w:szCs w:val="22"/>
    </w:rPr>
  </w:style>
  <w:style w:type="character" w:customStyle="1" w:styleId="Heading7Char">
    <w:name w:val="Heading 7 Char"/>
    <w:basedOn w:val="DefaultParagraphFont"/>
    <w:link w:val="Heading7"/>
    <w:semiHidden/>
    <w:rsid w:val="00AF5CBC"/>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AF5C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F5CBC"/>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571AB1"/>
    <w:pPr>
      <w:tabs>
        <w:tab w:val="right" w:pos="10319"/>
      </w:tabs>
      <w:spacing w:after="0"/>
    </w:pPr>
    <w:rPr>
      <w:sz w:val="20"/>
    </w:rPr>
  </w:style>
  <w:style w:type="character" w:customStyle="1" w:styleId="HeaderChar">
    <w:name w:val="Header Char"/>
    <w:basedOn w:val="DefaultParagraphFont"/>
    <w:link w:val="Header"/>
    <w:uiPriority w:val="99"/>
    <w:rsid w:val="00AF5CBC"/>
    <w:rPr>
      <w:rFonts w:ascii="Arial" w:hAnsi="Arial"/>
      <w:szCs w:val="24"/>
    </w:rPr>
  </w:style>
  <w:style w:type="paragraph" w:styleId="Title">
    <w:name w:val="Title"/>
    <w:aliases w:val="Title Artwork"/>
    <w:basedOn w:val="Normal"/>
    <w:link w:val="TitleChar"/>
    <w:rsid w:val="00CC586D"/>
    <w:pPr>
      <w:spacing w:before="480" w:after="360" w:line="204" w:lineRule="auto"/>
      <w:contextualSpacing/>
      <w:outlineLvl w:val="0"/>
    </w:pPr>
    <w:rPr>
      <w:rFonts w:cs="Arial"/>
      <w:b/>
      <w:bCs/>
      <w:caps/>
      <w:color w:val="FFFFFF" w:themeColor="background1"/>
      <w:kern w:val="28"/>
      <w:sz w:val="80"/>
      <w:szCs w:val="32"/>
    </w:rPr>
  </w:style>
  <w:style w:type="character" w:customStyle="1" w:styleId="TitleChar">
    <w:name w:val="Title Char"/>
    <w:aliases w:val="Title Artwork Char"/>
    <w:basedOn w:val="DefaultParagraphFont"/>
    <w:link w:val="Title"/>
    <w:uiPriority w:val="11"/>
    <w:rsid w:val="00AF5CBC"/>
    <w:rPr>
      <w:rFonts w:ascii="Arial" w:hAnsi="Arial" w:cs="Arial"/>
      <w:b/>
      <w:bCs/>
      <w:caps/>
      <w:color w:val="FFFFFF" w:themeColor="background1"/>
      <w:kern w:val="28"/>
      <w:sz w:val="80"/>
      <w:szCs w:val="32"/>
    </w:rPr>
  </w:style>
  <w:style w:type="paragraph" w:styleId="ListBullet">
    <w:name w:val="List Bullet"/>
    <w:basedOn w:val="Normal"/>
    <w:uiPriority w:val="3"/>
    <w:qFormat/>
    <w:rsid w:val="00D95338"/>
    <w:pPr>
      <w:numPr>
        <w:numId w:val="11"/>
      </w:numPr>
      <w:spacing w:before="60" w:after="60"/>
    </w:pPr>
  </w:style>
  <w:style w:type="paragraph" w:styleId="Footer">
    <w:name w:val="footer"/>
    <w:basedOn w:val="Header"/>
    <w:link w:val="FooterChar"/>
    <w:uiPriority w:val="99"/>
    <w:rsid w:val="00571AB1"/>
    <w:pPr>
      <w:tabs>
        <w:tab w:val="right" w:pos="9639"/>
      </w:tabs>
    </w:pPr>
  </w:style>
  <w:style w:type="character" w:customStyle="1" w:styleId="FooterChar">
    <w:name w:val="Footer Char"/>
    <w:basedOn w:val="DefaultParagraphFont"/>
    <w:link w:val="Footer"/>
    <w:uiPriority w:val="99"/>
    <w:rsid w:val="00AF5CBC"/>
    <w:rPr>
      <w:rFonts w:ascii="Arial" w:hAnsi="Arial"/>
      <w:szCs w:val="24"/>
    </w:r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43390"/>
    <w:pPr>
      <w:spacing w:after="0"/>
      <w:ind w:left="142" w:hanging="142"/>
    </w:pPr>
    <w:rPr>
      <w:sz w:val="20"/>
      <w:szCs w:val="20"/>
    </w:rPr>
  </w:style>
  <w:style w:type="character" w:customStyle="1" w:styleId="FootnoteTextChar">
    <w:name w:val="Footnote Text Char"/>
    <w:basedOn w:val="DefaultParagraphFont"/>
    <w:link w:val="FootnoteText"/>
    <w:rsid w:val="00843390"/>
    <w:rPr>
      <w:rFonts w:ascii="Arial" w:hAnsi="Arial"/>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aliases w:val="List Paragraph1,Recommendation,Bullet table"/>
    <w:basedOn w:val="Normal"/>
    <w:link w:val="ListParagraphChar"/>
    <w:uiPriority w:val="34"/>
    <w:qFormat/>
    <w:rsid w:val="00CB5744"/>
    <w:pPr>
      <w:ind w:left="720"/>
      <w:contextualSpacing/>
    </w:pPr>
  </w:style>
  <w:style w:type="paragraph" w:styleId="TOC1">
    <w:name w:val="toc 1"/>
    <w:basedOn w:val="Normal"/>
    <w:next w:val="Normal"/>
    <w:autoRedefine/>
    <w:uiPriority w:val="39"/>
    <w:qFormat/>
    <w:rsid w:val="00CD0586"/>
    <w:pPr>
      <w:tabs>
        <w:tab w:val="left" w:pos="880"/>
        <w:tab w:val="right" w:pos="9072"/>
      </w:tabs>
      <w:spacing w:before="240"/>
      <w:ind w:left="1701" w:right="-45" w:hanging="1701"/>
    </w:pPr>
    <w:rPr>
      <w:noProof/>
      <w:sz w:val="28"/>
    </w:rPr>
  </w:style>
  <w:style w:type="paragraph" w:styleId="TOC2">
    <w:name w:val="toc 2"/>
    <w:basedOn w:val="Normal"/>
    <w:next w:val="Normal"/>
    <w:autoRedefine/>
    <w:uiPriority w:val="39"/>
    <w:qFormat/>
    <w:rsid w:val="005303E5"/>
    <w:pPr>
      <w:tabs>
        <w:tab w:val="right" w:pos="9072"/>
      </w:tabs>
      <w:spacing w:after="100"/>
      <w:ind w:right="-46"/>
    </w:pPr>
    <w:rPr>
      <w:noProof/>
    </w:rPr>
  </w:style>
  <w:style w:type="paragraph" w:customStyle="1" w:styleId="TableText">
    <w:name w:val="Table Text"/>
    <w:basedOn w:val="Normal"/>
    <w:uiPriority w:val="99"/>
    <w:qFormat/>
    <w:rsid w:val="00D95338"/>
    <w:pPr>
      <w:spacing w:before="80" w:after="80" w:line="240" w:lineRule="atLeast"/>
    </w:pPr>
    <w:rPr>
      <w:sz w:val="20"/>
    </w:rPr>
  </w:style>
  <w:style w:type="character" w:styleId="Emphasis">
    <w:name w:val="Emphasis"/>
    <w:basedOn w:val="DefaultParagraphFont"/>
    <w:qFormat/>
    <w:rsid w:val="000B24AC"/>
    <w:rPr>
      <w:i w:val="0"/>
      <w:iCs/>
      <w:u w:val="single"/>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qFormat/>
    <w:rsid w:val="004C777E"/>
    <w:pPr>
      <w:spacing w:after="1200"/>
      <w:outlineLvl w:val="9"/>
    </w:pPr>
    <w:rPr>
      <w:rFonts w:eastAsiaTheme="majorEastAsia" w:cstheme="majorBidi"/>
      <w:bCs/>
      <w:szCs w:val="28"/>
    </w:rPr>
  </w:style>
  <w:style w:type="paragraph" w:customStyle="1" w:styleId="SourceText">
    <w:name w:val="Source Text"/>
    <w:basedOn w:val="Normal"/>
    <w:uiPriority w:val="99"/>
    <w:rsid w:val="007E74E1"/>
    <w:pPr>
      <w:spacing w:after="240"/>
      <w:contextualSpacing/>
    </w:pPr>
    <w:rPr>
      <w:sz w:val="18"/>
      <w:szCs w:val="16"/>
    </w:rPr>
  </w:style>
  <w:style w:type="character" w:styleId="Strong">
    <w:name w:val="Strong"/>
    <w:basedOn w:val="DefaultParagraphFont"/>
    <w:qFormat/>
    <w:rsid w:val="00D95338"/>
    <w:rPr>
      <w:b/>
      <w:bCs/>
    </w:rPr>
  </w:style>
  <w:style w:type="paragraph" w:customStyle="1" w:styleId="Intro">
    <w:name w:val="Intro"/>
    <w:basedOn w:val="Normal"/>
    <w:uiPriority w:val="2"/>
    <w:qFormat/>
    <w:rsid w:val="00D95338"/>
    <w:rPr>
      <w:color w:val="008A00"/>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link w:val="NoSpacingChar"/>
    <w:uiPriority w:val="1"/>
    <w:qFormat/>
    <w:rsid w:val="00D9533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paragraph" w:styleId="Quote">
    <w:name w:val="Quote"/>
    <w:basedOn w:val="Normal"/>
    <w:next w:val="Normal"/>
    <w:link w:val="QuoteChar"/>
    <w:uiPriority w:val="28"/>
    <w:rsid w:val="00AF5CBC"/>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8"/>
    <w:rsid w:val="00AF5CBC"/>
    <w:rPr>
      <w:rFonts w:asciiTheme="minorHAnsi" w:eastAsiaTheme="minorHAnsi" w:hAnsiTheme="minorHAnsi" w:cstheme="minorBidi"/>
      <w:i/>
      <w:iCs/>
      <w:color w:val="000000" w:themeColor="text1"/>
      <w:sz w:val="22"/>
      <w:szCs w:val="22"/>
      <w:lang w:eastAsia="en-US"/>
    </w:rPr>
  </w:style>
  <w:style w:type="paragraph" w:customStyle="1" w:styleId="Bullet1">
    <w:name w:val="Bullet 1"/>
    <w:basedOn w:val="Normal"/>
    <w:uiPriority w:val="34"/>
    <w:semiHidden/>
    <w:rsid w:val="00AF5CBC"/>
    <w:pPr>
      <w:numPr>
        <w:numId w:val="2"/>
      </w:numPr>
      <w:spacing w:after="200" w:line="276" w:lineRule="auto"/>
    </w:pPr>
    <w:rPr>
      <w:rFonts w:asciiTheme="minorHAnsi" w:eastAsiaTheme="minorHAnsi" w:hAnsiTheme="minorHAnsi" w:cstheme="minorBidi"/>
      <w:szCs w:val="22"/>
      <w:lang w:eastAsia="en-US"/>
    </w:rPr>
  </w:style>
  <w:style w:type="character" w:customStyle="1" w:styleId="Act">
    <w:name w:val="Act"/>
    <w:basedOn w:val="DefaultParagraphFont"/>
    <w:uiPriority w:val="23"/>
    <w:rsid w:val="00AF5CBC"/>
    <w:rPr>
      <w:i/>
    </w:rPr>
  </w:style>
  <w:style w:type="paragraph" w:customStyle="1" w:styleId="VersionandDate">
    <w:name w:val="Version and Date"/>
    <w:basedOn w:val="Normal"/>
    <w:next w:val="Normal"/>
    <w:autoRedefine/>
    <w:uiPriority w:val="13"/>
    <w:rsid w:val="00AF5CBC"/>
    <w:pPr>
      <w:spacing w:after="200" w:line="276" w:lineRule="auto"/>
      <w:ind w:left="4536" w:right="-1440"/>
      <w:jc w:val="center"/>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AF5CBC"/>
    <w:pPr>
      <w:spacing w:after="200" w:line="276" w:lineRule="auto"/>
    </w:pPr>
    <w:rPr>
      <w:rFonts w:asciiTheme="minorHAnsi" w:eastAsiaTheme="minorHAnsi" w:hAnsiTheme="minorHAnsi" w:cstheme="minorBidi"/>
      <w:i/>
      <w:szCs w:val="22"/>
      <w:lang w:eastAsia="en-US"/>
    </w:rPr>
  </w:style>
  <w:style w:type="paragraph" w:customStyle="1" w:styleId="Default">
    <w:name w:val="Default"/>
    <w:rsid w:val="00AF5CBC"/>
    <w:pPr>
      <w:autoSpaceDE w:val="0"/>
      <w:autoSpaceDN w:val="0"/>
      <w:adjustRightInd w:val="0"/>
    </w:pPr>
    <w:rPr>
      <w:rFonts w:ascii="Arial" w:eastAsiaTheme="minorHAnsi" w:hAnsi="Arial" w:cs="Arial"/>
      <w:color w:val="000000"/>
      <w:sz w:val="24"/>
      <w:szCs w:val="24"/>
      <w:lang w:eastAsia="en-US"/>
    </w:rPr>
  </w:style>
  <w:style w:type="paragraph" w:styleId="ListBullet2">
    <w:name w:val="List Bullet 2"/>
    <w:basedOn w:val="ListBullet"/>
    <w:uiPriority w:val="3"/>
    <w:rsid w:val="00AF5CBC"/>
    <w:pPr>
      <w:numPr>
        <w:numId w:val="1"/>
      </w:numPr>
      <w:tabs>
        <w:tab w:val="num" w:pos="1080"/>
      </w:tabs>
      <w:spacing w:before="0" w:after="200" w:line="276" w:lineRule="auto"/>
      <w:ind w:left="1080"/>
      <w:contextualSpacing/>
    </w:pPr>
    <w:rPr>
      <w:rFonts w:asciiTheme="minorHAnsi" w:eastAsiaTheme="minorHAnsi" w:hAnsiTheme="minorHAnsi" w:cstheme="minorBidi"/>
      <w:szCs w:val="22"/>
      <w:lang w:eastAsia="en-US"/>
    </w:rPr>
  </w:style>
  <w:style w:type="paragraph" w:customStyle="1" w:styleId="Disclaimer">
    <w:name w:val="Disclaimer"/>
    <w:basedOn w:val="Normal"/>
    <w:uiPriority w:val="1"/>
    <w:qFormat/>
    <w:rsid w:val="00D95338"/>
    <w:pPr>
      <w:spacing w:before="0" w:after="0" w:line="240" w:lineRule="auto"/>
    </w:pPr>
    <w:rPr>
      <w:rFonts w:eastAsiaTheme="minorHAnsi" w:cstheme="minorBidi"/>
      <w:i/>
    </w:rPr>
  </w:style>
  <w:style w:type="paragraph" w:styleId="TOC4">
    <w:name w:val="toc 4"/>
    <w:basedOn w:val="Normal"/>
    <w:next w:val="Normal"/>
    <w:autoRedefine/>
    <w:uiPriority w:val="39"/>
    <w:unhideWhenUsed/>
    <w:rsid w:val="00AF5CBC"/>
    <w:pPr>
      <w:tabs>
        <w:tab w:val="right" w:leader="dot" w:pos="9016"/>
      </w:tabs>
      <w:spacing w:after="100" w:line="276" w:lineRule="auto"/>
    </w:pPr>
    <w:rPr>
      <w:rFonts w:asciiTheme="minorHAnsi" w:eastAsiaTheme="minorHAnsi" w:hAnsiTheme="minorHAnsi" w:cstheme="minorBidi"/>
      <w:i/>
      <w:color w:val="000000" w:themeColor="text1"/>
      <w:szCs w:val="22"/>
      <w:lang w:eastAsia="en-US"/>
    </w:rPr>
  </w:style>
  <w:style w:type="paragraph" w:styleId="TOC3">
    <w:name w:val="toc 3"/>
    <w:basedOn w:val="Normal"/>
    <w:next w:val="Normal"/>
    <w:autoRedefine/>
    <w:uiPriority w:val="39"/>
    <w:unhideWhenUsed/>
    <w:qFormat/>
    <w:rsid w:val="00AF5CBC"/>
    <w:pPr>
      <w:tabs>
        <w:tab w:val="left" w:pos="709"/>
        <w:tab w:val="right" w:leader="dot" w:pos="9016"/>
      </w:tabs>
      <w:spacing w:after="100" w:line="276" w:lineRule="auto"/>
    </w:pPr>
    <w:rPr>
      <w:rFonts w:asciiTheme="minorHAnsi" w:eastAsiaTheme="minorHAnsi" w:hAnsiTheme="minorHAnsi" w:cstheme="minorBidi"/>
      <w:i/>
      <w:noProof/>
      <w:color w:val="000000" w:themeColor="text1"/>
      <w:szCs w:val="22"/>
      <w:lang w:eastAsia="en-US"/>
    </w:rPr>
  </w:style>
  <w:style w:type="paragraph" w:customStyle="1" w:styleId="OrganisationName">
    <w:name w:val="Organisation Name"/>
    <w:basedOn w:val="Normal"/>
    <w:next w:val="Title"/>
    <w:autoRedefine/>
    <w:uiPriority w:val="10"/>
    <w:rsid w:val="00AF5CBC"/>
    <w:pPr>
      <w:spacing w:after="0" w:line="240" w:lineRule="auto"/>
      <w:ind w:left="-567"/>
    </w:pPr>
    <w:rPr>
      <w:rFonts w:asciiTheme="minorHAnsi" w:eastAsiaTheme="minorHAnsi" w:hAnsiTheme="minorHAnsi" w:cstheme="minorBidi"/>
      <w:b/>
      <w:sz w:val="36"/>
      <w:szCs w:val="36"/>
      <w:lang w:eastAsia="en-US"/>
    </w:rPr>
  </w:style>
  <w:style w:type="paragraph" w:styleId="Caption">
    <w:name w:val="caption"/>
    <w:basedOn w:val="Normal"/>
    <w:next w:val="Normal"/>
    <w:semiHidden/>
    <w:unhideWhenUsed/>
    <w:qFormat/>
    <w:rsid w:val="00AF5CBC"/>
    <w:pPr>
      <w:spacing w:before="0" w:after="200" w:line="240" w:lineRule="auto"/>
    </w:pPr>
    <w:rPr>
      <w:rFonts w:eastAsiaTheme="minorHAnsi" w:cstheme="minorBidi"/>
      <w:b/>
      <w:bCs/>
      <w:color w:val="004200" w:themeColor="accent1"/>
      <w:sz w:val="18"/>
      <w:szCs w:val="18"/>
    </w:rPr>
  </w:style>
  <w:style w:type="paragraph" w:customStyle="1" w:styleId="PortfolioBase">
    <w:name w:val="Portfolio_Base"/>
    <w:rsid w:val="00AF5CBC"/>
    <w:pPr>
      <w:keepLines/>
      <w:spacing w:line="300" w:lineRule="atLeast"/>
    </w:pPr>
    <w:rPr>
      <w:sz w:val="22"/>
      <w:lang w:eastAsia="en-US"/>
    </w:rPr>
  </w:style>
  <w:style w:type="character" w:styleId="PageNumber">
    <w:name w:val="page number"/>
    <w:basedOn w:val="DefaultParagraphFont"/>
    <w:rsid w:val="00AF5CBC"/>
  </w:style>
  <w:style w:type="paragraph" w:customStyle="1" w:styleId="NormalArial">
    <w:name w:val="Normal + Arial"/>
    <w:aliases w:val="11 pt"/>
    <w:basedOn w:val="Normal"/>
    <w:rsid w:val="00AF5CBC"/>
    <w:pPr>
      <w:spacing w:after="0" w:line="240" w:lineRule="auto"/>
      <w:ind w:left="550"/>
    </w:pPr>
    <w:rPr>
      <w:rFonts w:cs="Arial"/>
      <w:szCs w:val="22"/>
      <w:lang w:eastAsia="zh-CN"/>
    </w:rPr>
  </w:style>
  <w:style w:type="paragraph" w:customStyle="1" w:styleId="StyleHeading1NHWTHeading1NHWTTahoma15ptCustomColorR">
    <w:name w:val="Style Heading 1NHWT Heading 1NHWT + Tahoma 15 pt Custom Color(R..."/>
    <w:basedOn w:val="Heading1"/>
    <w:rsid w:val="00AF5CBC"/>
    <w:pPr>
      <w:keepLines w:val="0"/>
      <w:spacing w:before="240" w:after="60" w:line="276" w:lineRule="auto"/>
      <w:contextualSpacing w:val="0"/>
    </w:pPr>
    <w:rPr>
      <w:rFonts w:ascii="Tahoma" w:eastAsia="Calibri" w:hAnsi="Tahoma"/>
      <w:bCs/>
      <w:caps/>
      <w:color w:val="1B5A99"/>
      <w:kern w:val="32"/>
      <w:sz w:val="30"/>
      <w:szCs w:val="40"/>
      <w:lang w:eastAsia="en-US"/>
    </w:rPr>
  </w:style>
  <w:style w:type="character" w:customStyle="1" w:styleId="CommentTextChar">
    <w:name w:val="Comment Text Char"/>
    <w:basedOn w:val="DefaultParagraphFont"/>
    <w:link w:val="CommentText"/>
    <w:uiPriority w:val="99"/>
    <w:semiHidden/>
    <w:rsid w:val="00AF5CBC"/>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AF5CBC"/>
    <w:pPr>
      <w:spacing w:after="200" w:line="240" w:lineRule="auto"/>
    </w:pPr>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AF5CB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AF5CBC"/>
    <w:rPr>
      <w:b/>
      <w:bCs/>
    </w:rPr>
  </w:style>
  <w:style w:type="character" w:styleId="IntenseReference">
    <w:name w:val="Intense Reference"/>
    <w:basedOn w:val="DefaultParagraphFont"/>
    <w:uiPriority w:val="32"/>
    <w:qFormat/>
    <w:rsid w:val="00AF5CBC"/>
    <w:rPr>
      <w:b/>
      <w:bCs/>
      <w:i/>
      <w:smallCaps/>
      <w:color w:val="008A00" w:themeColor="accent2"/>
      <w:spacing w:val="5"/>
      <w:u w:val="none"/>
    </w:rPr>
  </w:style>
  <w:style w:type="paragraph" w:styleId="Revision">
    <w:name w:val="Revision"/>
    <w:hidden/>
    <w:uiPriority w:val="99"/>
    <w:semiHidden/>
    <w:rsid w:val="00A44C99"/>
    <w:rPr>
      <w:rFonts w:ascii="Arial" w:hAnsi="Arial"/>
      <w:sz w:val="22"/>
      <w:szCs w:val="24"/>
    </w:rPr>
  </w:style>
  <w:style w:type="paragraph" w:customStyle="1" w:styleId="SourceNotesText">
    <w:name w:val="Source/Notes Text"/>
    <w:basedOn w:val="Normal"/>
    <w:uiPriority w:val="9"/>
    <w:qFormat/>
    <w:rsid w:val="00D95338"/>
    <w:pPr>
      <w:spacing w:line="240" w:lineRule="auto"/>
    </w:pPr>
    <w:rPr>
      <w:sz w:val="18"/>
      <w:szCs w:val="16"/>
    </w:rPr>
  </w:style>
  <w:style w:type="paragraph" w:customStyle="1" w:styleId="FigureHeading">
    <w:name w:val="Figure Heading"/>
    <w:basedOn w:val="Normal"/>
    <w:next w:val="Normal"/>
    <w:uiPriority w:val="99"/>
    <w:qFormat/>
    <w:rsid w:val="00D95338"/>
    <w:pPr>
      <w:keepNext/>
      <w:keepLines/>
      <w:numPr>
        <w:numId w:val="12"/>
      </w:numPr>
      <w:tabs>
        <w:tab w:val="left" w:pos="907"/>
      </w:tabs>
      <w:contextualSpacing/>
    </w:pPr>
  </w:style>
  <w:style w:type="paragraph" w:customStyle="1" w:styleId="Address">
    <w:name w:val="Address"/>
    <w:basedOn w:val="Normal"/>
    <w:uiPriority w:val="1"/>
    <w:qFormat/>
    <w:rsid w:val="00D95338"/>
    <w:pPr>
      <w:spacing w:before="0" w:after="0" w:line="192" w:lineRule="exact"/>
    </w:pPr>
    <w:rPr>
      <w:b/>
      <w:bCs/>
      <w:color w:val="FFFFFF" w:themeColor="background1"/>
      <w:sz w:val="16"/>
      <w:szCs w:val="16"/>
    </w:rPr>
  </w:style>
  <w:style w:type="paragraph" w:customStyle="1" w:styleId="Organisationname0">
    <w:name w:val="Organisation name"/>
    <w:basedOn w:val="CommentSubject"/>
    <w:autoRedefine/>
    <w:uiPriority w:val="1"/>
    <w:qFormat/>
    <w:rsid w:val="00D95338"/>
    <w:pPr>
      <w:spacing w:before="0" w:after="1320" w:line="260" w:lineRule="atLeast"/>
    </w:pPr>
    <w:rPr>
      <w:rFonts w:ascii="Arial" w:eastAsia="Times New Roman" w:hAnsi="Arial" w:cs="Times New Roman"/>
      <w:noProof/>
      <w:color w:val="FFFFFF" w:themeColor="background1"/>
      <w:lang w:eastAsia="en-AU"/>
    </w:rPr>
  </w:style>
  <w:style w:type="paragraph" w:customStyle="1" w:styleId="Versionanddate0">
    <w:name w:val="Version and date"/>
    <w:basedOn w:val="Subtitle"/>
    <w:uiPriority w:val="1"/>
    <w:qFormat/>
    <w:rsid w:val="00D95338"/>
    <w:pPr>
      <w:spacing w:before="480" w:after="360"/>
    </w:pPr>
    <w:rPr>
      <w:b/>
      <w:color w:val="2FB56A" w:themeColor="accent3"/>
      <w:szCs w:val="28"/>
    </w:rPr>
  </w:style>
  <w:style w:type="paragraph" w:customStyle="1" w:styleId="Report">
    <w:name w:val="Report"/>
    <w:basedOn w:val="Normal"/>
    <w:next w:val="Normal"/>
    <w:uiPriority w:val="1"/>
    <w:qFormat/>
    <w:rsid w:val="00D95338"/>
    <w:pPr>
      <w:spacing w:before="4000" w:after="200" w:line="276" w:lineRule="auto"/>
    </w:pPr>
    <w:rPr>
      <w:b/>
    </w:rPr>
  </w:style>
  <w:style w:type="character" w:customStyle="1" w:styleId="NoSpacingChar">
    <w:name w:val="No Spacing Char"/>
    <w:basedOn w:val="DefaultParagraphFont"/>
    <w:link w:val="NoSpacing"/>
    <w:uiPriority w:val="1"/>
    <w:rsid w:val="00072173"/>
    <w:rPr>
      <w:rFonts w:ascii="Arial" w:hAnsi="Arial"/>
      <w:sz w:val="22"/>
      <w:szCs w:val="24"/>
    </w:rPr>
  </w:style>
  <w:style w:type="character" w:styleId="CommentReference">
    <w:name w:val="annotation reference"/>
    <w:basedOn w:val="DefaultParagraphFont"/>
    <w:uiPriority w:val="99"/>
    <w:semiHidden/>
    <w:unhideWhenUsed/>
    <w:rsid w:val="00DB6068"/>
    <w:rPr>
      <w:sz w:val="16"/>
      <w:szCs w:val="16"/>
    </w:rPr>
  </w:style>
  <w:style w:type="character" w:customStyle="1" w:styleId="ListParagraphChar">
    <w:name w:val="List Paragraph Char"/>
    <w:aliases w:val="List Paragraph1 Char,Recommendation Char,Bullet table Char"/>
    <w:link w:val="ListParagraph"/>
    <w:uiPriority w:val="34"/>
    <w:locked/>
    <w:rsid w:val="00674B1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8" w:unhideWhenUsed="0"/>
    <w:lsdException w:name="heading 5" w:semiHidden="0" w:uiPriority="9" w:unhideWhenUsed="0"/>
    <w:lsdException w:name="heading 6" w:uiPriority="9"/>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iPriority="3" w:unhideWhenUsed="0" w:qFormat="1"/>
    <w:lsdException w:name="List Number" w:uiPriority="3"/>
    <w:lsdException w:name="List 3" w:unhideWhenUsed="0"/>
    <w:lsdException w:name="List 4"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Message Header" w:unhideWhenUsed="0"/>
    <w:lsdException w:name="Subtitle" w:semiHidden="0" w:unhideWhenUsed="0"/>
    <w:lsdException w:name="Salutation" w:unhideWhenUsed="0"/>
    <w:lsdException w:name="Date"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qFormat="1"/>
    <w:lsdException w:name="Book Title" w:uiPriority="33" w:unhideWhenUsed="0"/>
    <w:lsdException w:name="Bibliography" w:uiPriority="37"/>
    <w:lsdException w:name="TOC Heading" w:semiHidden="0" w:uiPriority="39" w:unhideWhenUsed="0" w:qFormat="1"/>
  </w:latentStyles>
  <w:style w:type="paragraph" w:default="1" w:styleId="Normal">
    <w:name w:val="Normal"/>
    <w:uiPriority w:val="1"/>
    <w:qFormat/>
    <w:rsid w:val="00D95338"/>
    <w:pPr>
      <w:spacing w:before="120" w:after="120" w:line="260" w:lineRule="atLeast"/>
    </w:pPr>
    <w:rPr>
      <w:rFonts w:ascii="Arial" w:hAnsi="Arial"/>
      <w:sz w:val="22"/>
      <w:szCs w:val="24"/>
    </w:rPr>
  </w:style>
  <w:style w:type="paragraph" w:styleId="Heading1">
    <w:name w:val="heading 1"/>
    <w:basedOn w:val="Normal"/>
    <w:next w:val="Normal"/>
    <w:link w:val="Heading1Char"/>
    <w:uiPriority w:val="2"/>
    <w:qFormat/>
    <w:rsid w:val="00D95338"/>
    <w:pPr>
      <w:keepNext/>
      <w:keepLines/>
      <w:numPr>
        <w:numId w:val="15"/>
      </w:numPr>
      <w:spacing w:before="0" w:after="1080" w:line="240" w:lineRule="auto"/>
      <w:contextualSpacing/>
      <w:outlineLvl w:val="0"/>
    </w:pPr>
    <w:rPr>
      <w:rFonts w:asciiTheme="majorHAnsi" w:hAnsiTheme="majorHAnsi" w:cs="Arial"/>
      <w:b/>
      <w:sz w:val="64"/>
      <w:szCs w:val="44"/>
    </w:rPr>
  </w:style>
  <w:style w:type="paragraph" w:styleId="Heading2">
    <w:name w:val="heading 2"/>
    <w:basedOn w:val="Normal"/>
    <w:next w:val="Normal"/>
    <w:link w:val="Heading2Char"/>
    <w:uiPriority w:val="2"/>
    <w:qFormat/>
    <w:rsid w:val="00D95338"/>
    <w:pPr>
      <w:keepNext/>
      <w:keepLines/>
      <w:numPr>
        <w:ilvl w:val="1"/>
        <w:numId w:val="15"/>
      </w:numPr>
      <w:spacing w:before="360"/>
      <w:contextualSpacing/>
      <w:outlineLvl w:val="1"/>
    </w:pPr>
    <w:rPr>
      <w:rFonts w:asciiTheme="majorHAnsi" w:hAnsiTheme="majorHAnsi" w:cs="Arial"/>
      <w:b/>
      <w:sz w:val="28"/>
      <w:szCs w:val="44"/>
    </w:rPr>
  </w:style>
  <w:style w:type="paragraph" w:styleId="Heading3">
    <w:name w:val="heading 3"/>
    <w:basedOn w:val="Normal"/>
    <w:next w:val="Normal"/>
    <w:link w:val="Heading3Char"/>
    <w:uiPriority w:val="2"/>
    <w:qFormat/>
    <w:rsid w:val="00D95338"/>
    <w:pPr>
      <w:keepNext/>
      <w:keepLines/>
      <w:numPr>
        <w:ilvl w:val="2"/>
        <w:numId w:val="15"/>
      </w:numPr>
      <w:spacing w:before="240" w:line="240" w:lineRule="auto"/>
      <w:contextualSpacing/>
      <w:outlineLvl w:val="2"/>
    </w:pPr>
    <w:rPr>
      <w:rFonts w:asciiTheme="majorHAnsi" w:hAnsiTheme="majorHAnsi" w:cs="Arial"/>
      <w:b/>
      <w:color w:val="004200" w:themeColor="accent1"/>
      <w:sz w:val="24"/>
      <w:szCs w:val="28"/>
    </w:rPr>
  </w:style>
  <w:style w:type="paragraph" w:styleId="Heading4">
    <w:name w:val="heading 4"/>
    <w:basedOn w:val="Normal"/>
    <w:next w:val="Normal"/>
    <w:link w:val="Heading4Char"/>
    <w:uiPriority w:val="8"/>
    <w:rsid w:val="001D2904"/>
    <w:pPr>
      <w:keepNext/>
      <w:keepLines/>
      <w:numPr>
        <w:ilvl w:val="3"/>
        <w:numId w:val="15"/>
      </w:numPr>
      <w:spacing w:after="60"/>
      <w:contextualSpacing/>
      <w:outlineLvl w:val="3"/>
    </w:pPr>
    <w:rPr>
      <w:b/>
    </w:rPr>
  </w:style>
  <w:style w:type="paragraph" w:styleId="Heading5">
    <w:name w:val="heading 5"/>
    <w:basedOn w:val="Normal"/>
    <w:next w:val="Normal"/>
    <w:link w:val="Heading5Char"/>
    <w:uiPriority w:val="9"/>
    <w:rsid w:val="002672F1"/>
    <w:pPr>
      <w:keepNext/>
      <w:numPr>
        <w:ilvl w:val="4"/>
        <w:numId w:val="15"/>
      </w:numPr>
      <w:spacing w:before="240"/>
      <w:contextualSpacing/>
      <w:outlineLvl w:val="4"/>
    </w:pPr>
    <w:rPr>
      <w:b/>
      <w:szCs w:val="22"/>
    </w:rPr>
  </w:style>
  <w:style w:type="paragraph" w:styleId="Heading6">
    <w:name w:val="heading 6"/>
    <w:basedOn w:val="Normal"/>
    <w:next w:val="Normal"/>
    <w:link w:val="Heading6Char"/>
    <w:uiPriority w:val="9"/>
    <w:rsid w:val="002672F1"/>
    <w:pPr>
      <w:keepNext/>
      <w:numPr>
        <w:ilvl w:val="5"/>
        <w:numId w:val="15"/>
      </w:numPr>
      <w:spacing w:before="240"/>
      <w:contextualSpacing/>
      <w:outlineLvl w:val="5"/>
    </w:pPr>
    <w:rPr>
      <w:b/>
      <w:sz w:val="20"/>
      <w:szCs w:val="22"/>
    </w:rPr>
  </w:style>
  <w:style w:type="paragraph" w:styleId="Heading7">
    <w:name w:val="heading 7"/>
    <w:basedOn w:val="Normal"/>
    <w:next w:val="Normal"/>
    <w:link w:val="Heading7Char"/>
    <w:semiHidden/>
    <w:unhideWhenUsed/>
    <w:qFormat/>
    <w:rsid w:val="00AF5CB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F5CB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F5CB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F5CBC"/>
    <w:rPr>
      <w:rFonts w:asciiTheme="majorHAnsi" w:hAnsiTheme="majorHAnsi" w:cs="Arial"/>
      <w:b/>
      <w:sz w:val="64"/>
      <w:szCs w:val="44"/>
    </w:rPr>
  </w:style>
  <w:style w:type="character" w:customStyle="1" w:styleId="Heading2Char">
    <w:name w:val="Heading 2 Char"/>
    <w:basedOn w:val="DefaultParagraphFont"/>
    <w:link w:val="Heading2"/>
    <w:uiPriority w:val="2"/>
    <w:rsid w:val="00D95338"/>
    <w:rPr>
      <w:rFonts w:asciiTheme="majorHAnsi" w:hAnsiTheme="majorHAnsi" w:cs="Arial"/>
      <w:b/>
      <w:sz w:val="28"/>
      <w:szCs w:val="44"/>
    </w:rPr>
  </w:style>
  <w:style w:type="character" w:customStyle="1" w:styleId="Heading3Char">
    <w:name w:val="Heading 3 Char"/>
    <w:basedOn w:val="DefaultParagraphFont"/>
    <w:link w:val="Heading3"/>
    <w:uiPriority w:val="2"/>
    <w:rsid w:val="00AF5CBC"/>
    <w:rPr>
      <w:rFonts w:asciiTheme="majorHAnsi" w:hAnsiTheme="majorHAnsi" w:cs="Arial"/>
      <w:b/>
      <w:color w:val="004200" w:themeColor="accent1"/>
      <w:sz w:val="24"/>
      <w:szCs w:val="28"/>
    </w:rPr>
  </w:style>
  <w:style w:type="character" w:customStyle="1" w:styleId="Heading4Char">
    <w:name w:val="Heading 4 Char"/>
    <w:basedOn w:val="DefaultParagraphFont"/>
    <w:link w:val="Heading4"/>
    <w:uiPriority w:val="8"/>
    <w:rsid w:val="00AF5CBC"/>
    <w:rPr>
      <w:rFonts w:ascii="Arial" w:hAnsi="Arial"/>
      <w:b/>
      <w:sz w:val="22"/>
      <w:szCs w:val="24"/>
    </w:rPr>
  </w:style>
  <w:style w:type="character" w:customStyle="1" w:styleId="Heading5Char">
    <w:name w:val="Heading 5 Char"/>
    <w:basedOn w:val="DefaultParagraphFont"/>
    <w:link w:val="Heading5"/>
    <w:uiPriority w:val="9"/>
    <w:rsid w:val="001D2904"/>
    <w:rPr>
      <w:rFonts w:ascii="Arial" w:hAnsi="Arial"/>
      <w:b/>
      <w:sz w:val="22"/>
      <w:szCs w:val="22"/>
    </w:rPr>
  </w:style>
  <w:style w:type="character" w:customStyle="1" w:styleId="Heading6Char">
    <w:name w:val="Heading 6 Char"/>
    <w:basedOn w:val="DefaultParagraphFont"/>
    <w:link w:val="Heading6"/>
    <w:uiPriority w:val="9"/>
    <w:rsid w:val="001D2904"/>
    <w:rPr>
      <w:rFonts w:ascii="Arial" w:hAnsi="Arial"/>
      <w:b/>
      <w:szCs w:val="22"/>
    </w:rPr>
  </w:style>
  <w:style w:type="character" w:customStyle="1" w:styleId="Heading7Char">
    <w:name w:val="Heading 7 Char"/>
    <w:basedOn w:val="DefaultParagraphFont"/>
    <w:link w:val="Heading7"/>
    <w:semiHidden/>
    <w:rsid w:val="00AF5CBC"/>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AF5C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F5CBC"/>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571AB1"/>
    <w:pPr>
      <w:tabs>
        <w:tab w:val="right" w:pos="10319"/>
      </w:tabs>
      <w:spacing w:after="0"/>
    </w:pPr>
    <w:rPr>
      <w:sz w:val="20"/>
    </w:rPr>
  </w:style>
  <w:style w:type="character" w:customStyle="1" w:styleId="HeaderChar">
    <w:name w:val="Header Char"/>
    <w:basedOn w:val="DefaultParagraphFont"/>
    <w:link w:val="Header"/>
    <w:uiPriority w:val="99"/>
    <w:rsid w:val="00AF5CBC"/>
    <w:rPr>
      <w:rFonts w:ascii="Arial" w:hAnsi="Arial"/>
      <w:szCs w:val="24"/>
    </w:rPr>
  </w:style>
  <w:style w:type="paragraph" w:styleId="Title">
    <w:name w:val="Title"/>
    <w:aliases w:val="Title Artwork"/>
    <w:basedOn w:val="Normal"/>
    <w:link w:val="TitleChar"/>
    <w:rsid w:val="00CC586D"/>
    <w:pPr>
      <w:spacing w:before="480" w:after="360" w:line="204" w:lineRule="auto"/>
      <w:contextualSpacing/>
      <w:outlineLvl w:val="0"/>
    </w:pPr>
    <w:rPr>
      <w:rFonts w:cs="Arial"/>
      <w:b/>
      <w:bCs/>
      <w:caps/>
      <w:color w:val="FFFFFF" w:themeColor="background1"/>
      <w:kern w:val="28"/>
      <w:sz w:val="80"/>
      <w:szCs w:val="32"/>
    </w:rPr>
  </w:style>
  <w:style w:type="character" w:customStyle="1" w:styleId="TitleChar">
    <w:name w:val="Title Char"/>
    <w:aliases w:val="Title Artwork Char"/>
    <w:basedOn w:val="DefaultParagraphFont"/>
    <w:link w:val="Title"/>
    <w:uiPriority w:val="11"/>
    <w:rsid w:val="00AF5CBC"/>
    <w:rPr>
      <w:rFonts w:ascii="Arial" w:hAnsi="Arial" w:cs="Arial"/>
      <w:b/>
      <w:bCs/>
      <w:caps/>
      <w:color w:val="FFFFFF" w:themeColor="background1"/>
      <w:kern w:val="28"/>
      <w:sz w:val="80"/>
      <w:szCs w:val="32"/>
    </w:rPr>
  </w:style>
  <w:style w:type="paragraph" w:styleId="ListBullet">
    <w:name w:val="List Bullet"/>
    <w:basedOn w:val="Normal"/>
    <w:uiPriority w:val="3"/>
    <w:qFormat/>
    <w:rsid w:val="00D95338"/>
    <w:pPr>
      <w:numPr>
        <w:numId w:val="11"/>
      </w:numPr>
      <w:spacing w:before="60" w:after="60"/>
    </w:pPr>
  </w:style>
  <w:style w:type="paragraph" w:styleId="Footer">
    <w:name w:val="footer"/>
    <w:basedOn w:val="Header"/>
    <w:link w:val="FooterChar"/>
    <w:uiPriority w:val="99"/>
    <w:rsid w:val="00571AB1"/>
    <w:pPr>
      <w:tabs>
        <w:tab w:val="right" w:pos="9639"/>
      </w:tabs>
    </w:pPr>
  </w:style>
  <w:style w:type="character" w:customStyle="1" w:styleId="FooterChar">
    <w:name w:val="Footer Char"/>
    <w:basedOn w:val="DefaultParagraphFont"/>
    <w:link w:val="Footer"/>
    <w:uiPriority w:val="99"/>
    <w:rsid w:val="00AF5CBC"/>
    <w:rPr>
      <w:rFonts w:ascii="Arial" w:hAnsi="Arial"/>
      <w:szCs w:val="24"/>
    </w:r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43390"/>
    <w:pPr>
      <w:spacing w:after="0"/>
      <w:ind w:left="142" w:hanging="142"/>
    </w:pPr>
    <w:rPr>
      <w:sz w:val="20"/>
      <w:szCs w:val="20"/>
    </w:rPr>
  </w:style>
  <w:style w:type="character" w:customStyle="1" w:styleId="FootnoteTextChar">
    <w:name w:val="Footnote Text Char"/>
    <w:basedOn w:val="DefaultParagraphFont"/>
    <w:link w:val="FootnoteText"/>
    <w:rsid w:val="00843390"/>
    <w:rPr>
      <w:rFonts w:ascii="Arial" w:hAnsi="Arial"/>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aliases w:val="List Paragraph1,Recommendation,Bullet table"/>
    <w:basedOn w:val="Normal"/>
    <w:link w:val="ListParagraphChar"/>
    <w:uiPriority w:val="34"/>
    <w:qFormat/>
    <w:rsid w:val="00CB5744"/>
    <w:pPr>
      <w:ind w:left="720"/>
      <w:contextualSpacing/>
    </w:pPr>
  </w:style>
  <w:style w:type="paragraph" w:styleId="TOC1">
    <w:name w:val="toc 1"/>
    <w:basedOn w:val="Normal"/>
    <w:next w:val="Normal"/>
    <w:autoRedefine/>
    <w:uiPriority w:val="39"/>
    <w:qFormat/>
    <w:rsid w:val="00CD0586"/>
    <w:pPr>
      <w:tabs>
        <w:tab w:val="left" w:pos="880"/>
        <w:tab w:val="right" w:pos="9072"/>
      </w:tabs>
      <w:spacing w:before="240"/>
      <w:ind w:left="1701" w:right="-45" w:hanging="1701"/>
    </w:pPr>
    <w:rPr>
      <w:noProof/>
      <w:sz w:val="28"/>
    </w:rPr>
  </w:style>
  <w:style w:type="paragraph" w:styleId="TOC2">
    <w:name w:val="toc 2"/>
    <w:basedOn w:val="Normal"/>
    <w:next w:val="Normal"/>
    <w:autoRedefine/>
    <w:uiPriority w:val="39"/>
    <w:qFormat/>
    <w:rsid w:val="005303E5"/>
    <w:pPr>
      <w:tabs>
        <w:tab w:val="right" w:pos="9072"/>
      </w:tabs>
      <w:spacing w:after="100"/>
      <w:ind w:right="-46"/>
    </w:pPr>
    <w:rPr>
      <w:noProof/>
    </w:rPr>
  </w:style>
  <w:style w:type="paragraph" w:customStyle="1" w:styleId="TableText">
    <w:name w:val="Table Text"/>
    <w:basedOn w:val="Normal"/>
    <w:uiPriority w:val="99"/>
    <w:qFormat/>
    <w:rsid w:val="00D95338"/>
    <w:pPr>
      <w:spacing w:before="80" w:after="80" w:line="240" w:lineRule="atLeast"/>
    </w:pPr>
    <w:rPr>
      <w:sz w:val="20"/>
    </w:rPr>
  </w:style>
  <w:style w:type="character" w:styleId="Emphasis">
    <w:name w:val="Emphasis"/>
    <w:basedOn w:val="DefaultParagraphFont"/>
    <w:qFormat/>
    <w:rsid w:val="000B24AC"/>
    <w:rPr>
      <w:i w:val="0"/>
      <w:iCs/>
      <w:u w:val="single"/>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qFormat/>
    <w:rsid w:val="004C777E"/>
    <w:pPr>
      <w:spacing w:after="1200"/>
      <w:outlineLvl w:val="9"/>
    </w:pPr>
    <w:rPr>
      <w:rFonts w:eastAsiaTheme="majorEastAsia" w:cstheme="majorBidi"/>
      <w:bCs/>
      <w:szCs w:val="28"/>
    </w:rPr>
  </w:style>
  <w:style w:type="paragraph" w:customStyle="1" w:styleId="SourceText">
    <w:name w:val="Source Text"/>
    <w:basedOn w:val="Normal"/>
    <w:uiPriority w:val="99"/>
    <w:rsid w:val="007E74E1"/>
    <w:pPr>
      <w:spacing w:after="240"/>
      <w:contextualSpacing/>
    </w:pPr>
    <w:rPr>
      <w:sz w:val="18"/>
      <w:szCs w:val="16"/>
    </w:rPr>
  </w:style>
  <w:style w:type="character" w:styleId="Strong">
    <w:name w:val="Strong"/>
    <w:basedOn w:val="DefaultParagraphFont"/>
    <w:qFormat/>
    <w:rsid w:val="00D95338"/>
    <w:rPr>
      <w:b/>
      <w:bCs/>
    </w:rPr>
  </w:style>
  <w:style w:type="paragraph" w:customStyle="1" w:styleId="Intro">
    <w:name w:val="Intro"/>
    <w:basedOn w:val="Normal"/>
    <w:uiPriority w:val="2"/>
    <w:qFormat/>
    <w:rsid w:val="00D95338"/>
    <w:rPr>
      <w:color w:val="008A00"/>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link w:val="NoSpacingChar"/>
    <w:uiPriority w:val="1"/>
    <w:qFormat/>
    <w:rsid w:val="00D9533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paragraph" w:styleId="Quote">
    <w:name w:val="Quote"/>
    <w:basedOn w:val="Normal"/>
    <w:next w:val="Normal"/>
    <w:link w:val="QuoteChar"/>
    <w:uiPriority w:val="28"/>
    <w:rsid w:val="00AF5CBC"/>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8"/>
    <w:rsid w:val="00AF5CBC"/>
    <w:rPr>
      <w:rFonts w:asciiTheme="minorHAnsi" w:eastAsiaTheme="minorHAnsi" w:hAnsiTheme="minorHAnsi" w:cstheme="minorBidi"/>
      <w:i/>
      <w:iCs/>
      <w:color w:val="000000" w:themeColor="text1"/>
      <w:sz w:val="22"/>
      <w:szCs w:val="22"/>
      <w:lang w:eastAsia="en-US"/>
    </w:rPr>
  </w:style>
  <w:style w:type="paragraph" w:customStyle="1" w:styleId="Bullet1">
    <w:name w:val="Bullet 1"/>
    <w:basedOn w:val="Normal"/>
    <w:uiPriority w:val="34"/>
    <w:semiHidden/>
    <w:rsid w:val="00AF5CBC"/>
    <w:pPr>
      <w:numPr>
        <w:numId w:val="2"/>
      </w:numPr>
      <w:spacing w:after="200" w:line="276" w:lineRule="auto"/>
    </w:pPr>
    <w:rPr>
      <w:rFonts w:asciiTheme="minorHAnsi" w:eastAsiaTheme="minorHAnsi" w:hAnsiTheme="minorHAnsi" w:cstheme="minorBidi"/>
      <w:szCs w:val="22"/>
      <w:lang w:eastAsia="en-US"/>
    </w:rPr>
  </w:style>
  <w:style w:type="character" w:customStyle="1" w:styleId="Act">
    <w:name w:val="Act"/>
    <w:basedOn w:val="DefaultParagraphFont"/>
    <w:uiPriority w:val="23"/>
    <w:rsid w:val="00AF5CBC"/>
    <w:rPr>
      <w:i/>
    </w:rPr>
  </w:style>
  <w:style w:type="paragraph" w:customStyle="1" w:styleId="VersionandDate">
    <w:name w:val="Version and Date"/>
    <w:basedOn w:val="Normal"/>
    <w:next w:val="Normal"/>
    <w:autoRedefine/>
    <w:uiPriority w:val="13"/>
    <w:rsid w:val="00AF5CBC"/>
    <w:pPr>
      <w:spacing w:after="200" w:line="276" w:lineRule="auto"/>
      <w:ind w:left="4536" w:right="-1440"/>
      <w:jc w:val="center"/>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AF5CBC"/>
    <w:pPr>
      <w:spacing w:after="200" w:line="276" w:lineRule="auto"/>
    </w:pPr>
    <w:rPr>
      <w:rFonts w:asciiTheme="minorHAnsi" w:eastAsiaTheme="minorHAnsi" w:hAnsiTheme="minorHAnsi" w:cstheme="minorBidi"/>
      <w:i/>
      <w:szCs w:val="22"/>
      <w:lang w:eastAsia="en-US"/>
    </w:rPr>
  </w:style>
  <w:style w:type="paragraph" w:customStyle="1" w:styleId="Default">
    <w:name w:val="Default"/>
    <w:rsid w:val="00AF5CBC"/>
    <w:pPr>
      <w:autoSpaceDE w:val="0"/>
      <w:autoSpaceDN w:val="0"/>
      <w:adjustRightInd w:val="0"/>
    </w:pPr>
    <w:rPr>
      <w:rFonts w:ascii="Arial" w:eastAsiaTheme="minorHAnsi" w:hAnsi="Arial" w:cs="Arial"/>
      <w:color w:val="000000"/>
      <w:sz w:val="24"/>
      <w:szCs w:val="24"/>
      <w:lang w:eastAsia="en-US"/>
    </w:rPr>
  </w:style>
  <w:style w:type="paragraph" w:styleId="ListBullet2">
    <w:name w:val="List Bullet 2"/>
    <w:basedOn w:val="ListBullet"/>
    <w:uiPriority w:val="3"/>
    <w:rsid w:val="00AF5CBC"/>
    <w:pPr>
      <w:numPr>
        <w:numId w:val="1"/>
      </w:numPr>
      <w:tabs>
        <w:tab w:val="num" w:pos="1080"/>
      </w:tabs>
      <w:spacing w:before="0" w:after="200" w:line="276" w:lineRule="auto"/>
      <w:ind w:left="1080"/>
      <w:contextualSpacing/>
    </w:pPr>
    <w:rPr>
      <w:rFonts w:asciiTheme="minorHAnsi" w:eastAsiaTheme="minorHAnsi" w:hAnsiTheme="minorHAnsi" w:cstheme="minorBidi"/>
      <w:szCs w:val="22"/>
      <w:lang w:eastAsia="en-US"/>
    </w:rPr>
  </w:style>
  <w:style w:type="paragraph" w:customStyle="1" w:styleId="Disclaimer">
    <w:name w:val="Disclaimer"/>
    <w:basedOn w:val="Normal"/>
    <w:uiPriority w:val="1"/>
    <w:qFormat/>
    <w:rsid w:val="00D95338"/>
    <w:pPr>
      <w:spacing w:before="0" w:after="0" w:line="240" w:lineRule="auto"/>
    </w:pPr>
    <w:rPr>
      <w:rFonts w:eastAsiaTheme="minorHAnsi" w:cstheme="minorBidi"/>
      <w:i/>
    </w:rPr>
  </w:style>
  <w:style w:type="paragraph" w:styleId="TOC4">
    <w:name w:val="toc 4"/>
    <w:basedOn w:val="Normal"/>
    <w:next w:val="Normal"/>
    <w:autoRedefine/>
    <w:uiPriority w:val="39"/>
    <w:unhideWhenUsed/>
    <w:rsid w:val="00AF5CBC"/>
    <w:pPr>
      <w:tabs>
        <w:tab w:val="right" w:leader="dot" w:pos="9016"/>
      </w:tabs>
      <w:spacing w:after="100" w:line="276" w:lineRule="auto"/>
    </w:pPr>
    <w:rPr>
      <w:rFonts w:asciiTheme="minorHAnsi" w:eastAsiaTheme="minorHAnsi" w:hAnsiTheme="minorHAnsi" w:cstheme="minorBidi"/>
      <w:i/>
      <w:color w:val="000000" w:themeColor="text1"/>
      <w:szCs w:val="22"/>
      <w:lang w:eastAsia="en-US"/>
    </w:rPr>
  </w:style>
  <w:style w:type="paragraph" w:styleId="TOC3">
    <w:name w:val="toc 3"/>
    <w:basedOn w:val="Normal"/>
    <w:next w:val="Normal"/>
    <w:autoRedefine/>
    <w:uiPriority w:val="39"/>
    <w:unhideWhenUsed/>
    <w:qFormat/>
    <w:rsid w:val="00AF5CBC"/>
    <w:pPr>
      <w:tabs>
        <w:tab w:val="left" w:pos="709"/>
        <w:tab w:val="right" w:leader="dot" w:pos="9016"/>
      </w:tabs>
      <w:spacing w:after="100" w:line="276" w:lineRule="auto"/>
    </w:pPr>
    <w:rPr>
      <w:rFonts w:asciiTheme="minorHAnsi" w:eastAsiaTheme="minorHAnsi" w:hAnsiTheme="minorHAnsi" w:cstheme="minorBidi"/>
      <w:i/>
      <w:noProof/>
      <w:color w:val="000000" w:themeColor="text1"/>
      <w:szCs w:val="22"/>
      <w:lang w:eastAsia="en-US"/>
    </w:rPr>
  </w:style>
  <w:style w:type="paragraph" w:customStyle="1" w:styleId="OrganisationName">
    <w:name w:val="Organisation Name"/>
    <w:basedOn w:val="Normal"/>
    <w:next w:val="Title"/>
    <w:autoRedefine/>
    <w:uiPriority w:val="10"/>
    <w:rsid w:val="00AF5CBC"/>
    <w:pPr>
      <w:spacing w:after="0" w:line="240" w:lineRule="auto"/>
      <w:ind w:left="-567"/>
    </w:pPr>
    <w:rPr>
      <w:rFonts w:asciiTheme="minorHAnsi" w:eastAsiaTheme="minorHAnsi" w:hAnsiTheme="minorHAnsi" w:cstheme="minorBidi"/>
      <w:b/>
      <w:sz w:val="36"/>
      <w:szCs w:val="36"/>
      <w:lang w:eastAsia="en-US"/>
    </w:rPr>
  </w:style>
  <w:style w:type="paragraph" w:styleId="Caption">
    <w:name w:val="caption"/>
    <w:basedOn w:val="Normal"/>
    <w:next w:val="Normal"/>
    <w:semiHidden/>
    <w:unhideWhenUsed/>
    <w:qFormat/>
    <w:rsid w:val="00AF5CBC"/>
    <w:pPr>
      <w:spacing w:before="0" w:after="200" w:line="240" w:lineRule="auto"/>
    </w:pPr>
    <w:rPr>
      <w:rFonts w:eastAsiaTheme="minorHAnsi" w:cstheme="minorBidi"/>
      <w:b/>
      <w:bCs/>
      <w:color w:val="004200" w:themeColor="accent1"/>
      <w:sz w:val="18"/>
      <w:szCs w:val="18"/>
    </w:rPr>
  </w:style>
  <w:style w:type="paragraph" w:customStyle="1" w:styleId="PortfolioBase">
    <w:name w:val="Portfolio_Base"/>
    <w:rsid w:val="00AF5CBC"/>
    <w:pPr>
      <w:keepLines/>
      <w:spacing w:line="300" w:lineRule="atLeast"/>
    </w:pPr>
    <w:rPr>
      <w:sz w:val="22"/>
      <w:lang w:eastAsia="en-US"/>
    </w:rPr>
  </w:style>
  <w:style w:type="character" w:styleId="PageNumber">
    <w:name w:val="page number"/>
    <w:basedOn w:val="DefaultParagraphFont"/>
    <w:rsid w:val="00AF5CBC"/>
  </w:style>
  <w:style w:type="paragraph" w:customStyle="1" w:styleId="NormalArial">
    <w:name w:val="Normal + Arial"/>
    <w:aliases w:val="11 pt"/>
    <w:basedOn w:val="Normal"/>
    <w:rsid w:val="00AF5CBC"/>
    <w:pPr>
      <w:spacing w:after="0" w:line="240" w:lineRule="auto"/>
      <w:ind w:left="550"/>
    </w:pPr>
    <w:rPr>
      <w:rFonts w:cs="Arial"/>
      <w:szCs w:val="22"/>
      <w:lang w:eastAsia="zh-CN"/>
    </w:rPr>
  </w:style>
  <w:style w:type="paragraph" w:customStyle="1" w:styleId="StyleHeading1NHWTHeading1NHWTTahoma15ptCustomColorR">
    <w:name w:val="Style Heading 1NHWT Heading 1NHWT + Tahoma 15 pt Custom Color(R..."/>
    <w:basedOn w:val="Heading1"/>
    <w:rsid w:val="00AF5CBC"/>
    <w:pPr>
      <w:keepLines w:val="0"/>
      <w:spacing w:before="240" w:after="60" w:line="276" w:lineRule="auto"/>
      <w:contextualSpacing w:val="0"/>
    </w:pPr>
    <w:rPr>
      <w:rFonts w:ascii="Tahoma" w:eastAsia="Calibri" w:hAnsi="Tahoma"/>
      <w:bCs/>
      <w:caps/>
      <w:color w:val="1B5A99"/>
      <w:kern w:val="32"/>
      <w:sz w:val="30"/>
      <w:szCs w:val="40"/>
      <w:lang w:eastAsia="en-US"/>
    </w:rPr>
  </w:style>
  <w:style w:type="character" w:customStyle="1" w:styleId="CommentTextChar">
    <w:name w:val="Comment Text Char"/>
    <w:basedOn w:val="DefaultParagraphFont"/>
    <w:link w:val="CommentText"/>
    <w:uiPriority w:val="99"/>
    <w:semiHidden/>
    <w:rsid w:val="00AF5CBC"/>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AF5CBC"/>
    <w:pPr>
      <w:spacing w:after="200" w:line="240" w:lineRule="auto"/>
    </w:pPr>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AF5CB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AF5CBC"/>
    <w:rPr>
      <w:b/>
      <w:bCs/>
    </w:rPr>
  </w:style>
  <w:style w:type="character" w:styleId="IntenseReference">
    <w:name w:val="Intense Reference"/>
    <w:basedOn w:val="DefaultParagraphFont"/>
    <w:uiPriority w:val="32"/>
    <w:qFormat/>
    <w:rsid w:val="00AF5CBC"/>
    <w:rPr>
      <w:b/>
      <w:bCs/>
      <w:i/>
      <w:smallCaps/>
      <w:color w:val="008A00" w:themeColor="accent2"/>
      <w:spacing w:val="5"/>
      <w:u w:val="none"/>
    </w:rPr>
  </w:style>
  <w:style w:type="paragraph" w:styleId="Revision">
    <w:name w:val="Revision"/>
    <w:hidden/>
    <w:uiPriority w:val="99"/>
    <w:semiHidden/>
    <w:rsid w:val="00A44C99"/>
    <w:rPr>
      <w:rFonts w:ascii="Arial" w:hAnsi="Arial"/>
      <w:sz w:val="22"/>
      <w:szCs w:val="24"/>
    </w:rPr>
  </w:style>
  <w:style w:type="paragraph" w:customStyle="1" w:styleId="SourceNotesText">
    <w:name w:val="Source/Notes Text"/>
    <w:basedOn w:val="Normal"/>
    <w:uiPriority w:val="9"/>
    <w:qFormat/>
    <w:rsid w:val="00D95338"/>
    <w:pPr>
      <w:spacing w:line="240" w:lineRule="auto"/>
    </w:pPr>
    <w:rPr>
      <w:sz w:val="18"/>
      <w:szCs w:val="16"/>
    </w:rPr>
  </w:style>
  <w:style w:type="paragraph" w:customStyle="1" w:styleId="FigureHeading">
    <w:name w:val="Figure Heading"/>
    <w:basedOn w:val="Normal"/>
    <w:next w:val="Normal"/>
    <w:uiPriority w:val="99"/>
    <w:qFormat/>
    <w:rsid w:val="00D95338"/>
    <w:pPr>
      <w:keepNext/>
      <w:keepLines/>
      <w:numPr>
        <w:numId w:val="12"/>
      </w:numPr>
      <w:tabs>
        <w:tab w:val="left" w:pos="907"/>
      </w:tabs>
      <w:contextualSpacing/>
    </w:pPr>
  </w:style>
  <w:style w:type="paragraph" w:customStyle="1" w:styleId="Address">
    <w:name w:val="Address"/>
    <w:basedOn w:val="Normal"/>
    <w:uiPriority w:val="1"/>
    <w:qFormat/>
    <w:rsid w:val="00D95338"/>
    <w:pPr>
      <w:spacing w:before="0" w:after="0" w:line="192" w:lineRule="exact"/>
    </w:pPr>
    <w:rPr>
      <w:b/>
      <w:bCs/>
      <w:color w:val="FFFFFF" w:themeColor="background1"/>
      <w:sz w:val="16"/>
      <w:szCs w:val="16"/>
    </w:rPr>
  </w:style>
  <w:style w:type="paragraph" w:customStyle="1" w:styleId="Organisationname0">
    <w:name w:val="Organisation name"/>
    <w:basedOn w:val="CommentSubject"/>
    <w:autoRedefine/>
    <w:uiPriority w:val="1"/>
    <w:qFormat/>
    <w:rsid w:val="00D95338"/>
    <w:pPr>
      <w:spacing w:before="0" w:after="1320" w:line="260" w:lineRule="atLeast"/>
    </w:pPr>
    <w:rPr>
      <w:rFonts w:ascii="Arial" w:eastAsia="Times New Roman" w:hAnsi="Arial" w:cs="Times New Roman"/>
      <w:noProof/>
      <w:color w:val="FFFFFF" w:themeColor="background1"/>
      <w:lang w:eastAsia="en-AU"/>
    </w:rPr>
  </w:style>
  <w:style w:type="paragraph" w:customStyle="1" w:styleId="Versionanddate0">
    <w:name w:val="Version and date"/>
    <w:basedOn w:val="Subtitle"/>
    <w:uiPriority w:val="1"/>
    <w:qFormat/>
    <w:rsid w:val="00D95338"/>
    <w:pPr>
      <w:spacing w:before="480" w:after="360"/>
    </w:pPr>
    <w:rPr>
      <w:b/>
      <w:color w:val="2FB56A" w:themeColor="accent3"/>
      <w:szCs w:val="28"/>
    </w:rPr>
  </w:style>
  <w:style w:type="paragraph" w:customStyle="1" w:styleId="Report">
    <w:name w:val="Report"/>
    <w:basedOn w:val="Normal"/>
    <w:next w:val="Normal"/>
    <w:uiPriority w:val="1"/>
    <w:qFormat/>
    <w:rsid w:val="00D95338"/>
    <w:pPr>
      <w:spacing w:before="4000" w:after="200" w:line="276" w:lineRule="auto"/>
    </w:pPr>
    <w:rPr>
      <w:b/>
    </w:rPr>
  </w:style>
  <w:style w:type="character" w:customStyle="1" w:styleId="NoSpacingChar">
    <w:name w:val="No Spacing Char"/>
    <w:basedOn w:val="DefaultParagraphFont"/>
    <w:link w:val="NoSpacing"/>
    <w:uiPriority w:val="1"/>
    <w:rsid w:val="00072173"/>
    <w:rPr>
      <w:rFonts w:ascii="Arial" w:hAnsi="Arial"/>
      <w:sz w:val="22"/>
      <w:szCs w:val="24"/>
    </w:rPr>
  </w:style>
  <w:style w:type="character" w:styleId="CommentReference">
    <w:name w:val="annotation reference"/>
    <w:basedOn w:val="DefaultParagraphFont"/>
    <w:uiPriority w:val="99"/>
    <w:semiHidden/>
    <w:unhideWhenUsed/>
    <w:rsid w:val="00DB6068"/>
    <w:rPr>
      <w:sz w:val="16"/>
      <w:szCs w:val="16"/>
    </w:rPr>
  </w:style>
  <w:style w:type="character" w:customStyle="1" w:styleId="ListParagraphChar">
    <w:name w:val="List Paragraph Char"/>
    <w:aliases w:val="List Paragraph1 Char,Recommendation Char,Bullet table Char"/>
    <w:link w:val="ListParagraph"/>
    <w:uiPriority w:val="34"/>
    <w:locked/>
    <w:rsid w:val="00674B1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78923">
      <w:bodyDiv w:val="1"/>
      <w:marLeft w:val="0"/>
      <w:marRight w:val="0"/>
      <w:marTop w:val="0"/>
      <w:marBottom w:val="0"/>
      <w:divBdr>
        <w:top w:val="none" w:sz="0" w:space="0" w:color="auto"/>
        <w:left w:val="none" w:sz="0" w:space="0" w:color="auto"/>
        <w:bottom w:val="none" w:sz="0" w:space="0" w:color="auto"/>
        <w:right w:val="none" w:sz="0" w:space="0" w:color="auto"/>
      </w:divBdr>
    </w:div>
    <w:div w:id="40156214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7548982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44223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hyperlink" Target="https://www.ihpa.gov.au/consultation/current-consultations/development-australian-emergency-care-classification" TargetMode="External"/><Relationship Id="rId3" Type="http://schemas.openxmlformats.org/officeDocument/2006/relationships/styles" Target="styles.xml"/><Relationship Id="rId21" Type="http://schemas.openxmlformats.org/officeDocument/2006/relationships/hyperlink" Target="https://www.legislation.gov.au/Series/C2011A00009"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reativecommons.org/licenses/by/3.0/au/legalcode" TargetMode="External"/><Relationship Id="rId25" Type="http://schemas.openxmlformats.org/officeDocument/2006/relationships/hyperlink" Target="https://www.ihpa.gov.au/publications/annual-review-general-list-scope-public-hospital-services-1" TargetMode="External"/><Relationship Id="rId33" Type="http://schemas.openxmlformats.org/officeDocument/2006/relationships/hyperlink" Target="https://www.ihpa.gov.au/publications/cost-shifting-and-cross-border-dispute-resolution-framework-0" TargetMode="Externa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hyperlink" Target="http://www.federalfinancialrelations.gov.au/content/npa/health/other/Addendum_to_the_National_Health_Reform.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20https://www.safetyandquality.gov.au/our-work/indicators/hospital-acquired-complications/" TargetMode="External"/><Relationship Id="rId32" Type="http://schemas.openxmlformats.org/officeDocument/2006/relationships/hyperlink" Target="https://www.ihpa.gov.au/publications/cost-shifting-and-cross-border-dispute-resolution-framework-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ederalfinancialrelations.gov.au/content/npa/health/other/Addendum_to_the_National_Health_Reform.pdf" TargetMode="External"/><Relationship Id="rId28" Type="http://schemas.openxmlformats.org/officeDocument/2006/relationships/hyperlink" Target="https://www.ihpa.gov.au/what-we-do/data-collection/national-benchmarking-portal"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creativecommons.org/licenses/by/3.0/au/deed.en" TargetMode="External"/><Relationship Id="rId31" Type="http://schemas.openxmlformats.org/officeDocument/2006/relationships/hyperlink" Target="https://www.healthsystemsustainability.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ihpa.gov.au/publications/pricing-framework-australian-public-hospital-services-2018-19" TargetMode="External"/><Relationship Id="rId27" Type="http://schemas.openxmlformats.org/officeDocument/2006/relationships/hyperlink" Target="https://www.ihpa.gov.au/publications/three-year-data-plan-2017-18-2019-20" TargetMode="External"/><Relationship Id="rId30" Type="http://schemas.openxmlformats.org/officeDocument/2006/relationships/footer" Target="footer4.xml"/><Relationship Id="rId35"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000000"/>
      </a:dk2>
      <a:lt2>
        <a:srgbClr val="F8F8F8"/>
      </a:lt2>
      <a:accent1>
        <a:srgbClr val="004200"/>
      </a:accent1>
      <a:accent2>
        <a:srgbClr val="008A00"/>
      </a:accent2>
      <a:accent3>
        <a:srgbClr val="2FB56A"/>
      </a:accent3>
      <a:accent4>
        <a:srgbClr val="A2D28A"/>
      </a:accent4>
      <a:accent5>
        <a:srgbClr val="808285"/>
      </a:accent5>
      <a:accent6>
        <a:srgbClr val="4D4D4D"/>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E7C5-3D6A-4E12-BC34-4E0A0FD3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7335</Words>
  <Characters>44803</Characters>
  <Application>Microsoft Office Word</Application>
  <DocSecurity>0</DocSecurity>
  <Lines>953</Lines>
  <Paragraphs>543</Paragraphs>
  <ScaleCrop>false</ScaleCrop>
  <HeadingPairs>
    <vt:vector size="2" baseType="variant">
      <vt:variant>
        <vt:lpstr>Title</vt:lpstr>
      </vt:variant>
      <vt:variant>
        <vt:i4>1</vt:i4>
      </vt:variant>
    </vt:vector>
  </HeadingPairs>
  <TitlesOfParts>
    <vt:vector size="1" baseType="lpstr">
      <vt:lpstr>IHPA Work Program 2018-19 - Draft for public comment May 2018</vt:lpstr>
    </vt:vector>
  </TitlesOfParts>
  <Company>Dept Health And Ageing</Company>
  <LinksUpToDate>false</LinksUpToDate>
  <CharactersWithSpaces>51595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Work Program 2018-19 - Draft for public comment May 2018</dc:title>
  <dc:creator>Greenhalgh Thomas</dc:creator>
  <cp:lastModifiedBy>SYMONDS, Jessica</cp:lastModifiedBy>
  <cp:revision>4</cp:revision>
  <cp:lastPrinted>2018-05-07T01:51:00Z</cp:lastPrinted>
  <dcterms:created xsi:type="dcterms:W3CDTF">2018-05-07T02:21:00Z</dcterms:created>
  <dcterms:modified xsi:type="dcterms:W3CDTF">2018-05-07T04:20:00Z</dcterms:modified>
</cp:coreProperties>
</file>